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版本号：JZDCG-2026-01520260306001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渭南市华州区政务服务网络平台运维项目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JZDCG-2026-015</w:t>
      </w:r>
      <w:r>
        <w:br/>
      </w:r>
      <w:r>
        <w:br/>
      </w:r>
      <w:r>
        <w:br/>
      </w:r>
    </w:p>
    <w:p>
      <w:pPr>
        <w:pStyle w:val="null3"/>
        <w:jc w:val="center"/>
        <w:outlineLvl w:val="2"/>
      </w:pPr>
      <w:r>
        <w:rPr>
          <w:rFonts w:ascii="仿宋_GB2312" w:hAnsi="仿宋_GB2312" w:cs="仿宋_GB2312" w:eastAsia="仿宋_GB2312"/>
          <w:sz w:val="28"/>
          <w:b/>
        </w:rPr>
        <w:t>渭南市华州区行政审批服务局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渭南市华州区行政审批服务局</w:t>
      </w:r>
      <w:r>
        <w:rPr>
          <w:rFonts w:ascii="仿宋_GB2312" w:hAnsi="仿宋_GB2312" w:cs="仿宋_GB2312" w:eastAsia="仿宋_GB2312"/>
        </w:rPr>
        <w:t>委托，拟对</w:t>
      </w:r>
      <w:r>
        <w:rPr>
          <w:rFonts w:ascii="仿宋_GB2312" w:hAnsi="仿宋_GB2312" w:cs="仿宋_GB2312" w:eastAsia="仿宋_GB2312"/>
        </w:rPr>
        <w:t>渭南市华州区政务服务网络平台运维项目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渭南市华州区政务服务网络平台运维项目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本项目为渭南市华州区政务服务网络平台运维项目，主要服务内容为软件运维、硬件运维、系统迁移、云资源及云专线配置等。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08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3、税收缴纳证明：自2025年08月01日以来已缴存的至少一个月的纳税证明或完税证明，纳税证明或完税证明上应有代收机构或税务机关的公章或业务专用章。依法免税的投标人应提供相关文件证明；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非法人单位负责人授权委托书：须提供法定代表人/非法人单位负责人授权书(附法定代表人/非法人单位负责人、被授权人身份证复印件)；法定代表人/非法人单位负责人直接参加磋商的，须提供法定代表人/非法人单位负责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渭南市华州区子仪大街东段与莲花路路口南100米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刘卫利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0913-4737121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采购包1：1,567,300.00元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渭南市华州区行政审批服务局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本项目为渭南市华州区政务服务网络平台运维项目，主要服务内容为软件运维、硬件运维、系统迁移、云资源及云专线配置等。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1,567,300.00</w:t>
      </w:r>
    </w:p>
    <w:p>
      <w:pPr>
        <w:pStyle w:val="null3"/>
      </w:pPr>
      <w:r>
        <w:rPr>
          <w:rFonts w:ascii="仿宋_GB2312" w:hAnsi="仿宋_GB2312" w:cs="仿宋_GB2312" w:eastAsia="仿宋_GB2312"/>
        </w:rPr>
        <w:t>采购包最高限价（元）: 1,567,300.00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政务服务网络平台运维项目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1,567,300.00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标的名称：政务服务网络平台运维项目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1、软件运维</w:t>
            </w:r>
          </w:p>
          <w:p>
            <w:pPr>
              <w:pStyle w:val="null3"/>
            </w:pPr>
            <w:r>
              <w:rPr>
                <w:rFonts w:ascii="仿宋_GB2312" w:hAnsi="仿宋_GB2312" w:cs="仿宋_GB2312" w:eastAsia="仿宋_GB2312"/>
              </w:rPr>
              <w:t>（1）软件运维范围</w:t>
            </w:r>
          </w:p>
          <w:p>
            <w:pPr>
              <w:pStyle w:val="null3"/>
            </w:pPr>
            <w:r>
              <w:rPr>
                <w:rFonts w:ascii="仿宋_GB2312" w:hAnsi="仿宋_GB2312" w:cs="仿宋_GB2312" w:eastAsia="仿宋_GB2312"/>
              </w:rPr>
              <w:t>1）互联网+政务服务平台</w:t>
            </w:r>
          </w:p>
          <w:p>
            <w:pPr>
              <w:pStyle w:val="null3"/>
            </w:pPr>
            <w:r>
              <w:rPr>
                <w:rFonts w:ascii="仿宋_GB2312" w:hAnsi="仿宋_GB2312" w:cs="仿宋_GB2312" w:eastAsia="仿宋_GB2312"/>
              </w:rPr>
              <w:t>①政务服务事项管理；</w:t>
            </w:r>
          </w:p>
          <w:p>
            <w:pPr>
              <w:pStyle w:val="null3"/>
            </w:pPr>
            <w:r>
              <w:rPr>
                <w:rFonts w:ascii="仿宋_GB2312" w:hAnsi="仿宋_GB2312" w:cs="仿宋_GB2312" w:eastAsia="仿宋_GB2312"/>
              </w:rPr>
              <w:t>②政务服务审批服务；</w:t>
            </w:r>
          </w:p>
          <w:p>
            <w:pPr>
              <w:pStyle w:val="null3"/>
            </w:pPr>
            <w:r>
              <w:rPr>
                <w:rFonts w:ascii="仿宋_GB2312" w:hAnsi="仿宋_GB2312" w:cs="仿宋_GB2312" w:eastAsia="仿宋_GB2312"/>
              </w:rPr>
              <w:t>③用户认证管理；</w:t>
            </w:r>
          </w:p>
          <w:p>
            <w:pPr>
              <w:pStyle w:val="null3"/>
            </w:pPr>
            <w:r>
              <w:rPr>
                <w:rFonts w:ascii="仿宋_GB2312" w:hAnsi="仿宋_GB2312" w:cs="仿宋_GB2312" w:eastAsia="仿宋_GB2312"/>
              </w:rPr>
              <w:t>④政务服务APP维护；</w:t>
            </w:r>
          </w:p>
          <w:p>
            <w:pPr>
              <w:pStyle w:val="null3"/>
            </w:pPr>
            <w:r>
              <w:rPr>
                <w:rFonts w:ascii="仿宋_GB2312" w:hAnsi="仿宋_GB2312" w:cs="仿宋_GB2312" w:eastAsia="仿宋_GB2312"/>
              </w:rPr>
              <w:t>⑤政务服务微信维护；</w:t>
            </w:r>
          </w:p>
          <w:p>
            <w:pPr>
              <w:pStyle w:val="null3"/>
            </w:pPr>
            <w:r>
              <w:rPr>
                <w:rFonts w:ascii="仿宋_GB2312" w:hAnsi="仿宋_GB2312" w:cs="仿宋_GB2312" w:eastAsia="仿宋_GB2312"/>
              </w:rPr>
              <w:t>⑥政务服务运行管理；</w:t>
            </w:r>
          </w:p>
          <w:p>
            <w:pPr>
              <w:pStyle w:val="null3"/>
            </w:pPr>
            <w:r>
              <w:rPr>
                <w:rFonts w:ascii="仿宋_GB2312" w:hAnsi="仿宋_GB2312" w:cs="仿宋_GB2312" w:eastAsia="仿宋_GB2312"/>
              </w:rPr>
              <w:t>⑦电子证照管理；</w:t>
            </w:r>
          </w:p>
          <w:p>
            <w:pPr>
              <w:pStyle w:val="null3"/>
            </w:pPr>
            <w:r>
              <w:rPr>
                <w:rFonts w:ascii="仿宋_GB2312" w:hAnsi="仿宋_GB2312" w:cs="仿宋_GB2312" w:eastAsia="仿宋_GB2312"/>
              </w:rPr>
              <w:t>⑧智能化政务大厅系统；</w:t>
            </w:r>
          </w:p>
          <w:p>
            <w:pPr>
              <w:pStyle w:val="null3"/>
            </w:pPr>
            <w:r>
              <w:rPr>
                <w:rFonts w:ascii="仿宋_GB2312" w:hAnsi="仿宋_GB2312" w:cs="仿宋_GB2312" w:eastAsia="仿宋_GB2312"/>
              </w:rPr>
              <w:t>⑨政务服务大数据分析；</w:t>
            </w:r>
          </w:p>
          <w:p>
            <w:pPr>
              <w:pStyle w:val="null3"/>
            </w:pPr>
            <w:r>
              <w:rPr>
                <w:rFonts w:ascii="仿宋_GB2312" w:hAnsi="仿宋_GB2312" w:cs="仿宋_GB2312" w:eastAsia="仿宋_GB2312"/>
              </w:rPr>
              <w:t>部门业务系统对接；</w:t>
            </w:r>
          </w:p>
          <w:p>
            <w:pPr>
              <w:pStyle w:val="null3"/>
            </w:pPr>
            <w:r>
              <w:rPr>
                <w:rFonts w:ascii="仿宋_GB2312" w:hAnsi="仿宋_GB2312" w:cs="仿宋_GB2312" w:eastAsia="仿宋_GB2312"/>
              </w:rPr>
              <w:t>2）12345热线系统</w:t>
            </w:r>
          </w:p>
          <w:p>
            <w:pPr>
              <w:pStyle w:val="null3"/>
            </w:pPr>
            <w:r>
              <w:rPr>
                <w:rFonts w:ascii="仿宋_GB2312" w:hAnsi="仿宋_GB2312" w:cs="仿宋_GB2312" w:eastAsia="仿宋_GB2312"/>
              </w:rPr>
              <w:t>3）网格化管理平台系统</w:t>
            </w:r>
          </w:p>
          <w:p>
            <w:pPr>
              <w:pStyle w:val="null3"/>
            </w:pPr>
            <w:r>
              <w:rPr>
                <w:rFonts w:ascii="仿宋_GB2312" w:hAnsi="仿宋_GB2312" w:cs="仿宋_GB2312" w:eastAsia="仿宋_GB2312"/>
              </w:rPr>
              <w:t>4）行政执法平台系统</w:t>
            </w:r>
          </w:p>
          <w:p>
            <w:pPr>
              <w:pStyle w:val="null3"/>
            </w:pPr>
            <w:r>
              <w:rPr>
                <w:rFonts w:ascii="仿宋_GB2312" w:hAnsi="仿宋_GB2312" w:cs="仿宋_GB2312" w:eastAsia="仿宋_GB2312"/>
              </w:rPr>
              <w:t>5）关键技术支撑：包括CA和电子印章、工作流引擎、电子表单、消息服务等各种通用组件服务，用户管理及认证、支付平台和物流平台等中间支撑系统；</w:t>
            </w:r>
          </w:p>
          <w:p>
            <w:pPr>
              <w:pStyle w:val="null3"/>
            </w:pPr>
            <w:r>
              <w:rPr>
                <w:rFonts w:ascii="仿宋_GB2312" w:hAnsi="仿宋_GB2312" w:cs="仿宋_GB2312" w:eastAsia="仿宋_GB2312"/>
              </w:rPr>
              <w:t>（2）软件运维内容</w:t>
            </w:r>
          </w:p>
          <w:p>
            <w:pPr>
              <w:pStyle w:val="null3"/>
            </w:pPr>
            <w:r>
              <w:rPr>
                <w:rFonts w:ascii="仿宋_GB2312" w:hAnsi="仿宋_GB2312" w:cs="仿宋_GB2312" w:eastAsia="仿宋_GB2312"/>
              </w:rPr>
              <w:t>运维内容为系统的运行情况监控、资源监控、日志监控、故障应急响应、系统bug修复、配置管理、数据备份、恢复演练、漏洞管理、安全审计、日常安全加固、系统运行安全整改、周期性作业等；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2、硬件运维</w:t>
            </w:r>
          </w:p>
          <w:p>
            <w:pPr>
              <w:pStyle w:val="null3"/>
            </w:pPr>
            <w:r>
              <w:rPr>
                <w:rFonts w:ascii="仿宋_GB2312" w:hAnsi="仿宋_GB2312" w:cs="仿宋_GB2312" w:eastAsia="仿宋_GB2312"/>
              </w:rPr>
              <w:t>（1）硬件运维范围</w:t>
            </w:r>
          </w:p>
          <w:p>
            <w:pPr>
              <w:pStyle w:val="null3"/>
            </w:pPr>
            <w:r>
              <w:rPr>
                <w:rFonts w:ascii="仿宋_GB2312" w:hAnsi="仿宋_GB2312" w:cs="仿宋_GB2312" w:eastAsia="仿宋_GB2312"/>
              </w:rPr>
              <w:t>1）显示系统</w:t>
            </w:r>
          </w:p>
          <w:p>
            <w:pPr>
              <w:pStyle w:val="null3"/>
            </w:pPr>
            <w:r>
              <w:rPr>
                <w:rFonts w:ascii="仿宋_GB2312" w:hAnsi="仿宋_GB2312" w:cs="仿宋_GB2312" w:eastAsia="仿宋_GB2312"/>
              </w:rPr>
              <w:t>①窗口液晶显示屏117台；</w:t>
            </w:r>
          </w:p>
          <w:p>
            <w:pPr>
              <w:pStyle w:val="null3"/>
            </w:pPr>
            <w:r>
              <w:rPr>
                <w:rFonts w:ascii="仿宋_GB2312" w:hAnsi="仿宋_GB2312" w:cs="仿宋_GB2312" w:eastAsia="仿宋_GB2312"/>
              </w:rPr>
              <w:t>②多媒体高清播放盒119台；</w:t>
            </w:r>
          </w:p>
          <w:p>
            <w:pPr>
              <w:pStyle w:val="null3"/>
            </w:pPr>
            <w:r>
              <w:rPr>
                <w:rFonts w:ascii="仿宋_GB2312" w:hAnsi="仿宋_GB2312" w:cs="仿宋_GB2312" w:eastAsia="仿宋_GB2312"/>
              </w:rPr>
              <w:t>③休息等待区显示屏2台；</w:t>
            </w:r>
          </w:p>
          <w:p>
            <w:pPr>
              <w:pStyle w:val="null3"/>
            </w:pPr>
            <w:r>
              <w:rPr>
                <w:rFonts w:ascii="仿宋_GB2312" w:hAnsi="仿宋_GB2312" w:cs="仿宋_GB2312" w:eastAsia="仿宋_GB2312"/>
              </w:rPr>
              <w:t>2）取号呼叫</w:t>
            </w:r>
          </w:p>
          <w:p>
            <w:pPr>
              <w:pStyle w:val="null3"/>
            </w:pPr>
            <w:r>
              <w:rPr>
                <w:rFonts w:ascii="仿宋_GB2312" w:hAnsi="仿宋_GB2312" w:cs="仿宋_GB2312" w:eastAsia="仿宋_GB2312"/>
              </w:rPr>
              <w:t>①排队取号机3台；</w:t>
            </w:r>
          </w:p>
          <w:p>
            <w:pPr>
              <w:pStyle w:val="null3"/>
            </w:pPr>
            <w:r>
              <w:rPr>
                <w:rFonts w:ascii="仿宋_GB2312" w:hAnsi="仿宋_GB2312" w:cs="仿宋_GB2312" w:eastAsia="仿宋_GB2312"/>
              </w:rPr>
              <w:t>②叫号终端117台；</w:t>
            </w:r>
          </w:p>
          <w:p>
            <w:pPr>
              <w:pStyle w:val="null3"/>
            </w:pPr>
            <w:r>
              <w:rPr>
                <w:rFonts w:ascii="仿宋_GB2312" w:hAnsi="仿宋_GB2312" w:cs="仿宋_GB2312" w:eastAsia="仿宋_GB2312"/>
              </w:rPr>
              <w:t>3）窗口设备</w:t>
            </w:r>
          </w:p>
          <w:p>
            <w:pPr>
              <w:pStyle w:val="null3"/>
            </w:pPr>
            <w:r>
              <w:rPr>
                <w:rFonts w:ascii="仿宋_GB2312" w:hAnsi="仿宋_GB2312" w:cs="仿宋_GB2312" w:eastAsia="仿宋_GB2312"/>
              </w:rPr>
              <w:t>①窗口互动终端117台；</w:t>
            </w:r>
          </w:p>
          <w:p>
            <w:pPr>
              <w:pStyle w:val="null3"/>
            </w:pPr>
            <w:r>
              <w:rPr>
                <w:rFonts w:ascii="仿宋_GB2312" w:hAnsi="仿宋_GB2312" w:cs="仿宋_GB2312" w:eastAsia="仿宋_GB2312"/>
              </w:rPr>
              <w:t>②高拍仪117台；</w:t>
            </w:r>
          </w:p>
          <w:p>
            <w:pPr>
              <w:pStyle w:val="null3"/>
            </w:pPr>
            <w:r>
              <w:rPr>
                <w:rFonts w:ascii="仿宋_GB2312" w:hAnsi="仿宋_GB2312" w:cs="仿宋_GB2312" w:eastAsia="仿宋_GB2312"/>
              </w:rPr>
              <w:t>4）自助服务</w:t>
            </w:r>
          </w:p>
          <w:p>
            <w:pPr>
              <w:pStyle w:val="null3"/>
            </w:pPr>
            <w:r>
              <w:rPr>
                <w:rFonts w:ascii="仿宋_GB2312" w:hAnsi="仿宋_GB2312" w:cs="仿宋_GB2312" w:eastAsia="仿宋_GB2312"/>
              </w:rPr>
              <w:t>①自助服务终端13台；</w:t>
            </w:r>
          </w:p>
          <w:p>
            <w:pPr>
              <w:pStyle w:val="null3"/>
            </w:pPr>
            <w:r>
              <w:rPr>
                <w:rFonts w:ascii="仿宋_GB2312" w:hAnsi="仿宋_GB2312" w:cs="仿宋_GB2312" w:eastAsia="仿宋_GB2312"/>
              </w:rPr>
              <w:t>②业务自助查询终端6台；</w:t>
            </w:r>
          </w:p>
          <w:p>
            <w:pPr>
              <w:pStyle w:val="null3"/>
            </w:pPr>
            <w:r>
              <w:rPr>
                <w:rFonts w:ascii="仿宋_GB2312" w:hAnsi="仿宋_GB2312" w:cs="仿宋_GB2312" w:eastAsia="仿宋_GB2312"/>
              </w:rPr>
              <w:t>（2）硬件运维内容</w:t>
            </w:r>
          </w:p>
          <w:p>
            <w:pPr>
              <w:pStyle w:val="null3"/>
            </w:pPr>
            <w:r>
              <w:rPr>
                <w:rFonts w:ascii="仿宋_GB2312" w:hAnsi="仿宋_GB2312" w:cs="仿宋_GB2312" w:eastAsia="仿宋_GB2312"/>
              </w:rPr>
              <w:t>运维内容包含清洁维护、状态检查、故障诊断与处理等，保证设备正常运行；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3、云资源及云专线配置</w:t>
            </w:r>
          </w:p>
          <w:p>
            <w:pPr>
              <w:pStyle w:val="null3"/>
            </w:pPr>
            <w:r>
              <w:rPr>
                <w:rFonts w:ascii="仿宋_GB2312" w:hAnsi="仿宋_GB2312" w:cs="仿宋_GB2312" w:eastAsia="仿宋_GB2312"/>
              </w:rPr>
              <w:t>（1）云资源配置服务器1</w:t>
            </w:r>
          </w:p>
          <w:p>
            <w:pPr>
              <w:pStyle w:val="null3"/>
            </w:pPr>
            <w:r>
              <w:rPr>
                <w:rFonts w:ascii="仿宋_GB2312" w:hAnsi="仿宋_GB2312" w:cs="仿宋_GB2312" w:eastAsia="仿宋_GB2312"/>
              </w:rPr>
              <w:t>1）数量：17台；</w:t>
            </w:r>
          </w:p>
          <w:p>
            <w:pPr>
              <w:pStyle w:val="null3"/>
            </w:pPr>
            <w:r>
              <w:rPr>
                <w:rFonts w:ascii="仿宋_GB2312" w:hAnsi="仿宋_GB2312" w:cs="仿宋_GB2312" w:eastAsia="仿宋_GB2312"/>
              </w:rPr>
              <w:t>2）主要配置：CPU4核，内存8G，磁盘200G</w:t>
            </w:r>
          </w:p>
          <w:p>
            <w:pPr>
              <w:pStyle w:val="null3"/>
            </w:pPr>
            <w:r>
              <w:rPr>
                <w:rFonts w:ascii="仿宋_GB2312" w:hAnsi="仿宋_GB2312" w:cs="仿宋_GB2312" w:eastAsia="仿宋_GB2312"/>
              </w:rPr>
              <w:t>3）用途：主要部署反向代理（Nginx）、消息队列服务、缓存事项、排队等信息、政务服务门户、网站前台、移动管理平台、综合管理平台、OA、电子证照库、政务服务事项库、统一认证、全文检索、测试业务系统、测试接口、微信、app系统；</w:t>
            </w:r>
          </w:p>
          <w:p>
            <w:pPr>
              <w:pStyle w:val="null3"/>
            </w:pPr>
            <w:r>
              <w:rPr>
                <w:rFonts w:ascii="仿宋_GB2312" w:hAnsi="仿宋_GB2312" w:cs="仿宋_GB2312" w:eastAsia="仿宋_GB2312"/>
              </w:rPr>
              <w:t>（2）云资源配置服务器2</w:t>
            </w:r>
          </w:p>
          <w:p>
            <w:pPr>
              <w:pStyle w:val="null3"/>
            </w:pPr>
            <w:r>
              <w:rPr>
                <w:rFonts w:ascii="仿宋_GB2312" w:hAnsi="仿宋_GB2312" w:cs="仿宋_GB2312" w:eastAsia="仿宋_GB2312"/>
              </w:rPr>
              <w:t>1）数量：3台；</w:t>
            </w:r>
          </w:p>
          <w:p>
            <w:pPr>
              <w:pStyle w:val="null3"/>
            </w:pPr>
            <w:r>
              <w:rPr>
                <w:rFonts w:ascii="仿宋_GB2312" w:hAnsi="仿宋_GB2312" w:cs="仿宋_GB2312" w:eastAsia="仿宋_GB2312"/>
              </w:rPr>
              <w:t>2）主要配置：CPU8核，内存16G，磁盘200G</w:t>
            </w:r>
          </w:p>
          <w:p>
            <w:pPr>
              <w:pStyle w:val="null3"/>
            </w:pPr>
            <w:r>
              <w:rPr>
                <w:rFonts w:ascii="仿宋_GB2312" w:hAnsi="仿宋_GB2312" w:cs="仿宋_GB2312" w:eastAsia="仿宋_GB2312"/>
              </w:rPr>
              <w:t>3）用途：主要部署12345市长热线、行政执法平台、网格化业务系统；</w:t>
            </w:r>
          </w:p>
          <w:p>
            <w:pPr>
              <w:pStyle w:val="null3"/>
            </w:pPr>
            <w:r>
              <w:rPr>
                <w:rFonts w:ascii="仿宋_GB2312" w:hAnsi="仿宋_GB2312" w:cs="仿宋_GB2312" w:eastAsia="仿宋_GB2312"/>
              </w:rPr>
              <w:t>（3）云资源配置服务器3</w:t>
            </w:r>
          </w:p>
          <w:p>
            <w:pPr>
              <w:pStyle w:val="null3"/>
            </w:pPr>
            <w:r>
              <w:rPr>
                <w:rFonts w:ascii="仿宋_GB2312" w:hAnsi="仿宋_GB2312" w:cs="仿宋_GB2312" w:eastAsia="仿宋_GB2312"/>
              </w:rPr>
              <w:t>1）数量：30台；</w:t>
            </w:r>
          </w:p>
          <w:p>
            <w:pPr>
              <w:pStyle w:val="null3"/>
            </w:pPr>
            <w:r>
              <w:rPr>
                <w:rFonts w:ascii="仿宋_GB2312" w:hAnsi="仿宋_GB2312" w:cs="仿宋_GB2312" w:eastAsia="仿宋_GB2312"/>
              </w:rPr>
              <w:t>2）主要配置：CPU8核，内存16G，磁盘500G</w:t>
            </w:r>
          </w:p>
          <w:p>
            <w:pPr>
              <w:pStyle w:val="null3"/>
            </w:pPr>
            <w:r>
              <w:rPr>
                <w:rFonts w:ascii="仿宋_GB2312" w:hAnsi="仿宋_GB2312" w:cs="仿宋_GB2312" w:eastAsia="仿宋_GB2312"/>
              </w:rPr>
              <w:t>3）用途：主要部署统一支撑平台、全文检索solr、优客服数据库、测试数据库、26个部门对接前置机；</w:t>
            </w:r>
          </w:p>
          <w:p>
            <w:pPr>
              <w:pStyle w:val="null3"/>
            </w:pPr>
            <w:r>
              <w:rPr>
                <w:rFonts w:ascii="仿宋_GB2312" w:hAnsi="仿宋_GB2312" w:cs="仿宋_GB2312" w:eastAsia="仿宋_GB2312"/>
              </w:rPr>
              <w:t>（4）云资源配置服务器4</w:t>
            </w:r>
          </w:p>
          <w:p>
            <w:pPr>
              <w:pStyle w:val="null3"/>
            </w:pPr>
            <w:r>
              <w:rPr>
                <w:rFonts w:ascii="仿宋_GB2312" w:hAnsi="仿宋_GB2312" w:cs="仿宋_GB2312" w:eastAsia="仿宋_GB2312"/>
              </w:rPr>
              <w:t>1）数量：3台；</w:t>
            </w:r>
          </w:p>
          <w:p>
            <w:pPr>
              <w:pStyle w:val="null3"/>
            </w:pPr>
            <w:r>
              <w:rPr>
                <w:rFonts w:ascii="仿宋_GB2312" w:hAnsi="仿宋_GB2312" w:cs="仿宋_GB2312" w:eastAsia="仿宋_GB2312"/>
              </w:rPr>
              <w:t>2）主要配置：CPU8核，内存16G，磁盘1000G</w:t>
            </w:r>
          </w:p>
          <w:p>
            <w:pPr>
              <w:pStyle w:val="null3"/>
            </w:pPr>
            <w:r>
              <w:rPr>
                <w:rFonts w:ascii="仿宋_GB2312" w:hAnsi="仿宋_GB2312" w:cs="仿宋_GB2312" w:eastAsia="仿宋_GB2312"/>
              </w:rPr>
              <w:t>3）用途：主要部署容器化部署操作平台、持续集成平台&amp;镜像仓库、政务服务审批系统、应用程序测试管理；</w:t>
            </w:r>
          </w:p>
          <w:p>
            <w:pPr>
              <w:pStyle w:val="null3"/>
            </w:pPr>
            <w:r>
              <w:rPr>
                <w:rFonts w:ascii="仿宋_GB2312" w:hAnsi="仿宋_GB2312" w:cs="仿宋_GB2312" w:eastAsia="仿宋_GB2312"/>
              </w:rPr>
              <w:t>（5）云资源配置服务器5</w:t>
            </w:r>
          </w:p>
          <w:p>
            <w:pPr>
              <w:pStyle w:val="null3"/>
            </w:pPr>
            <w:r>
              <w:rPr>
                <w:rFonts w:ascii="仿宋_GB2312" w:hAnsi="仿宋_GB2312" w:cs="仿宋_GB2312" w:eastAsia="仿宋_GB2312"/>
              </w:rPr>
              <w:t>1）数量：3台；</w:t>
            </w:r>
          </w:p>
          <w:p>
            <w:pPr>
              <w:pStyle w:val="null3"/>
            </w:pPr>
            <w:r>
              <w:rPr>
                <w:rFonts w:ascii="仿宋_GB2312" w:hAnsi="仿宋_GB2312" w:cs="仿宋_GB2312" w:eastAsia="仿宋_GB2312"/>
              </w:rPr>
              <w:t>2）主要配置：CPU8核，内存16G，磁盘2000G</w:t>
            </w:r>
          </w:p>
          <w:p>
            <w:pPr>
              <w:pStyle w:val="null3"/>
            </w:pPr>
            <w:r>
              <w:rPr>
                <w:rFonts w:ascii="仿宋_GB2312" w:hAnsi="仿宋_GB2312" w:cs="仿宋_GB2312" w:eastAsia="仿宋_GB2312"/>
              </w:rPr>
              <w:t>3）用途：主要部署统一文件存储、数据库、文件异机备份；</w:t>
            </w:r>
          </w:p>
          <w:p>
            <w:pPr>
              <w:pStyle w:val="null3"/>
            </w:pPr>
            <w:r>
              <w:rPr>
                <w:rFonts w:ascii="仿宋_GB2312" w:hAnsi="仿宋_GB2312" w:cs="仿宋_GB2312" w:eastAsia="仿宋_GB2312"/>
              </w:rPr>
              <w:t>（6）云资源配置服务器6</w:t>
            </w:r>
          </w:p>
          <w:p>
            <w:pPr>
              <w:pStyle w:val="null3"/>
            </w:pPr>
            <w:r>
              <w:rPr>
                <w:rFonts w:ascii="仿宋_GB2312" w:hAnsi="仿宋_GB2312" w:cs="仿宋_GB2312" w:eastAsia="仿宋_GB2312"/>
              </w:rPr>
              <w:t>1）数量：1台；</w:t>
            </w:r>
          </w:p>
          <w:p>
            <w:pPr>
              <w:pStyle w:val="null3"/>
            </w:pPr>
            <w:r>
              <w:rPr>
                <w:rFonts w:ascii="仿宋_GB2312" w:hAnsi="仿宋_GB2312" w:cs="仿宋_GB2312" w:eastAsia="仿宋_GB2312"/>
              </w:rPr>
              <w:t>2）主要配置：CPU8核，内存16G，磁盘5000G</w:t>
            </w:r>
          </w:p>
          <w:p>
            <w:pPr>
              <w:pStyle w:val="null3"/>
            </w:pPr>
            <w:r>
              <w:rPr>
                <w:rFonts w:ascii="仿宋_GB2312" w:hAnsi="仿宋_GB2312" w:cs="仿宋_GB2312" w:eastAsia="仿宋_GB2312"/>
              </w:rPr>
              <w:t>3）用途：主要部署统一文件存储；</w:t>
            </w:r>
          </w:p>
          <w:p>
            <w:pPr>
              <w:pStyle w:val="null3"/>
            </w:pPr>
            <w:r>
              <w:rPr>
                <w:rFonts w:ascii="仿宋_GB2312" w:hAnsi="仿宋_GB2312" w:cs="仿宋_GB2312" w:eastAsia="仿宋_GB2312"/>
              </w:rPr>
              <w:t>（7）云资源配置服务器7</w:t>
            </w:r>
          </w:p>
          <w:p>
            <w:pPr>
              <w:pStyle w:val="null3"/>
            </w:pPr>
            <w:r>
              <w:rPr>
                <w:rFonts w:ascii="仿宋_GB2312" w:hAnsi="仿宋_GB2312" w:cs="仿宋_GB2312" w:eastAsia="仿宋_GB2312"/>
              </w:rPr>
              <w:t>1）数量：1台；</w:t>
            </w:r>
          </w:p>
          <w:p>
            <w:pPr>
              <w:pStyle w:val="null3"/>
            </w:pPr>
            <w:r>
              <w:rPr>
                <w:rFonts w:ascii="仿宋_GB2312" w:hAnsi="仿宋_GB2312" w:cs="仿宋_GB2312" w:eastAsia="仿宋_GB2312"/>
              </w:rPr>
              <w:t>2）主要配置：CPU8核，内存32G，磁盘1000G</w:t>
            </w:r>
          </w:p>
          <w:p>
            <w:pPr>
              <w:pStyle w:val="null3"/>
            </w:pPr>
            <w:r>
              <w:rPr>
                <w:rFonts w:ascii="仿宋_GB2312" w:hAnsi="仿宋_GB2312" w:cs="仿宋_GB2312" w:eastAsia="仿宋_GB2312"/>
              </w:rPr>
              <w:t>3）用途：主要部署政务服务审批业务系统；</w:t>
            </w:r>
          </w:p>
          <w:p>
            <w:pPr>
              <w:pStyle w:val="null3"/>
            </w:pPr>
            <w:r>
              <w:rPr>
                <w:rFonts w:ascii="仿宋_GB2312" w:hAnsi="仿宋_GB2312" w:cs="仿宋_GB2312" w:eastAsia="仿宋_GB2312"/>
              </w:rPr>
              <w:t>（8）云资源配置服务器8</w:t>
            </w:r>
          </w:p>
          <w:p>
            <w:pPr>
              <w:pStyle w:val="null3"/>
            </w:pPr>
            <w:r>
              <w:rPr>
                <w:rFonts w:ascii="仿宋_GB2312" w:hAnsi="仿宋_GB2312" w:cs="仿宋_GB2312" w:eastAsia="仿宋_GB2312"/>
              </w:rPr>
              <w:t>1）数量：4台；</w:t>
            </w:r>
          </w:p>
          <w:p>
            <w:pPr>
              <w:pStyle w:val="null3"/>
            </w:pPr>
            <w:r>
              <w:rPr>
                <w:rFonts w:ascii="仿宋_GB2312" w:hAnsi="仿宋_GB2312" w:cs="仿宋_GB2312" w:eastAsia="仿宋_GB2312"/>
              </w:rPr>
              <w:t>2）主要配置：CPU64核，内存128G，磁盘1000G</w:t>
            </w:r>
          </w:p>
          <w:p>
            <w:pPr>
              <w:pStyle w:val="null3"/>
            </w:pPr>
            <w:r>
              <w:rPr>
                <w:rFonts w:ascii="仿宋_GB2312" w:hAnsi="仿宋_GB2312" w:cs="仿宋_GB2312" w:eastAsia="仿宋_GB2312"/>
              </w:rPr>
              <w:t>3）用途：主要部署MySQL业务数据库、Oracle业务数据库；</w:t>
            </w:r>
          </w:p>
          <w:p>
            <w:pPr>
              <w:pStyle w:val="null3"/>
            </w:pPr>
            <w:r>
              <w:rPr>
                <w:rFonts w:ascii="仿宋_GB2312" w:hAnsi="仿宋_GB2312" w:cs="仿宋_GB2312" w:eastAsia="仿宋_GB2312"/>
              </w:rPr>
              <w:t>（9）云专线（主用、备用）</w:t>
            </w:r>
          </w:p>
          <w:p>
            <w:pPr>
              <w:pStyle w:val="null3"/>
            </w:pPr>
            <w:r>
              <w:rPr>
                <w:rFonts w:ascii="仿宋_GB2312" w:hAnsi="仿宋_GB2312" w:cs="仿宋_GB2312" w:eastAsia="仿宋_GB2312"/>
              </w:rPr>
              <w:t>1）数量：2条；</w:t>
            </w:r>
          </w:p>
          <w:p>
            <w:pPr>
              <w:pStyle w:val="null3"/>
            </w:pPr>
            <w:r>
              <w:rPr>
                <w:rFonts w:ascii="仿宋_GB2312" w:hAnsi="仿宋_GB2312" w:cs="仿宋_GB2312" w:eastAsia="仿宋_GB2312"/>
              </w:rPr>
              <w:t>2）主要配置：1000M；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rPr>
              <w:t>4、系统迁移</w:t>
            </w:r>
          </w:p>
          <w:p>
            <w:pPr>
              <w:pStyle w:val="null3"/>
            </w:pPr>
            <w:r>
              <w:rPr>
                <w:rFonts w:ascii="仿宋_GB2312" w:hAnsi="仿宋_GB2312" w:cs="仿宋_GB2312" w:eastAsia="仿宋_GB2312"/>
              </w:rPr>
              <w:t>（1）完成现有系统向云平台迁移；</w:t>
            </w:r>
          </w:p>
          <w:p>
            <w:pPr>
              <w:pStyle w:val="null3"/>
            </w:pPr>
            <w:r>
              <w:rPr>
                <w:rFonts w:ascii="仿宋_GB2312" w:hAnsi="仿宋_GB2312" w:cs="仿宋_GB2312" w:eastAsia="仿宋_GB2312"/>
              </w:rPr>
              <w:t>（2）提供迁移方案设计、数据迁移、应用部署、测试验证等全流程服务；</w:t>
            </w:r>
          </w:p>
          <w:p>
            <w:pPr>
              <w:pStyle w:val="null3"/>
            </w:pPr>
            <w:r>
              <w:rPr>
                <w:rFonts w:ascii="仿宋_GB2312" w:hAnsi="仿宋_GB2312" w:cs="仿宋_GB2312" w:eastAsia="仿宋_GB2312"/>
              </w:rPr>
              <w:t>（3）确保迁移过程中业务连续性，数据完整性与一致性；</w:t>
            </w:r>
          </w:p>
          <w:p>
            <w:pPr>
              <w:pStyle w:val="null3"/>
            </w:pPr>
            <w:r>
              <w:rPr>
                <w:rFonts w:ascii="仿宋_GB2312" w:hAnsi="仿宋_GB2312" w:cs="仿宋_GB2312" w:eastAsia="仿宋_GB2312"/>
              </w:rPr>
              <w:t>（4）提供迁移后系统调优与运维支持；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项目建设完成并经验收合格后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保密要求： ①在项目实施过程和系统运行过程中，中标人所获得的、有关采购人或属于采购人的秘密及其他被认为是秘密的信息，未经采购人同意，不得泄露给任何第三方。任何一方为本项目需要，向任何人透露有关资料或信息且认为是其秘密信息，应事先予以注明。中标人只能将该信息用于且服务于本项目，而且只能由相应的技术人员使用。 ②中标人在项目实施中应遵循采购人各项安全保密制度和规章，所有信息数据在迁移、处理等过程中严禁私自复制、传输，完成建设任务后，档案信息 数据必须物理清除。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08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自2025年08月01日以来已缴存的至少一个月的纳税证明或完税证明，纳税证明或完税证明上应有代收机构或税务机关的公章或业务专用章。依法免税的投标人应提供相关文件证明；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法定代表人/非法人单位负责人授权委托书</w:t>
            </w:r>
          </w:p>
        </w:tc>
        <w:tc>
          <w:tcPr>
            <w:tcW w:type="dxa" w:w="3322"/>
          </w:tcPr>
          <w:p>
            <w:pPr>
              <w:pStyle w:val="null3"/>
            </w:pPr>
            <w:r>
              <w:rPr>
                <w:rFonts w:ascii="仿宋_GB2312" w:hAnsi="仿宋_GB2312" w:cs="仿宋_GB2312" w:eastAsia="仿宋_GB2312"/>
              </w:rPr>
              <w:t>须提供法定代表人/非法人单位负责人授权书(附法定代表人/非法人单位负责人、被授权人身份证复印件)；法定代表人/非法人单位负责人直接参加磋商的，须提供法定代表人/非法人单位负责人身份证明文件；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服务响应偏离表 响应文件封面 商务响应偏离表 一般资格审查证明材料 特殊资格审查资料 响应函 类似业绩一览表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文件应逐页盖章，有法定代表人（非法人单位负责人）或被授权人签字或盖章须按要求签字或盖章；</w:t>
            </w:r>
          </w:p>
        </w:tc>
        <w:tc>
          <w:tcPr>
            <w:tcW w:type="dxa" w:w="1661"/>
          </w:tcPr>
          <w:p>
            <w:pPr>
              <w:pStyle w:val="null3"/>
            </w:pPr>
            <w:r>
              <w:rPr>
                <w:rFonts w:ascii="仿宋_GB2312" w:hAnsi="仿宋_GB2312" w:cs="仿宋_GB2312" w:eastAsia="仿宋_GB2312"/>
              </w:rPr>
              <w:t>服务响应偏离表 响应文件封面 商务响应偏离表 一般资格审查证明材料 服务方案 标的清单 特殊资格审查资料 报价表 响应函 类似业绩一览表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服务响应偏离表 商务响应偏离表 响应文件封面 一般资格审查证明材料 服务方案 特殊资格审查资料 标的清单 报价表 响应函 类似业绩一览表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服务响应偏离表 商务响应偏离表 一般资格审查证明材料 服务方案 特殊资格审查资料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整体服务计划</w:t>
            </w:r>
          </w:p>
        </w:tc>
        <w:tc>
          <w:tcPr>
            <w:tcW w:type="dxa" w:w="2492"/>
          </w:tcPr>
          <w:p>
            <w:pPr>
              <w:pStyle w:val="null3"/>
            </w:pPr>
            <w:r>
              <w:rPr>
                <w:rFonts w:ascii="仿宋_GB2312" w:hAnsi="仿宋_GB2312" w:cs="仿宋_GB2312" w:eastAsia="仿宋_GB2312"/>
              </w:rPr>
              <w:t>1、评审内容： 包括但不限于①服务目标、②整体计划安排等。 2、评审标准： （1）目标明确，计划安排周全，服务流程清晰得5分； （2）整体服务计划每有下列任意一项瑕疵的扣0.5分，扣完为止；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3、未提供整体服务计划本项不得分。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软件运维方案</w:t>
            </w:r>
          </w:p>
        </w:tc>
        <w:tc>
          <w:tcPr>
            <w:tcW w:type="dxa" w:w="2492"/>
          </w:tcPr>
          <w:p>
            <w:pPr>
              <w:pStyle w:val="null3"/>
            </w:pPr>
            <w:r>
              <w:rPr>
                <w:rFonts w:ascii="仿宋_GB2312" w:hAnsi="仿宋_GB2312" w:cs="仿宋_GB2312" w:eastAsia="仿宋_GB2312"/>
              </w:rPr>
              <w:t>1、评审内容： 包括但不限于①软件运维内容、②软件常见故障分类及预判、③软件故障维修处理措施、④日常巡检内容及方案、⑤与设备厂家协调衔接等。 2、评审标准： （1）方案内容合理可行、针对性强可得10分； （2）软件运维方案每有下列任意一项瑕疵的扣1分，扣完为止；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3、未提供软件运维方案本项不得分。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硬件运维方案</w:t>
            </w:r>
          </w:p>
        </w:tc>
        <w:tc>
          <w:tcPr>
            <w:tcW w:type="dxa" w:w="2492"/>
          </w:tcPr>
          <w:p>
            <w:pPr>
              <w:pStyle w:val="null3"/>
            </w:pPr>
            <w:r>
              <w:rPr>
                <w:rFonts w:ascii="仿宋_GB2312" w:hAnsi="仿宋_GB2312" w:cs="仿宋_GB2312" w:eastAsia="仿宋_GB2312"/>
              </w:rPr>
              <w:t>1、评审内容： 包括但不限于①硬件运维内容、②常见故障分类及预判、③故障维修处理措施、④日常巡检内容及方案、⑤与设备厂家协调衔接等。 2、评审标准： （1）方案内容合理可行、针对性强可得10分； （2）硬件运维方案每有下列任意一项瑕疵的扣1分，扣完为止；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3、未提供硬件运维方案本项不得分。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云资源配置及迁移</w:t>
            </w:r>
          </w:p>
        </w:tc>
        <w:tc>
          <w:tcPr>
            <w:tcW w:type="dxa" w:w="2492"/>
          </w:tcPr>
          <w:p>
            <w:pPr>
              <w:pStyle w:val="null3"/>
            </w:pPr>
            <w:r>
              <w:rPr>
                <w:rFonts w:ascii="仿宋_GB2312" w:hAnsi="仿宋_GB2312" w:cs="仿宋_GB2312" w:eastAsia="仿宋_GB2312"/>
              </w:rPr>
              <w:t>1、评审内容： 包括但不限于①云资源配置描述、②系统迁移方案、③数据迁移方案、④数据迁移的安全保障措施、⑤应用部署、⑥测试评估等。 2、评审标准： （1）方案内容合理可行、针对性强可得12分； （2）云资源配置及迁移每有下列任意一项瑕疵的扣1.2分，扣完为止；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3、未提供云资源配置及迁移本项不得分。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1、评审内容： 包括但不限于①质量目标、②质量控制措施、③安全保障措施、④质量承诺、⑤服务响应时效保障措施等。 2、评审标准： （1）方案内容合理可行、针对性强可得10分； （2）服务质量控制措施每有下列任意一项瑕疵的扣1分，扣完为止；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3、未提供服务质量控制措施本项不得分。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1、评审内容： 包括但不限于①人员配备、②岗位职责划分、③从业经验、④组织管理等。 2、评审标准： （1）项目人员配备及岗位分工合理，组织管理内容详细、条理清晰，项目负责人和团队人员行业经验丰富得8分； （2）服务人员配备每有下列任意一项瑕疵的扣0.8分，扣完为止； 瑕疵是指： ①方案生搬硬套，与实际情况明显不符； ②存在与本项目明显无关的文字内容； ③内容不适用项目的实际情况； ④内容缺失不完善，可实施性较差； ⑤凭空编造，内容矛盾，前后逻辑错误； ⑥人员配置不合理，针对性差，可实施性差； ⑦地点区域错误，或项目名称错误； ⑧存在不可能实现的夸大情形； ⑨内容简略或简单复制本项目采购需求； ⑩其他不利于本项目实施的任意情形； 3、未提供服务人员配备本项不得分。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 包括但不限于①信息保密方案、②保密措施、③保密制度等。 2、评审标准： （1）保密方案及措施完善，保密制度针对性强得9分； （2）保密措施每有下列任意一项瑕疵的扣0.9分，扣完为止；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3、未提供保密措施本项不得分。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1、评审内容： 包括但不限于①系统使用培训、②简单故障的处理培训、③可能出现的突发事件及应急措施等。 2、评审标准： （1）后续服务方案切实可行，服务内容完整，售后承诺明确得9分； （2）后续服务每有下列任意一项瑕疵的扣0.9分，扣完为止；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 3、未提供后续服务本项不得分。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针对本项目提出明确合理的建议。 2、评审标准： （1）合理化建议科学，对本项目实施有实际意义得4分； （2）合理化建议每有下列任意一项瑕疵的扣0.5分，扣完为止； 瑕疵是指： ①方案生搬硬套，与实际情况明显不符； ②存在与本项目明显无关的文字内容； ③内容不适用项目的实际情况； ④内容缺失不完善，可实施性较差； ⑤凭空编造，内容矛盾，前后逻辑错误； ⑥存在不可能实现的夸大情形； ⑦内容简略或简单复制本项目采购需求； ⑧其他不利于本项目实施的任意情形； 3、未提供合理化建议本项不得分。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供应商提供2023年1月1日以来独立承担过类似项目业绩，每个业绩计2分，最高计8分。注：业绩证明文件以合同为准，时间以合同签订时间为准，未提供或不清晰导致无法识别的不予认可。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