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015A2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6213CA">
            <w:pPr>
              <w:tabs>
                <w:tab w:val="left" w:pos="142"/>
              </w:tabs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9BE34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E4E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9AA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E740C67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Cs w:val="21"/>
        </w:rPr>
        <w:t>年01月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②供应商应如实列出以上情况，如有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</w:rPr>
        <w:t>隐瞒，一经查实将导致其磋商响应文件被拒绝。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4A3FDF23">
      <w:pPr>
        <w:spacing w:line="420" w:lineRule="auto"/>
        <w:ind w:firstLine="2640" w:firstLineChars="1100"/>
        <w:jc w:val="right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</w:rPr>
        <w:t>供应商名称：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1F2FEECC">
      <w:pPr>
        <w:spacing w:line="420" w:lineRule="auto"/>
        <w:ind w:firstLine="1920" w:firstLineChars="800"/>
        <w:jc w:val="both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法定代表人/非法人单位负责人：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4"/>
          <w:lang w:val="zh-CN"/>
        </w:rPr>
        <w:t>（签字或盖章）</w:t>
      </w: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0AB3244"/>
    <w:rsid w:val="2E876E50"/>
    <w:rsid w:val="4DE4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161</Characters>
  <Lines>0</Lines>
  <Paragraphs>0</Paragraphs>
  <TotalTime>0</TotalTime>
  <ScaleCrop>false</ScaleCrop>
  <LinksUpToDate>false</LinksUpToDate>
  <CharactersWithSpaces>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2026-03-03T06:49:39Z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