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版本号：ZZXH-2026-0300220260402001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大明镇2025年镇域基础设施提升建设项目(二次)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ZZXH-2026-03002</w:t>
      </w:r>
      <w:r>
        <w:br/>
      </w:r>
      <w:r>
        <w:br/>
      </w:r>
      <w:r>
        <w:br/>
      </w:r>
    </w:p>
    <w:p>
      <w:pPr>
        <w:pStyle w:val="null3"/>
        <w:jc w:val="center"/>
        <w:outlineLvl w:val="2"/>
      </w:pPr>
      <w:r>
        <w:rPr>
          <w:rFonts w:ascii="仿宋_GB2312" w:hAnsi="仿宋_GB2312" w:cs="仿宋_GB2312" w:eastAsia="仿宋_GB2312"/>
          <w:sz w:val="28"/>
          <w:b/>
        </w:rPr>
        <w:t>渭南市华州区大明镇人民政府</w:t>
      </w:r>
    </w:p>
    <w:p>
      <w:pPr>
        <w:pStyle w:val="null3"/>
        <w:jc w:val="center"/>
        <w:outlineLvl w:val="2"/>
      </w:pPr>
      <w:r>
        <w:rPr>
          <w:rFonts w:ascii="仿宋_GB2312" w:hAnsi="仿宋_GB2312" w:cs="仿宋_GB2312" w:eastAsia="仿宋_GB2312"/>
          <w:sz w:val="28"/>
          <w:b/>
        </w:rPr>
        <w:t>陕西知舟笑和项目管理有限公司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陕西知舟笑和项目管理有限公司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渭南市华州区大明镇人民政府</w:t>
      </w:r>
      <w:r>
        <w:rPr>
          <w:rFonts w:ascii="仿宋_GB2312" w:hAnsi="仿宋_GB2312" w:cs="仿宋_GB2312" w:eastAsia="仿宋_GB2312"/>
        </w:rPr>
        <w:t>委托，拟对</w:t>
      </w:r>
      <w:r>
        <w:rPr>
          <w:rFonts w:ascii="仿宋_GB2312" w:hAnsi="仿宋_GB2312" w:cs="仿宋_GB2312" w:eastAsia="仿宋_GB2312"/>
        </w:rPr>
        <w:t>大明镇2025年镇域基础设施提升建设项目(二次)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ZZXH-2026-03002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大明镇2025年镇域基础设施提升建设项目(二次)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道路硬化部分:包括5条水泥混凝土道路，总长1.6km，总面积5600m²，道路照明部分:安装6m高100w单臂太阳能路灯110盏。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采购包1（大明镇2025年镇域基础设施提升建设项目）：属于专门面向中小企业采购。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工程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法定代表人参加磋商须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具有依法缴纳税收和社会保障资金的良好记录：提供磋商截止时间前6个月任意一个月依法缴纳税收和社会保障资金的相关材料，依法免税的供应商应具有税务部门出具的证明文件;依法不需要缴纳社会保障金的供应商，需具有社保部门出具的证明文件;供应商需在项目电子化交易系统中按要求上传相应证明文件并进行电子签章。</w:t>
      </w:r>
    </w:p>
    <w:p>
      <w:pPr>
        <w:pStyle w:val="null3"/>
      </w:pPr>
      <w:r>
        <w:rPr>
          <w:rFonts w:ascii="仿宋_GB2312" w:hAnsi="仿宋_GB2312" w:cs="仿宋_GB2312" w:eastAsia="仿宋_GB2312"/>
        </w:rPr>
        <w:t>4、供应商具有良好的商业信誉和健全的财务会计制度：提供2024年度或2025年度财务审计报告或磋商前3个月内供应商基本账户银行出具的资信证明；供应商需在项目电子化交易系统中按要求上传相应证明文件并进行电子签章。</w:t>
      </w:r>
    </w:p>
    <w:p>
      <w:pPr>
        <w:pStyle w:val="null3"/>
      </w:pPr>
      <w:r>
        <w:rPr>
          <w:rFonts w:ascii="仿宋_GB2312" w:hAnsi="仿宋_GB2312" w:cs="仿宋_GB2312" w:eastAsia="仿宋_GB2312"/>
        </w:rPr>
        <w:t>5、供应商具有履行合同所必需的设备和专业技术能力：具有履行合同所必需的设备和专业技术能力的声明；供应商需在项目电子化交易系统中按要求上传相应证明文件并进行电子签章。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6、资质证书：具备市政公用工程施工总承包三级及以上资质;并具备有效的安全生产许可证</w:t>
      </w:r>
    </w:p>
    <w:p>
      <w:pPr>
        <w:pStyle w:val="null3"/>
      </w:pPr>
      <w:r>
        <w:rPr>
          <w:rFonts w:ascii="仿宋_GB2312" w:hAnsi="仿宋_GB2312" w:cs="仿宋_GB2312" w:eastAsia="仿宋_GB2312"/>
        </w:rPr>
        <w:t>7、项目经理：拟派项目经理具备市政公用工程专业二级或机电工程专业二级及以上注册建造师资格和有效的安全生产考核证书(B证)且无在建工程(提供无在建工程承诺书)，供应商需在项目电子化交易系统中按要求上传相应证明文件并进行电子签章。</w:t>
      </w:r>
    </w:p>
    <w:p>
      <w:pPr>
        <w:pStyle w:val="null3"/>
      </w:pPr>
      <w:r>
        <w:rPr>
          <w:rFonts w:ascii="仿宋_GB2312" w:hAnsi="仿宋_GB2312" w:cs="仿宋_GB2312" w:eastAsia="仿宋_GB2312"/>
        </w:rPr>
        <w:t>8、供应商参加政府采购活动前三年内在经营活动中没有重大违法记录：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信用信息：供应商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供应商需在项目电子化交易系统中按要求上传相应证明文件并进行电子签章。</w:t>
      </w:r>
    </w:p>
    <w:p>
      <w:pPr>
        <w:pStyle w:val="null3"/>
      </w:pPr>
      <w:r>
        <w:rPr>
          <w:rFonts w:ascii="仿宋_GB2312" w:hAnsi="仿宋_GB2312" w:cs="仿宋_GB2312" w:eastAsia="仿宋_GB2312"/>
        </w:rPr>
        <w:t>10、中小企业声明函：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p>
      <w:pPr>
        <w:pStyle w:val="null3"/>
      </w:pPr>
      <w:r>
        <w:rPr>
          <w:rFonts w:ascii="仿宋_GB2312" w:hAnsi="仿宋_GB2312" w:cs="仿宋_GB2312" w:eastAsia="仿宋_GB2312"/>
        </w:rPr>
        <w:t>11、磋商保证金：提供磋商保证金交纳凭证；供应商需在项目电子化交易系统中按要求上传相应证明文件并进行电子签章。</w:t>
      </w:r>
    </w:p>
    <w:p>
      <w:pPr>
        <w:pStyle w:val="null3"/>
      </w:pPr>
      <w:r>
        <w:rPr>
          <w:rFonts w:ascii="仿宋_GB2312" w:hAnsi="仿宋_GB2312" w:cs="仿宋_GB2312" w:eastAsia="仿宋_GB2312"/>
        </w:rPr>
        <w:t>12、非联合体磋商：非联合体磋商声明;供应商需在项目电子化交易系统中按要求上传相应证明文件并进行电子签章。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渭南市华州区大明镇人民政府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大明街道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渭南市华州区大明镇人民政府经办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13571327027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陕西知舟笑和项目管理有限公司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陕西省西安市浐灞生态区欧亚大道丝路国际创意梦工厂2号楼409号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司亚萍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15829324384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18992320959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开户名称：陕西知舟笑和项目管理有限公司</w:t>
            </w:r>
          </w:p>
          <w:p>
            <w:pPr>
              <w:pStyle w:val="null3"/>
            </w:pPr>
            <w:r>
              <w:rPr>
                <w:rFonts w:ascii="仿宋_GB2312" w:hAnsi="仿宋_GB2312" w:cs="仿宋_GB2312" w:eastAsia="仿宋_GB2312"/>
              </w:rPr>
              <w:t>开户银行：长安银行股份有限公司西安经济技术开发区支行</w:t>
            </w:r>
          </w:p>
          <w:p>
            <w:pPr>
              <w:pStyle w:val="null3"/>
            </w:pPr>
            <w:r>
              <w:rPr>
                <w:rFonts w:ascii="仿宋_GB2312" w:hAnsi="仿宋_GB2312" w:cs="仿宋_GB2312" w:eastAsia="仿宋_GB2312"/>
              </w:rPr>
              <w:t>银行账号：806010301421022109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参照国家计委关于印发《招标代理服务收费管理暂行办法》的通知(计价格(2002)1980号)、《国家发展和改革委员会办公厅关于招标代理服务收费有关问题的通知》(发改办价格(2003)857号)文件规定。 2、中标单位在领取中标通知书时，向招标代理机构一次性支付招标代理服务费。 3、代理服务费账户： 公司名称：陕西知舟笑和项目管理有限公司 账 号：806010301421022109 开 户 行：长安银行股份有限公司西安经济技术开发区支行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渭南市华州区大明镇人民政府</w:t>
      </w:r>
      <w:r>
        <w:rPr>
          <w:rFonts w:ascii="仿宋_GB2312" w:hAnsi="仿宋_GB2312" w:cs="仿宋_GB2312" w:eastAsia="仿宋_GB2312"/>
        </w:rPr>
        <w:t>和</w:t>
      </w:r>
      <w:r>
        <w:rPr>
          <w:rFonts w:ascii="仿宋_GB2312" w:hAnsi="仿宋_GB2312" w:cs="仿宋_GB2312" w:eastAsia="仿宋_GB2312"/>
        </w:rPr>
        <w:t>陕西知舟笑和项目管理有限公司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渭南市华州区大明镇人民政府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陕西知舟笑和项目管理有限公司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渭南市华州区大明镇人民政府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陕西知舟笑和项目管理有限公司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满足建设单位要求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陕西知舟笑和项目管理有限公司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陕西知舟笑和项目管理有限公司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陕西知舟笑和项目管理有限公司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联系人：司亚萍</w:t>
      </w:r>
    </w:p>
    <w:p>
      <w:pPr>
        <w:pStyle w:val="null3"/>
      </w:pPr>
      <w:r>
        <w:rPr>
          <w:rFonts w:ascii="仿宋_GB2312" w:hAnsi="仿宋_GB2312" w:cs="仿宋_GB2312" w:eastAsia="仿宋_GB2312"/>
        </w:rPr>
        <w:t>联系电话：15829324384</w:t>
      </w:r>
    </w:p>
    <w:p>
      <w:pPr>
        <w:pStyle w:val="null3"/>
      </w:pPr>
      <w:r>
        <w:rPr>
          <w:rFonts w:ascii="仿宋_GB2312" w:hAnsi="仿宋_GB2312" w:cs="仿宋_GB2312" w:eastAsia="仿宋_GB2312"/>
        </w:rPr>
        <w:t>地址：陕西省渭南市富平县城关街道新兴巷秦楚名苑小区</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1,241,000.00</w:t>
      </w:r>
    </w:p>
    <w:p>
      <w:pPr>
        <w:pStyle w:val="null3"/>
      </w:pPr>
      <w:r>
        <w:rPr>
          <w:rFonts w:ascii="仿宋_GB2312" w:hAnsi="仿宋_GB2312" w:cs="仿宋_GB2312" w:eastAsia="仿宋_GB2312"/>
        </w:rPr>
        <w:t>采购包最高限价（元）: 1,241,000.00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大明镇2025年镇域基础设施提升建设项目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1,241,000.00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标的名称：大明镇2025年镇域基础设施提升建设项目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r>
              <w:br/>
            </w:r>
            <w:r>
              <w:rPr>
                <w:rFonts w:ascii="仿宋_GB2312" w:hAnsi="仿宋_GB2312" w:cs="仿宋_GB2312" w:eastAsia="仿宋_GB2312"/>
                <w:sz w:val="21"/>
              </w:rPr>
              <w:t>道路硬化部分</w:t>
            </w:r>
            <w:r>
              <w:rPr>
                <w:rFonts w:ascii="仿宋_GB2312" w:hAnsi="仿宋_GB2312" w:cs="仿宋_GB2312" w:eastAsia="仿宋_GB2312"/>
                <w:sz w:val="21"/>
              </w:rPr>
              <w:t>:包括5条水泥混凝土道路，总长1.6km，总面积5600m²，道路照明部分:安装6m高100w单臂太阳能路灯110盏。</w:t>
            </w:r>
            <w:r>
              <w:br/>
            </w:r>
            <w:r>
              <w:rPr>
                <w:rFonts w:ascii="仿宋_GB2312" w:hAnsi="仿宋_GB2312" w:cs="仿宋_GB2312" w:eastAsia="仿宋_GB2312"/>
                <w:sz w:val="21"/>
              </w:rPr>
              <w:t xml:space="preserve"> </w:t>
            </w:r>
            <w:r>
              <w:rPr>
                <w:rFonts w:ascii="仿宋_GB2312" w:hAnsi="仿宋_GB2312" w:cs="仿宋_GB2312" w:eastAsia="仿宋_GB2312"/>
                <w:sz w:val="21"/>
              </w:rPr>
              <w:t>二、实施地点：采购人指定地点</w:t>
            </w:r>
            <w:r>
              <w:br/>
            </w:r>
            <w:r>
              <w:rPr>
                <w:rFonts w:ascii="仿宋_GB2312" w:hAnsi="仿宋_GB2312" w:cs="仿宋_GB2312" w:eastAsia="仿宋_GB2312"/>
                <w:sz w:val="21"/>
              </w:rPr>
              <w:t xml:space="preserve"> </w:t>
            </w:r>
            <w:r>
              <w:rPr>
                <w:rFonts w:ascii="仿宋_GB2312" w:hAnsi="仿宋_GB2312" w:cs="仿宋_GB2312" w:eastAsia="仿宋_GB2312"/>
                <w:sz w:val="21"/>
              </w:rPr>
              <w:t>三、项目要求：</w:t>
            </w:r>
            <w:r>
              <w:br/>
            </w:r>
            <w:r>
              <w:rPr>
                <w:rFonts w:ascii="仿宋_GB2312" w:hAnsi="仿宋_GB2312" w:cs="仿宋_GB2312" w:eastAsia="仿宋_GB2312"/>
                <w:sz w:val="21"/>
              </w:rPr>
              <w:t xml:space="preserve"> </w:t>
            </w:r>
            <w:r>
              <w:rPr>
                <w:rFonts w:ascii="仿宋_GB2312" w:hAnsi="仿宋_GB2312" w:cs="仿宋_GB2312" w:eastAsia="仿宋_GB2312"/>
                <w:sz w:val="21"/>
              </w:rPr>
              <w:t>1.工程质量目标:达到国家现行施工验收规范“合格”标准。</w:t>
            </w:r>
            <w:r>
              <w:br/>
            </w:r>
            <w:r>
              <w:rPr>
                <w:rFonts w:ascii="仿宋_GB2312" w:hAnsi="仿宋_GB2312" w:cs="仿宋_GB2312" w:eastAsia="仿宋_GB2312"/>
                <w:sz w:val="21"/>
              </w:rPr>
              <w:t xml:space="preserve"> </w:t>
            </w:r>
            <w:r>
              <w:rPr>
                <w:rFonts w:ascii="仿宋_GB2312" w:hAnsi="仿宋_GB2312" w:cs="仿宋_GB2312" w:eastAsia="仿宋_GB2312"/>
                <w:sz w:val="21"/>
              </w:rPr>
              <w:t>2.文明施工:安全文明施工工地。</w:t>
            </w:r>
            <w:r>
              <w:br/>
            </w:r>
            <w:r>
              <w:rPr>
                <w:rFonts w:ascii="仿宋_GB2312" w:hAnsi="仿宋_GB2312" w:cs="仿宋_GB2312" w:eastAsia="仿宋_GB2312"/>
                <w:sz w:val="21"/>
              </w:rPr>
              <w:t xml:space="preserve"> </w:t>
            </w:r>
            <w:r>
              <w:rPr>
                <w:rFonts w:ascii="仿宋_GB2312" w:hAnsi="仿宋_GB2312" w:cs="仿宋_GB2312" w:eastAsia="仿宋_GB2312"/>
                <w:sz w:val="21"/>
              </w:rPr>
              <w:t>四、工期：</w:t>
            </w:r>
            <w:r>
              <w:br/>
            </w:r>
            <w:r>
              <w:rPr>
                <w:rFonts w:ascii="仿宋_GB2312" w:hAnsi="仿宋_GB2312" w:cs="仿宋_GB2312" w:eastAsia="仿宋_GB2312"/>
                <w:sz w:val="21"/>
              </w:rPr>
              <w:t xml:space="preserve"> </w:t>
            </w:r>
            <w:r>
              <w:rPr>
                <w:rFonts w:ascii="仿宋_GB2312" w:hAnsi="仿宋_GB2312" w:cs="仿宋_GB2312" w:eastAsia="仿宋_GB2312"/>
                <w:sz w:val="21"/>
              </w:rPr>
              <w:t>工期：</w:t>
            </w:r>
            <w:r>
              <w:rPr>
                <w:rFonts w:ascii="仿宋_GB2312" w:hAnsi="仿宋_GB2312" w:cs="仿宋_GB2312" w:eastAsia="仿宋_GB2312"/>
                <w:sz w:val="21"/>
              </w:rPr>
              <w:t>45</w:t>
            </w:r>
            <w:r>
              <w:rPr>
                <w:rFonts w:ascii="仿宋_GB2312" w:hAnsi="仿宋_GB2312" w:cs="仿宋_GB2312" w:eastAsia="仿宋_GB2312"/>
                <w:sz w:val="21"/>
              </w:rPr>
              <w:t>日历天（计划开、竣工日期以施工合同签订时间为准）。</w:t>
            </w:r>
            <w:r>
              <w:br/>
            </w:r>
            <w:r>
              <w:rPr>
                <w:rFonts w:ascii="仿宋_GB2312" w:hAnsi="仿宋_GB2312" w:cs="仿宋_GB2312" w:eastAsia="仿宋_GB2312"/>
                <w:sz w:val="21"/>
              </w:rPr>
              <w:t xml:space="preserve"> </w:t>
            </w:r>
            <w:r>
              <w:rPr>
                <w:rFonts w:ascii="仿宋_GB2312" w:hAnsi="仿宋_GB2312" w:cs="仿宋_GB2312" w:eastAsia="仿宋_GB2312"/>
                <w:sz w:val="21"/>
              </w:rPr>
              <w:t>五、安全要求</w:t>
            </w:r>
            <w:r>
              <w:br/>
            </w:r>
            <w:r>
              <w:rPr>
                <w:rFonts w:ascii="仿宋_GB2312" w:hAnsi="仿宋_GB2312" w:cs="仿宋_GB2312" w:eastAsia="仿宋_GB2312"/>
                <w:sz w:val="21"/>
              </w:rPr>
              <w:t xml:space="preserve"> </w:t>
            </w:r>
            <w:r>
              <w:rPr>
                <w:rFonts w:ascii="仿宋_GB2312" w:hAnsi="仿宋_GB2312" w:cs="仿宋_GB2312" w:eastAsia="仿宋_GB2312"/>
                <w:sz w:val="21"/>
              </w:rPr>
              <w:t>遵守工程建设安全生产有关管理规定，严格按安全标准组织施工，采取必要的安全生产措施，消除事故隐患。安全措施不力造成事故责任和发生的费用由成交供应商承担。</w:t>
            </w:r>
            <w:r>
              <w:br/>
            </w:r>
            <w:r>
              <w:rPr>
                <w:rFonts w:ascii="仿宋_GB2312" w:hAnsi="仿宋_GB2312" w:cs="仿宋_GB2312" w:eastAsia="仿宋_GB2312"/>
                <w:sz w:val="21"/>
              </w:rPr>
              <w:t xml:space="preserve"> </w:t>
            </w:r>
            <w:r>
              <w:rPr>
                <w:rFonts w:ascii="仿宋_GB2312" w:hAnsi="仿宋_GB2312" w:cs="仿宋_GB2312" w:eastAsia="仿宋_GB2312"/>
                <w:sz w:val="21"/>
              </w:rPr>
              <w:t>六、工程施工基本要求</w:t>
            </w:r>
            <w:r>
              <w:br/>
            </w:r>
            <w:r>
              <w:rPr>
                <w:rFonts w:ascii="仿宋_GB2312" w:hAnsi="仿宋_GB2312" w:cs="仿宋_GB2312" w:eastAsia="仿宋_GB2312"/>
                <w:sz w:val="21"/>
              </w:rPr>
              <w:t xml:space="preserve"> </w:t>
            </w:r>
            <w:r>
              <w:rPr>
                <w:rFonts w:ascii="仿宋_GB2312" w:hAnsi="仿宋_GB2312" w:cs="仿宋_GB2312" w:eastAsia="仿宋_GB2312"/>
                <w:sz w:val="21"/>
              </w:rPr>
              <w:t>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计划工期：45日历天(计划开、竣工日期以施工合同签订时间为准)；2、付款方式：合同签订后支付合同总金额的40%，整个项目竣工验收并审计完成之后支付合同总金额的57%，合同总金额的3%作为质保金，质保期到后一个月内结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1、投标时供应商无需提供纸质版响应文件。成交供应商在领取成交通知书前将纸质版响应文件正本1份、副本3份、电子版（U 盘）文件2份，彩色打印后提交至采购代理公司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 （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提供2024年度或2025年度财务审计报告或磋商前3个月内供应商基本账户银行出具的资信证明；供应商需在项目电子化交易系统中按要求上传相应证明文件并进行电子签章。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法定代表人授权委托书(附法定代表人身份证复印件)及被授权委托人身份证(法定代表人参加磋商须提供法定代表人身份证);供应商需在项目电子化交易系统中按要求上传相应证明文件并进行电子签章。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提供磋商截止时间前6个月任意一个月依法缴纳税收和社会保障资金的相关材料，依法免税的供应商应具有税务部门出具的证明文件;依法不需要缴纳社会保障金的供应商，需具有社保部门出具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提供2024年度或2025年度财务审计报告或磋商前3个月内供应商基本账户银行出具的资信证明；供应商需在项目电子化交易系统中按要求上传相应证明文件并进行电子签章。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具备市政公用工程施工总承包三级及以上资质;并具备有效的安全生产许可证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市政公用工程专业二级或机电工程专业二级及以上注册建造师资格和有效的安全生产考核证书(B证)且无在建工程(提供无在建工程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提供磋商保证金交纳凭证；供应商需在项目电子化交易系统中按要求上传相应证明文件并进行电子签章。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投标（响应）有效期满足磋商文件的要求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响应文件签字和盖章满足磋商文件的要求</w:t>
            </w:r>
          </w:p>
        </w:tc>
        <w:tc>
          <w:tcPr>
            <w:tcW w:type="dxa" w:w="1661"/>
          </w:tcPr>
          <w:p>
            <w:pPr>
              <w:pStyle w:val="null3"/>
            </w:pPr>
            <w:r>
              <w:rPr>
                <w:rFonts w:ascii="仿宋_GB2312" w:hAnsi="仿宋_GB2312" w:cs="仿宋_GB2312" w:eastAsia="仿宋_GB2312"/>
              </w:rPr>
              <w:t>报价一览表.docx 已标价工程量清单 技术服务合同条款及其他商务要求应答表.docx 中小企业声明函 承诺书.docx 资格证明文件.docx 业绩证明文件.docx 强制优先采购产品承诺函 响应文件封面 残疾人福利性单位声明函 报价函 标的清单 响应函 监狱企业的证明文件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供应商磋商报价未超出最高限价</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工期满足或优于采购要求</w:t>
            </w:r>
          </w:p>
        </w:tc>
        <w:tc>
          <w:tcPr>
            <w:tcW w:type="dxa" w:w="1661"/>
          </w:tcPr>
          <w:p>
            <w:pPr>
              <w:pStyle w:val="null3"/>
            </w:pPr>
            <w:r>
              <w:rPr>
                <w:rFonts w:ascii="仿宋_GB2312" w:hAnsi="仿宋_GB2312" w:cs="仿宋_GB2312" w:eastAsia="仿宋_GB2312"/>
              </w:rPr>
              <w:t>报价一览表.docx 已标价工程量清单 技术服务合同条款及其他商务要求应答表.docx 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质量标准满足磋商文件要求</w:t>
            </w:r>
          </w:p>
        </w:tc>
        <w:tc>
          <w:tcPr>
            <w:tcW w:type="dxa" w:w="1661"/>
          </w:tcPr>
          <w:p>
            <w:pPr>
              <w:pStyle w:val="null3"/>
            </w:pPr>
            <w:r>
              <w:rPr>
                <w:rFonts w:ascii="仿宋_GB2312" w:hAnsi="仿宋_GB2312" w:cs="仿宋_GB2312" w:eastAsia="仿宋_GB2312"/>
              </w:rPr>
              <w:t>报价一览表.docx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①措施科学合理，针对性强且内容详细，得5.1-7分； ②措施基本科学合理，内容基本完整，得3.1-5分； ③内容粗略、欠佳，得0-3分； ④未提供不得分。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①措施科学合理，针对性强且内容详细，得5.1-7分； ②措施基本科学合理，内容基本完整，得3.1-5分； ③内容粗略、欠佳，得0-3分； ④未提供不得分。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确保文明施工、环境保护的技术组织措施</w:t>
            </w:r>
          </w:p>
        </w:tc>
        <w:tc>
          <w:tcPr>
            <w:tcW w:type="dxa" w:w="2492"/>
          </w:tcPr>
          <w:p>
            <w:pPr>
              <w:pStyle w:val="null3"/>
            </w:pPr>
            <w:r>
              <w:rPr>
                <w:rFonts w:ascii="仿宋_GB2312" w:hAnsi="仿宋_GB2312" w:cs="仿宋_GB2312" w:eastAsia="仿宋_GB2312"/>
              </w:rPr>
              <w:t>①措施科学合理，针对性强且内容详细，得5.1-7分； ②措施基本科学合理，内容基本完整，得3.1-5分； ③内容粗略、欠佳，得0-3分； ④未提供不得分。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确保工期的技术组织措施及施工进度计划</w:t>
            </w:r>
          </w:p>
        </w:tc>
        <w:tc>
          <w:tcPr>
            <w:tcW w:type="dxa" w:w="2492"/>
          </w:tcPr>
          <w:p>
            <w:pPr>
              <w:pStyle w:val="null3"/>
            </w:pPr>
            <w:r>
              <w:rPr>
                <w:rFonts w:ascii="仿宋_GB2312" w:hAnsi="仿宋_GB2312" w:cs="仿宋_GB2312" w:eastAsia="仿宋_GB2312"/>
              </w:rPr>
              <w:t>①措施科学合理，针对性强且内容详细，得5.1-7分； ②措施基本科学合理，内容基本完整，得3.1-5分； ③内容粗略、欠佳，得0-3分； ④未提供不得分。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①方案科学合理，针对性强且内容详细，得8.1-10分； ②方案科学合理，内容基本完整得4.1- 8 分； ③方案内容基本可行，得2.1-4分； ④内容粗略、欠佳，得0-2分； ⑤未提供不得分。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主要施工设备及劳动力计划</w:t>
            </w:r>
          </w:p>
        </w:tc>
        <w:tc>
          <w:tcPr>
            <w:tcW w:type="dxa" w:w="2492"/>
          </w:tcPr>
          <w:p>
            <w:pPr>
              <w:pStyle w:val="null3"/>
            </w:pPr>
            <w:r>
              <w:rPr>
                <w:rFonts w:ascii="仿宋_GB2312" w:hAnsi="仿宋_GB2312" w:cs="仿宋_GB2312" w:eastAsia="仿宋_GB2312"/>
              </w:rPr>
              <w:t>①计划安排科学合理，针对性强且内容详细，得5.1-7分 ； ②计划安排基本科学合理，内容基本完整，得3.1-5分； ③内容粗略、欠佳，得0-3分； ④未提供不得分。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2023年06月至今完成的类似业绩，一项得1.5分，最多得3分。（注：以上证明文件在磋商响应文件中附业绩合同扫描件并加盖公章）；未提供不得分。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根据供应商做出的承诺内容进行赋分： 编制内容详细、完整的得3.1-7分； 编制内容基本完整的得0-3分；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承诺书.docx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根据人员配置的齐全程度等综合评比得分，具有五大员上岗证书（安全员须具有安全生产考核合格证书）的一项得1分，最高得5分；未提供不得分。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