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7EA1A">
      <w:pPr>
        <w:pStyle w:val="3"/>
        <w:numPr>
          <w:ilvl w:val="0"/>
          <w:numId w:val="0"/>
        </w:numPr>
        <w:spacing w:line="480" w:lineRule="exact"/>
        <w:jc w:val="center"/>
        <w:rPr>
          <w:rFonts w:hint="eastAsia"/>
          <w:highlight w:val="none"/>
          <w:lang w:eastAsia="zh-CN"/>
        </w:rPr>
      </w:pPr>
      <w:r>
        <w:rPr>
          <w:rFonts w:hint="eastAsia" w:ascii="仿宋" w:hAnsi="仿宋" w:eastAsia="仿宋" w:cs="仿宋"/>
          <w:highlight w:val="none"/>
        </w:rPr>
        <w:t>合同条款</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仅供参考</w:t>
      </w:r>
      <w:r>
        <w:rPr>
          <w:rFonts w:hint="eastAsia" w:ascii="仿宋" w:hAnsi="仿宋" w:eastAsia="仿宋" w:cs="仿宋"/>
          <w:sz w:val="32"/>
          <w:szCs w:val="32"/>
          <w:highlight w:val="none"/>
          <w:lang w:eastAsia="zh-CN"/>
        </w:rPr>
        <w:t>）</w:t>
      </w:r>
    </w:p>
    <w:p w14:paraId="2528DFEF">
      <w:pPr>
        <w:keepNext w:val="0"/>
        <w:keepLines w:val="0"/>
        <w:pageBreakBefore w:val="0"/>
        <w:tabs>
          <w:tab w:val="right" w:pos="9073"/>
        </w:tabs>
        <w:kinsoku/>
        <w:wordWrap/>
        <w:overflowPunct/>
        <w:topLinePunct w:val="0"/>
        <w:bidi w:val="0"/>
        <w:spacing w:line="640" w:lineRule="exact"/>
        <w:textAlignment w:val="auto"/>
        <w:rPr>
          <w:rFonts w:hint="eastAsia" w:ascii="仿宋" w:hAnsi="仿宋" w:eastAsia="仿宋" w:cs="仿宋"/>
          <w:sz w:val="24"/>
          <w:lang w:eastAsia="zh-CN"/>
        </w:rPr>
      </w:pPr>
      <w:r>
        <w:rPr>
          <w:rFonts w:hint="eastAsia" w:ascii="仿宋" w:hAnsi="仿宋" w:eastAsia="仿宋" w:cs="仿宋"/>
          <w:sz w:val="24"/>
        </w:rPr>
        <w:t>一、合同格式</w:t>
      </w:r>
      <w:r>
        <w:rPr>
          <w:rFonts w:hint="eastAsia" w:ascii="仿宋" w:hAnsi="仿宋" w:eastAsia="仿宋" w:cs="仿宋"/>
          <w:sz w:val="24"/>
          <w:lang w:eastAsia="zh-CN"/>
        </w:rPr>
        <w:tab/>
      </w:r>
    </w:p>
    <w:p w14:paraId="6550ACD5">
      <w:pPr>
        <w:keepNext w:val="0"/>
        <w:keepLines w:val="0"/>
        <w:pageBreakBefore w:val="0"/>
        <w:widowControl/>
        <w:kinsoku/>
        <w:wordWrap/>
        <w:overflowPunct/>
        <w:topLinePunct w:val="0"/>
        <w:bidi w:val="0"/>
        <w:spacing w:line="640" w:lineRule="exact"/>
        <w:ind w:right="57" w:rightChars="27" w:firstLine="480" w:firstLineChars="200"/>
        <w:textAlignment w:val="auto"/>
        <w:rPr>
          <w:rFonts w:hint="eastAsia" w:ascii="仿宋" w:hAnsi="仿宋" w:eastAsia="仿宋" w:cs="仿宋"/>
          <w:kern w:val="0"/>
          <w:sz w:val="24"/>
        </w:rPr>
      </w:pP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项目(文件编号：</w:t>
      </w:r>
      <w:r>
        <w:rPr>
          <w:rFonts w:hint="eastAsia" w:ascii="仿宋" w:hAnsi="仿宋" w:eastAsia="仿宋" w:cs="仿宋"/>
          <w:color w:val="auto"/>
          <w:sz w:val="24"/>
          <w:szCs w:val="24"/>
          <w:highlight w:val="none"/>
          <w:u w:val="single" w:color="auto"/>
          <w:lang w:val="en-US" w:eastAsia="zh-CN"/>
        </w:rPr>
        <w:t xml:space="preserve">             </w:t>
      </w:r>
      <w:r>
        <w:rPr>
          <w:rFonts w:hint="eastAsia" w:ascii="仿宋" w:hAnsi="仿宋" w:eastAsia="仿宋" w:cs="仿宋"/>
          <w:color w:val="auto"/>
          <w:sz w:val="24"/>
          <w:szCs w:val="24"/>
          <w:highlight w:val="none"/>
          <w:u w:val="none" w:color="auto"/>
          <w:lang w:eastAsia="zh-CN"/>
        </w:rPr>
        <w:t>)</w:t>
      </w:r>
      <w:r>
        <w:rPr>
          <w:rFonts w:hint="eastAsia" w:ascii="仿宋" w:hAnsi="仿宋" w:eastAsia="仿宋" w:cs="仿宋"/>
          <w:kern w:val="0"/>
          <w:sz w:val="24"/>
          <w:szCs w:val="24"/>
          <w:u w:val="none" w:color="auto"/>
        </w:rPr>
        <w:t>，</w:t>
      </w:r>
      <w:r>
        <w:rPr>
          <w:rFonts w:hint="eastAsia" w:ascii="仿宋" w:hAnsi="仿宋" w:eastAsia="仿宋" w:cs="仿宋"/>
          <w:sz w:val="24"/>
          <w:szCs w:val="24"/>
          <w:u w:val="none" w:color="auto"/>
        </w:rPr>
        <w:t>在</w:t>
      </w:r>
      <w:r>
        <w:rPr>
          <w:rFonts w:hint="eastAsia" w:ascii="仿宋" w:hAnsi="仿宋" w:eastAsia="仿宋" w:cs="仿宋"/>
          <w:sz w:val="24"/>
          <w:u w:val="none" w:color="auto"/>
          <w:lang w:val="en-US" w:eastAsia="zh-CN"/>
        </w:rPr>
        <w:t>渭南市华州区</w:t>
      </w:r>
      <w:r>
        <w:rPr>
          <w:rFonts w:hint="eastAsia" w:ascii="仿宋" w:hAnsi="仿宋" w:eastAsia="仿宋" w:cs="仿宋"/>
          <w:color w:val="auto"/>
          <w:kern w:val="2"/>
          <w:sz w:val="24"/>
          <w:szCs w:val="24"/>
          <w:highlight w:val="none"/>
          <w:u w:val="none" w:color="auto"/>
          <w:lang w:val="en-US" w:eastAsia="zh-CN" w:bidi="ar-SA"/>
        </w:rPr>
        <w:t>财政局</w:t>
      </w:r>
      <w:r>
        <w:rPr>
          <w:rFonts w:hint="eastAsia" w:ascii="仿宋" w:hAnsi="仿宋" w:eastAsia="仿宋" w:cs="仿宋"/>
          <w:sz w:val="24"/>
          <w:u w:val="none" w:color="auto"/>
        </w:rPr>
        <w:t>的监督管理</w:t>
      </w:r>
      <w:r>
        <w:rPr>
          <w:rFonts w:hint="eastAsia" w:ascii="仿宋" w:hAnsi="仿宋" w:eastAsia="仿宋" w:cs="仿宋"/>
          <w:kern w:val="0"/>
          <w:sz w:val="24"/>
          <w:u w:val="none" w:color="auto"/>
        </w:rPr>
        <w:t>下，由</w:t>
      </w:r>
      <w:r>
        <w:rPr>
          <w:rFonts w:hint="eastAsia" w:ascii="仿宋" w:hAnsi="仿宋" w:eastAsia="仿宋" w:cs="仿宋"/>
          <w:kern w:val="0"/>
          <w:sz w:val="24"/>
          <w:u w:val="none" w:color="auto"/>
          <w:lang w:eastAsia="zh-CN"/>
        </w:rPr>
        <w:t>华招广和项目管理有限公司</w:t>
      </w:r>
      <w:r>
        <w:rPr>
          <w:rFonts w:hint="eastAsia" w:ascii="仿宋" w:hAnsi="仿宋" w:eastAsia="仿宋" w:cs="仿宋"/>
          <w:kern w:val="0"/>
          <w:sz w:val="24"/>
          <w:u w:val="none" w:color="auto"/>
        </w:rPr>
        <w:t>组织</w:t>
      </w:r>
      <w:r>
        <w:rPr>
          <w:rFonts w:hint="eastAsia" w:ascii="仿宋" w:hAnsi="仿宋" w:eastAsia="仿宋" w:cs="仿宋"/>
          <w:kern w:val="0"/>
          <w:sz w:val="24"/>
          <w:u w:val="none" w:color="auto"/>
          <w:lang w:val="en-US" w:eastAsia="zh-CN"/>
        </w:rPr>
        <w:t>公开招标</w:t>
      </w:r>
      <w:r>
        <w:rPr>
          <w:rFonts w:hint="eastAsia" w:ascii="仿宋" w:hAnsi="仿宋" w:eastAsia="仿宋" w:cs="仿宋"/>
          <w:kern w:val="0"/>
          <w:sz w:val="24"/>
          <w:u w:val="none" w:color="auto"/>
        </w:rPr>
        <w:t>。</w:t>
      </w:r>
      <w:r>
        <w:rPr>
          <w:rFonts w:hint="eastAsia" w:ascii="仿宋" w:hAnsi="仿宋" w:eastAsia="仿宋" w:cs="仿宋"/>
          <w:color w:val="auto"/>
          <w:kern w:val="2"/>
          <w:sz w:val="24"/>
          <w:szCs w:val="24"/>
          <w:highlight w:val="none"/>
          <w:u w:val="none" w:color="auto"/>
          <w:lang w:val="en-US" w:eastAsia="zh-CN" w:bidi="ar-SA"/>
        </w:rPr>
        <w:t>渭南市华州区农业农村局</w:t>
      </w:r>
      <w:r>
        <w:rPr>
          <w:rFonts w:hint="eastAsia" w:ascii="仿宋" w:hAnsi="仿宋" w:eastAsia="仿宋" w:cs="仿宋"/>
          <w:kern w:val="0"/>
          <w:sz w:val="24"/>
          <w:u w:val="none" w:color="auto"/>
        </w:rPr>
        <w:t>(以</w:t>
      </w:r>
      <w:r>
        <w:rPr>
          <w:rFonts w:hint="eastAsia" w:ascii="仿宋" w:hAnsi="仿宋" w:eastAsia="仿宋" w:cs="仿宋"/>
          <w:kern w:val="0"/>
          <w:sz w:val="24"/>
        </w:rPr>
        <w:t>下简称“甲方”)确定 (</w:t>
      </w:r>
      <w:r>
        <w:rPr>
          <w:rFonts w:hint="eastAsia" w:ascii="仿宋" w:hAnsi="仿宋" w:eastAsia="仿宋" w:cs="仿宋"/>
          <w:kern w:val="0"/>
          <w:sz w:val="24"/>
          <w:lang w:val="en-US" w:eastAsia="zh-CN"/>
        </w:rPr>
        <w:t>中标</w:t>
      </w:r>
      <w:r>
        <w:rPr>
          <w:rFonts w:hint="eastAsia" w:ascii="仿宋" w:hAnsi="仿宋" w:eastAsia="仿宋" w:cs="仿宋"/>
          <w:kern w:val="0"/>
          <w:sz w:val="24"/>
        </w:rPr>
        <w:t>单位名称) （以下简称“乙方”）为</w:t>
      </w:r>
      <w:r>
        <w:rPr>
          <w:rFonts w:hint="eastAsia" w:ascii="仿宋" w:hAnsi="仿宋" w:eastAsia="仿宋" w:cs="仿宋"/>
          <w:kern w:val="0"/>
          <w:sz w:val="24"/>
          <w:lang w:val="en-US" w:eastAsia="zh-CN"/>
        </w:rPr>
        <w:t>中标</w:t>
      </w:r>
      <w:r>
        <w:rPr>
          <w:rFonts w:hint="eastAsia" w:ascii="仿宋" w:hAnsi="仿宋" w:eastAsia="仿宋" w:cs="仿宋"/>
          <w:kern w:val="0"/>
          <w:sz w:val="24"/>
        </w:rPr>
        <w:t>单位。</w:t>
      </w:r>
    </w:p>
    <w:p w14:paraId="191B7817">
      <w:pPr>
        <w:keepNext w:val="0"/>
        <w:keepLines w:val="0"/>
        <w:pageBreakBefore w:val="0"/>
        <w:kinsoku/>
        <w:wordWrap/>
        <w:overflowPunct/>
        <w:topLinePunct w:val="0"/>
        <w:bidi w:val="0"/>
        <w:spacing w:line="640" w:lineRule="exact"/>
        <w:ind w:right="210" w:rightChars="100"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依据《中华人民共和国</w:t>
      </w:r>
      <w:r>
        <w:rPr>
          <w:rFonts w:hint="eastAsia" w:ascii="仿宋" w:hAnsi="仿宋" w:eastAsia="仿宋" w:cs="仿宋"/>
          <w:kern w:val="0"/>
          <w:sz w:val="24"/>
          <w:lang w:val="en-US" w:eastAsia="zh-CN"/>
        </w:rPr>
        <w:t>民法典</w:t>
      </w:r>
      <w:r>
        <w:rPr>
          <w:rFonts w:hint="eastAsia" w:ascii="仿宋" w:hAnsi="仿宋" w:eastAsia="仿宋" w:cs="仿宋"/>
          <w:kern w:val="0"/>
          <w:sz w:val="24"/>
        </w:rPr>
        <w:t>》和《中华人民共和国政府</w:t>
      </w:r>
      <w:bookmarkStart w:id="0" w:name="_GoBack"/>
      <w:bookmarkEnd w:id="0"/>
      <w:r>
        <w:rPr>
          <w:rFonts w:hint="eastAsia" w:ascii="仿宋" w:hAnsi="仿宋" w:eastAsia="仿宋" w:cs="仿宋"/>
          <w:kern w:val="0"/>
          <w:sz w:val="24"/>
        </w:rPr>
        <w:t>采购法》《中华人民共和国政府采购法实施条例》，甲方通过</w:t>
      </w:r>
      <w:r>
        <w:rPr>
          <w:rFonts w:hint="eastAsia" w:ascii="仿宋" w:hAnsi="仿宋" w:eastAsia="仿宋" w:cs="仿宋"/>
          <w:kern w:val="0"/>
          <w:sz w:val="24"/>
          <w:lang w:val="en-US" w:eastAsia="zh-CN"/>
        </w:rPr>
        <w:t>公开招标</w:t>
      </w:r>
      <w:r>
        <w:rPr>
          <w:rFonts w:hint="eastAsia" w:ascii="仿宋" w:hAnsi="仿宋" w:eastAsia="仿宋" w:cs="仿宋"/>
          <w:kern w:val="0"/>
          <w:sz w:val="24"/>
        </w:rPr>
        <w:t>采购</w:t>
      </w:r>
      <w:r>
        <w:rPr>
          <w:rFonts w:hint="eastAsia" w:ascii="仿宋" w:hAnsi="仿宋" w:eastAsia="仿宋" w:cs="仿宋"/>
          <w:kern w:val="0"/>
          <w:sz w:val="24"/>
          <w:u w:val="single"/>
        </w:rPr>
        <w:t xml:space="preserve">（项目名称） </w:t>
      </w:r>
      <w:r>
        <w:rPr>
          <w:rFonts w:hint="eastAsia" w:ascii="仿宋" w:hAnsi="仿宋" w:eastAsia="仿宋" w:cs="仿宋"/>
          <w:kern w:val="0"/>
          <w:sz w:val="24"/>
        </w:rPr>
        <w:t>，并接受了乙方以价格</w:t>
      </w:r>
      <w:r>
        <w:rPr>
          <w:rFonts w:hint="eastAsia" w:ascii="仿宋" w:hAnsi="仿宋" w:eastAsia="仿宋" w:cs="仿宋"/>
          <w:kern w:val="0"/>
          <w:sz w:val="24"/>
          <w:u w:val="single"/>
        </w:rPr>
        <w:t>(</w:t>
      </w:r>
      <w:r>
        <w:rPr>
          <w:rFonts w:hint="eastAsia" w:ascii="仿宋" w:hAnsi="仿宋" w:eastAsia="仿宋" w:cs="仿宋"/>
          <w:kern w:val="0"/>
          <w:sz w:val="24"/>
          <w:u w:val="single"/>
          <w:lang w:val="en-US" w:eastAsia="zh-CN"/>
        </w:rPr>
        <w:t>中标</w:t>
      </w:r>
      <w:r>
        <w:rPr>
          <w:rFonts w:hint="eastAsia" w:ascii="仿宋" w:hAnsi="仿宋" w:eastAsia="仿宋" w:cs="仿宋"/>
          <w:kern w:val="0"/>
          <w:sz w:val="24"/>
          <w:u w:val="single"/>
        </w:rPr>
        <w:t>金额大写)</w:t>
      </w:r>
      <w:r>
        <w:rPr>
          <w:rFonts w:hint="eastAsia" w:ascii="仿宋" w:hAnsi="仿宋" w:eastAsia="仿宋" w:cs="仿宋"/>
          <w:kern w:val="0"/>
          <w:sz w:val="24"/>
        </w:rPr>
        <w:t>(以下简称“合同价”)提供的</w:t>
      </w:r>
      <w:r>
        <w:rPr>
          <w:rFonts w:hint="eastAsia" w:ascii="仿宋" w:hAnsi="仿宋" w:eastAsia="仿宋" w:cs="仿宋"/>
          <w:kern w:val="0"/>
          <w:sz w:val="24"/>
          <w:lang w:val="en-US" w:eastAsia="zh-CN"/>
        </w:rPr>
        <w:t>货物</w:t>
      </w:r>
      <w:r>
        <w:rPr>
          <w:rFonts w:hint="eastAsia" w:ascii="仿宋" w:hAnsi="仿宋" w:eastAsia="仿宋" w:cs="仿宋"/>
          <w:kern w:val="0"/>
          <w:sz w:val="24"/>
        </w:rPr>
        <w:t>。</w:t>
      </w:r>
    </w:p>
    <w:p w14:paraId="50C77FC5">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本合同在此声明如下：</w:t>
      </w:r>
    </w:p>
    <w:p w14:paraId="120CFAC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1、本合同中的词语和术语的含义与合同条款中定义的相同。</w:t>
      </w:r>
    </w:p>
    <w:p w14:paraId="4B70B68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2、下述文件是本合同的一部分，并与本合同一起阅读和解释：</w:t>
      </w:r>
    </w:p>
    <w:p w14:paraId="1C788AE0">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2.1</w:t>
      </w:r>
      <w:r>
        <w:rPr>
          <w:rFonts w:hint="eastAsia" w:ascii="仿宋" w:hAnsi="仿宋" w:eastAsia="仿宋" w:cs="仿宋"/>
          <w:sz w:val="24"/>
        </w:rPr>
        <w:t>合同条款</w:t>
      </w:r>
    </w:p>
    <w:p w14:paraId="0DC64421">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合同条款附件</w:t>
      </w:r>
    </w:p>
    <w:p w14:paraId="685A4901">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附件1—</w:t>
      </w:r>
      <w:r>
        <w:rPr>
          <w:rFonts w:hint="eastAsia" w:ascii="仿宋" w:hAnsi="仿宋" w:eastAsia="仿宋" w:cs="仿宋"/>
          <w:color w:val="auto"/>
          <w:sz w:val="24"/>
          <w:lang w:val="en-US" w:eastAsia="zh-CN"/>
        </w:rPr>
        <w:t>货物</w:t>
      </w:r>
      <w:r>
        <w:rPr>
          <w:rFonts w:hint="eastAsia" w:ascii="仿宋" w:hAnsi="仿宋" w:eastAsia="仿宋" w:cs="仿宋"/>
          <w:color w:val="auto"/>
          <w:sz w:val="24"/>
        </w:rPr>
        <w:t>清单</w:t>
      </w:r>
    </w:p>
    <w:p w14:paraId="76E0FDF8">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附件2—质量保证承诺</w:t>
      </w:r>
    </w:p>
    <w:p w14:paraId="4AB912BD">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附件3—售后服务方案</w:t>
      </w:r>
    </w:p>
    <w:p w14:paraId="1B285345">
      <w:pPr>
        <w:keepNext w:val="0"/>
        <w:keepLines w:val="0"/>
        <w:pageBreakBefore w:val="0"/>
        <w:kinsoku/>
        <w:wordWrap/>
        <w:overflowPunct/>
        <w:topLinePunct w:val="0"/>
        <w:bidi w:val="0"/>
        <w:spacing w:line="640" w:lineRule="exact"/>
        <w:ind w:firstLine="840" w:firstLineChars="350"/>
        <w:textAlignment w:val="auto"/>
        <w:rPr>
          <w:rFonts w:hint="eastAsia" w:ascii="仿宋" w:hAnsi="仿宋" w:eastAsia="仿宋" w:cs="仿宋"/>
          <w:color w:val="auto"/>
          <w:sz w:val="24"/>
        </w:rPr>
      </w:pPr>
      <w:r>
        <w:rPr>
          <w:rFonts w:hint="eastAsia" w:ascii="仿宋" w:hAnsi="仿宋" w:eastAsia="仿宋" w:cs="仿宋"/>
          <w:color w:val="auto"/>
          <w:sz w:val="24"/>
        </w:rPr>
        <w:t>附件4—培训计划</w:t>
      </w:r>
    </w:p>
    <w:p w14:paraId="67D9B86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2.3中标</w:t>
      </w:r>
      <w:r>
        <w:rPr>
          <w:rFonts w:hint="eastAsia" w:ascii="仿宋" w:hAnsi="仿宋" w:eastAsia="仿宋" w:cs="仿宋"/>
          <w:sz w:val="24"/>
        </w:rPr>
        <w:t>通知书</w:t>
      </w:r>
    </w:p>
    <w:p w14:paraId="24DFA4CF">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2.4招标</w:t>
      </w:r>
      <w:r>
        <w:rPr>
          <w:rFonts w:hint="eastAsia" w:ascii="仿宋" w:hAnsi="仿宋" w:eastAsia="仿宋" w:cs="仿宋"/>
          <w:sz w:val="24"/>
        </w:rPr>
        <w:t>文件</w:t>
      </w:r>
    </w:p>
    <w:p w14:paraId="71F370C2">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lang w:val="en-US" w:eastAsia="zh-CN"/>
        </w:rPr>
        <w:t>2.5投标</w:t>
      </w:r>
      <w:r>
        <w:rPr>
          <w:rFonts w:hint="eastAsia" w:ascii="仿宋" w:hAnsi="仿宋" w:eastAsia="仿宋" w:cs="仿宋"/>
          <w:sz w:val="24"/>
        </w:rPr>
        <w:t>文件</w:t>
      </w:r>
    </w:p>
    <w:p w14:paraId="6366CAB8">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3、考虑到甲方将按照本合同向乙方支付款项，乙方在此保证全部按照合同的规定向甲方提供服务，并修补缺陷。</w:t>
      </w:r>
    </w:p>
    <w:p w14:paraId="0F290DBA">
      <w:pPr>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4、考虑到乙方提供的服务并修补缺陷，甲方在此保证按照合同规定的时间和方式向乙方支付合同价或其他按合同规定应支付的金额。</w:t>
      </w:r>
    </w:p>
    <w:p w14:paraId="6F248B84">
      <w:pPr>
        <w:pStyle w:val="4"/>
        <w:keepNext w:val="0"/>
        <w:keepLines w:val="0"/>
        <w:pageBreakBefore w:val="0"/>
        <w:kinsoku/>
        <w:wordWrap/>
        <w:overflowPunct/>
        <w:topLinePunct w:val="0"/>
        <w:bidi w:val="0"/>
        <w:spacing w:line="640" w:lineRule="exact"/>
        <w:ind w:firstLine="480" w:firstLineChars="200"/>
        <w:textAlignment w:val="auto"/>
        <w:rPr>
          <w:rFonts w:hint="eastAsia" w:ascii="仿宋" w:hAnsi="仿宋" w:eastAsia="仿宋" w:cs="仿宋"/>
          <w:color w:val="auto"/>
          <w:kern w:val="2"/>
          <w:sz w:val="24"/>
          <w:szCs w:val="24"/>
          <w:highlight w:val="none"/>
          <w:u w:val="none" w:color="auto"/>
          <w:lang w:val="en-US" w:eastAsia="zh-CN" w:bidi="ar-SA"/>
        </w:rPr>
      </w:pPr>
      <w:r>
        <w:rPr>
          <w:rFonts w:hint="eastAsia" w:ascii="仿宋" w:hAnsi="仿宋" w:eastAsia="仿宋" w:cs="仿宋"/>
          <w:sz w:val="24"/>
        </w:rPr>
        <w:t>5、付款方式</w:t>
      </w:r>
      <w:r>
        <w:rPr>
          <w:rFonts w:hint="eastAsia" w:ascii="仿宋" w:hAnsi="仿宋" w:eastAsia="仿宋" w:cs="仿宋"/>
          <w:sz w:val="24"/>
          <w:highlight w:val="none"/>
          <w:u w:val="none" w:color="auto"/>
        </w:rPr>
        <w:t>：</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color w:val="auto"/>
          <w:kern w:val="2"/>
          <w:sz w:val="24"/>
          <w:szCs w:val="24"/>
          <w:highlight w:val="none"/>
          <w:u w:val="none" w:color="auto"/>
          <w:lang w:val="en-US" w:eastAsia="zh-CN" w:bidi="ar-SA"/>
        </w:rPr>
        <w:t>。</w:t>
      </w:r>
    </w:p>
    <w:p w14:paraId="735F0F74">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highlight w:val="none"/>
          <w:u w:val="none" w:color="auto"/>
        </w:rPr>
        <w:t>6、交货期限：</w:t>
      </w:r>
      <w:r>
        <w:rPr>
          <w:rFonts w:hint="eastAsia" w:ascii="仿宋" w:hAnsi="仿宋" w:eastAsia="仿宋" w:cs="仿宋"/>
          <w:sz w:val="24"/>
          <w:highlight w:val="none"/>
          <w:u w:val="single" w:color="auto"/>
          <w:lang w:val="en-US" w:eastAsia="zh-CN"/>
        </w:rPr>
        <w:t xml:space="preserve">                          </w:t>
      </w:r>
      <w:r>
        <w:rPr>
          <w:rFonts w:hint="eastAsia" w:ascii="仿宋" w:hAnsi="仿宋" w:eastAsia="仿宋" w:cs="仿宋"/>
          <w:sz w:val="24"/>
        </w:rPr>
        <w:t>。</w:t>
      </w:r>
    </w:p>
    <w:p w14:paraId="40CAA61D">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 xml:space="preserve">   交货地点：</w:t>
      </w:r>
      <w:r>
        <w:rPr>
          <w:rFonts w:hint="eastAsia" w:ascii="仿宋" w:hAnsi="仿宋" w:eastAsia="仿宋" w:cs="仿宋"/>
          <w:sz w:val="24"/>
          <w:highlight w:val="none"/>
          <w:lang w:eastAsia="zh-CN"/>
        </w:rPr>
        <w:t>渭南市华州区农业农村局指定地点</w:t>
      </w:r>
      <w:r>
        <w:rPr>
          <w:rFonts w:hint="eastAsia" w:ascii="仿宋" w:hAnsi="仿宋" w:eastAsia="仿宋" w:cs="仿宋"/>
          <w:sz w:val="24"/>
          <w:highlight w:val="none"/>
        </w:rPr>
        <w:t>。</w:t>
      </w:r>
    </w:p>
    <w:p w14:paraId="54DA4293">
      <w:pPr>
        <w:keepNext w:val="0"/>
        <w:keepLines w:val="0"/>
        <w:pageBreakBefore w:val="0"/>
        <w:kinsoku/>
        <w:wordWrap/>
        <w:overflowPunct/>
        <w:topLinePunct w:val="0"/>
        <w:bidi w:val="0"/>
        <w:adjustRightInd w:val="0"/>
        <w:spacing w:line="640" w:lineRule="exact"/>
        <w:ind w:firstLine="480" w:firstLineChars="200"/>
        <w:textAlignment w:val="auto"/>
        <w:rPr>
          <w:rFonts w:hint="eastAsia" w:ascii="仿宋" w:hAnsi="仿宋" w:eastAsia="仿宋" w:cs="仿宋"/>
          <w:sz w:val="24"/>
        </w:rPr>
      </w:pPr>
      <w:r>
        <w:rPr>
          <w:rFonts w:hint="eastAsia" w:ascii="仿宋" w:hAnsi="仿宋" w:eastAsia="仿宋" w:cs="仿宋"/>
          <w:sz w:val="24"/>
        </w:rPr>
        <w:t>7、本合同一式伍份，其中，甲方贰份，乙方贰份，采购代理机构备案壹份。</w:t>
      </w:r>
    </w:p>
    <w:p w14:paraId="28C18A1C">
      <w:pPr>
        <w:keepNext w:val="0"/>
        <w:keepLines w:val="0"/>
        <w:pageBreakBefore w:val="0"/>
        <w:kinsoku/>
        <w:wordWrap/>
        <w:overflowPunct/>
        <w:topLinePunct w:val="0"/>
        <w:bidi w:val="0"/>
        <w:adjustRightInd w:val="0"/>
        <w:snapToGrid w:val="0"/>
        <w:spacing w:line="640" w:lineRule="exact"/>
        <w:ind w:firstLine="480" w:firstLineChars="200"/>
        <w:textAlignment w:val="auto"/>
        <w:rPr>
          <w:rFonts w:hint="eastAsia" w:ascii="仿宋" w:hAnsi="仿宋" w:eastAsia="仿宋" w:cs="仿宋"/>
          <w:kern w:val="0"/>
          <w:sz w:val="24"/>
        </w:rPr>
      </w:pPr>
      <w:r>
        <w:rPr>
          <w:rFonts w:hint="eastAsia" w:ascii="仿宋" w:hAnsi="仿宋" w:eastAsia="仿宋" w:cs="仿宋"/>
          <w:kern w:val="0"/>
          <w:sz w:val="24"/>
        </w:rPr>
        <w:t>8、本合同由买卖双方共同签字盖章之日起生效。</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41B5DF2F">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65749E0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甲方名称： </w:t>
            </w:r>
          </w:p>
          <w:p w14:paraId="2709427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23EE3BC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邮    编：</w:t>
            </w:r>
          </w:p>
          <w:p w14:paraId="1D14E094">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电    话：</w:t>
            </w:r>
          </w:p>
          <w:p w14:paraId="6439E44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传    真：</w:t>
            </w:r>
          </w:p>
          <w:p w14:paraId="5602955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71D76608">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p>
          <w:p w14:paraId="48C574DF">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66286C80">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7245D50B">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年  月  日      </w:t>
            </w:r>
          </w:p>
          <w:p w14:paraId="1477F0E8">
            <w:pPr>
              <w:keepNext w:val="0"/>
              <w:keepLines w:val="0"/>
              <w:pageBreakBefore w:val="0"/>
              <w:kinsoku/>
              <w:wordWrap/>
              <w:overflowPunct/>
              <w:topLinePunct w:val="0"/>
              <w:autoSpaceDE w:val="0"/>
              <w:autoSpaceDN w:val="0"/>
              <w:bidi w:val="0"/>
              <w:spacing w:line="640" w:lineRule="exact"/>
              <w:textAlignment w:val="auto"/>
              <w:rPr>
                <w:rFonts w:hint="eastAsia" w:ascii="仿宋" w:hAnsi="仿宋" w:eastAsia="仿宋" w:cs="仿宋"/>
                <w:sz w:val="24"/>
              </w:rPr>
            </w:pPr>
            <w:r>
              <w:rPr>
                <w:rFonts w:hint="eastAsia" w:ascii="仿宋" w:hAnsi="仿宋" w:eastAsia="仿宋" w:cs="仿宋"/>
                <w:sz w:val="24"/>
              </w:rPr>
              <w:t xml:space="preserve"> </w:t>
            </w:r>
          </w:p>
        </w:tc>
        <w:tc>
          <w:tcPr>
            <w:tcW w:w="3936" w:type="dxa"/>
            <w:noWrap w:val="0"/>
            <w:tcMar>
              <w:top w:w="113" w:type="dxa"/>
              <w:left w:w="113" w:type="dxa"/>
              <w:bottom w:w="113" w:type="dxa"/>
              <w:right w:w="113" w:type="dxa"/>
            </w:tcMar>
            <w:vAlign w:val="top"/>
          </w:tcPr>
          <w:p w14:paraId="45BC9959">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乙方名称：</w:t>
            </w:r>
          </w:p>
          <w:p w14:paraId="1F657A2B">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地    址： </w:t>
            </w:r>
          </w:p>
          <w:p w14:paraId="45723EAC">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邮    编： </w:t>
            </w:r>
          </w:p>
          <w:p w14:paraId="01658842">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电    话： </w:t>
            </w:r>
          </w:p>
          <w:p w14:paraId="63C89B9D">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传    真：  </w:t>
            </w:r>
          </w:p>
          <w:p w14:paraId="6C578233">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开户银行：</w:t>
            </w:r>
          </w:p>
          <w:p w14:paraId="68BD00C7">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帐    号：</w:t>
            </w:r>
          </w:p>
          <w:p w14:paraId="1A9AA48E">
            <w:pPr>
              <w:keepNext w:val="0"/>
              <w:keepLines w:val="0"/>
              <w:pageBreakBefore w:val="0"/>
              <w:kinsoku/>
              <w:wordWrap/>
              <w:overflowPunct/>
              <w:topLinePunct w:val="0"/>
              <w:autoSpaceDE w:val="0"/>
              <w:autoSpaceDN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代表签字</w:t>
            </w:r>
          </w:p>
          <w:p w14:paraId="4144DEAE">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盖章：</w:t>
            </w:r>
          </w:p>
          <w:p w14:paraId="6A482DE3">
            <w:pPr>
              <w:keepNext w:val="0"/>
              <w:keepLines w:val="0"/>
              <w:pageBreakBefore w:val="0"/>
              <w:kinsoku/>
              <w:wordWrap/>
              <w:overflowPunct/>
              <w:topLinePunct w:val="0"/>
              <w:bidi w:val="0"/>
              <w:spacing w:line="640" w:lineRule="exact"/>
              <w:ind w:left="210" w:leftChars="100"/>
              <w:textAlignment w:val="auto"/>
              <w:rPr>
                <w:rFonts w:hint="eastAsia" w:ascii="仿宋" w:hAnsi="仿宋" w:eastAsia="仿宋" w:cs="仿宋"/>
                <w:sz w:val="24"/>
              </w:rPr>
            </w:pPr>
            <w:r>
              <w:rPr>
                <w:rFonts w:hint="eastAsia" w:ascii="仿宋" w:hAnsi="仿宋" w:eastAsia="仿宋" w:cs="仿宋"/>
                <w:sz w:val="24"/>
              </w:rPr>
              <w:t xml:space="preserve">             年  月  日</w:t>
            </w:r>
          </w:p>
        </w:tc>
      </w:tr>
    </w:tbl>
    <w:p w14:paraId="4C398179">
      <w:pPr>
        <w:keepNext w:val="0"/>
        <w:keepLines w:val="0"/>
        <w:pageBreakBefore w:val="0"/>
        <w:kinsoku/>
        <w:wordWrap/>
        <w:overflowPunct/>
        <w:topLinePunct w:val="0"/>
        <w:bidi w:val="0"/>
        <w:spacing w:line="640" w:lineRule="exact"/>
        <w:textAlignment w:val="auto"/>
        <w:rPr>
          <w:rFonts w:hint="eastAsia" w:ascii="仿宋" w:hAnsi="仿宋" w:eastAsia="仿宋" w:cs="仿宋"/>
          <w:sz w:val="24"/>
        </w:rPr>
      </w:pPr>
    </w:p>
    <w:p w14:paraId="13CC8817">
      <w:pPr>
        <w:rPr>
          <w:rFonts w:hint="eastAsia" w:ascii="仿宋" w:hAnsi="仿宋" w:eastAsia="仿宋" w:cs="仿宋"/>
          <w:sz w:val="24"/>
        </w:rPr>
      </w:pPr>
      <w:r>
        <w:rPr>
          <w:rFonts w:hint="eastAsia" w:ascii="仿宋" w:hAnsi="仿宋" w:eastAsia="仿宋" w:cs="仿宋"/>
          <w:sz w:val="24"/>
        </w:rPr>
        <w:br w:type="page"/>
      </w:r>
    </w:p>
    <w:p w14:paraId="0C1C8B41">
      <w:pPr>
        <w:spacing w:line="56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二、合同条款</w:t>
      </w:r>
    </w:p>
    <w:p w14:paraId="11C4BEF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1、定义</w:t>
      </w:r>
    </w:p>
    <w:p w14:paraId="401AE7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本合同下列术语应解释为：</w:t>
      </w:r>
    </w:p>
    <w:p w14:paraId="1DBEDB75">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1-1、“合同”系指买卖双方签署的、合同格式中载明的买卖双方所达成的协议，包括所有的附件、附录和招标文件所提到的构成合同的所有文件。</w:t>
      </w:r>
    </w:p>
    <w:p w14:paraId="775AEAC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1-2、“合同价”系指根据本合同规定卖方在正确地完全履行合同义务后买方应支付给卖方的价款。</w:t>
      </w:r>
    </w:p>
    <w:p w14:paraId="37B358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1-3、“货物”系指卖方根据本合同规定须向买方提供的一切产品、部件或其它材料。</w:t>
      </w:r>
    </w:p>
    <w:p w14:paraId="2C34FBE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1-4、“服务”系指根据本合同规定卖方承担与供货有关的辅助服务如运输、保险以及其它的伴随服务，例如调试、提供技术援助、培训和合同中规定卖方应承担的其它义务。</w:t>
      </w:r>
    </w:p>
    <w:p w14:paraId="3C9E3D8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w:t>
      </w:r>
      <w:r>
        <w:rPr>
          <w:rFonts w:hint="eastAsia" w:ascii="仿宋" w:hAnsi="仿宋" w:eastAsia="仿宋" w:cs="仿宋"/>
          <w:color w:val="auto"/>
          <w:kern w:val="0"/>
          <w:sz w:val="24"/>
          <w:szCs w:val="24"/>
          <w:highlight w:val="none"/>
        </w:rPr>
        <w:t>项目现场”系指本合同项下货物安装、运行的场地。</w:t>
      </w:r>
    </w:p>
    <w:p w14:paraId="74CD386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1-6、“合同条款”系指本合同条款。</w:t>
      </w:r>
    </w:p>
    <w:p w14:paraId="6BC1172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1-7、“买方”是指购买货物和服务的单位即</w:t>
      </w:r>
      <w:r>
        <w:rPr>
          <w:rFonts w:hint="eastAsia" w:ascii="仿宋" w:hAnsi="仿宋" w:eastAsia="仿宋" w:cs="仿宋"/>
          <w:color w:val="000000"/>
          <w:kern w:val="2"/>
          <w:sz w:val="24"/>
          <w:szCs w:val="24"/>
          <w:highlight w:val="none"/>
          <w:lang w:val="en-US" w:eastAsia="zh-CN" w:bidi="ar-SA"/>
        </w:rPr>
        <w:t>渭南市华州区农业农村局</w:t>
      </w:r>
      <w:r>
        <w:rPr>
          <w:rFonts w:hint="eastAsia" w:ascii="仿宋" w:hAnsi="仿宋" w:eastAsia="仿宋" w:cs="仿宋"/>
          <w:color w:val="auto"/>
          <w:sz w:val="24"/>
          <w:szCs w:val="24"/>
          <w:highlight w:val="none"/>
        </w:rPr>
        <w:t>。</w:t>
      </w:r>
    </w:p>
    <w:p w14:paraId="4B17515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1-8、“卖方”是指提供本合同内的货物和服务的公司或其它实体即中标人。</w:t>
      </w:r>
    </w:p>
    <w:p w14:paraId="424DCF1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1-9、“天”指日历天数。</w:t>
      </w:r>
    </w:p>
    <w:p w14:paraId="0576A70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2、适用性</w:t>
      </w:r>
    </w:p>
    <w:p w14:paraId="1C86914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本合同条款适用于没有被本项目招标文件规定条款、卖方的投标文件承诺条款所取代的范围。</w:t>
      </w:r>
    </w:p>
    <w:p w14:paraId="24CA1FC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w:t>
      </w:r>
      <w:r>
        <w:rPr>
          <w:rFonts w:hint="eastAsia" w:ascii="仿宋" w:hAnsi="仿宋" w:eastAsia="仿宋" w:cs="仿宋"/>
          <w:color w:val="auto"/>
          <w:sz w:val="24"/>
          <w:szCs w:val="24"/>
          <w:highlight w:val="none"/>
        </w:rPr>
        <w:t>使用合同文件和资料</w:t>
      </w:r>
    </w:p>
    <w:p w14:paraId="03A8ACA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1D4B8E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3-2、没有买方事先书面同意，除了履行本合同之外，卖方不应使用合同条款第3-1条所列举的任何文件和资料。</w:t>
      </w:r>
    </w:p>
    <w:p w14:paraId="47B0DE1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3-3、除了合同本身以外，合同条款第3-1条所列举的任何文件是买方的财产。如果买方有要求，卖方在完成合同后应将这些文件及全部复制件还给买方。</w:t>
      </w:r>
    </w:p>
    <w:p w14:paraId="1FDAF32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4、专利权</w:t>
      </w:r>
    </w:p>
    <w:p w14:paraId="73FDFE3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卖方应保证，买方在使用该产品或产品的任何一部分，免受第三方提出的侵犯（其专利权）、商标权、著作权或其它知识产权的起诉。</w:t>
      </w:r>
    </w:p>
    <w:p w14:paraId="300872D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5、技术规格</w:t>
      </w:r>
    </w:p>
    <w:p w14:paraId="6D6DEB8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本合同下交付的货物必须等同或优于本项目招标文件《技术规格与要求》所述的标准。若卖方在其投标文件中承诺的技术标准优于本项目招标文件《技术规格与要求》所述标准的，按投标文件的承诺执行。</w:t>
      </w:r>
    </w:p>
    <w:p w14:paraId="1E404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6、检验和测试</w:t>
      </w:r>
    </w:p>
    <w:p w14:paraId="22256CA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72D2EA7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6-2、检验和测试在买方指定的交货地点进行。</w:t>
      </w:r>
    </w:p>
    <w:p w14:paraId="585772B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6-3、如果任何被检验或测试的产品或部件不能满足招标文件及合同的要求，买方可以拒绝接受该产品或部件，卖方应更换被拒绝的产品或部件，或者免费进行必要的修改以满足规格的要求。</w:t>
      </w:r>
    </w:p>
    <w:p w14:paraId="4E8B54B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7E4C201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6-5、如果在产品使用寿命期内，根据检验结果，发现产品的质量或规格与合同要求不符，或被证实有缺陷，包含潜在的缺陷或使用不合适的材料，买方应向卖方提出索赔。</w:t>
      </w:r>
    </w:p>
    <w:p w14:paraId="6C50E01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7、包装及运输</w:t>
      </w:r>
    </w:p>
    <w:p w14:paraId="4B3FF36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7-1、卖方负责货物到达交货地点前的所有包装、运输、装卸及保险事项，相关费用应包括在合同总价中。</w:t>
      </w:r>
    </w:p>
    <w:p w14:paraId="55E882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3B8F657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7-3、货物的运输方式由卖方自行选择，但包装必须满足货物运输和装卸的要求，保证买方收到的是无任何损伤的货物。否则，因此造成的损失由卖方自行承担。 </w:t>
      </w:r>
    </w:p>
    <w:p w14:paraId="1766DCB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8、伴随服务</w:t>
      </w:r>
    </w:p>
    <w:p w14:paraId="207BC32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8-1、卖方必须在合同生效后三十 (30)天内向买方提交所供货物的技术文件（中文技术文件），例如：产品说明或服务指南等。</w:t>
      </w:r>
    </w:p>
    <w:p w14:paraId="2BE77B09">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8-2、卖方应向买方提供下列所有服务，包括本项目招标文件“商务条款”与“技术规格与要求”中规定的附加服务（如果有的话）：</w:t>
      </w:r>
    </w:p>
    <w:p w14:paraId="043A9EF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（1）实施或监督所供货物的现场组装 和/或试运行；</w:t>
      </w:r>
    </w:p>
    <w:p w14:paraId="2B69A49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（2）提供货物组装 和/或 维修所需的工具；</w:t>
      </w:r>
    </w:p>
    <w:p w14:paraId="52E0F8A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（3）为所供货物的每一适当的单台设备提供详细的操作和维护手册；</w:t>
      </w:r>
    </w:p>
    <w:p w14:paraId="2B7FF52D">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 xml:space="preserve">（4）在双方商定的一定期限内对所供货物实施运行或监督或维护或修理，但前提条件是该服务并不能免除卖方在合同保证期内所承担的义务；  </w:t>
      </w:r>
    </w:p>
    <w:p w14:paraId="476F8B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（5）在卖方或制造厂和/或在项目现场就所供货物的组装、试运行、运行、维护和/或修理、软硬件升级对买方人员进行培训。</w:t>
      </w:r>
    </w:p>
    <w:p w14:paraId="32BA91F9">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8-3、卖方应提供本项目招标文件“商务条款”和“技术规格与要求”中规定的所有服务。为履行要求的伴随服务的报价或双方商定的费用应包括在合同价中。</w:t>
      </w:r>
    </w:p>
    <w:p w14:paraId="5D5EC740">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8-4、如果卖方或制造厂提供的伴随服务的费用未含在货物的合同价中，双方应事先就其达成协议，但其费用单价不应超过卖方向其他人提供类似服务所收取的现行单价。</w:t>
      </w:r>
    </w:p>
    <w:p w14:paraId="17618874">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9、备品备件</w:t>
      </w:r>
    </w:p>
    <w:p w14:paraId="6004C7F3">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9-1、卖方可能被要求提供下列与备品备件有关的材料、通知和资料：</w:t>
      </w:r>
    </w:p>
    <w:p w14:paraId="6595A08B">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（1）买方从卖方选购备品备件，但前提条件是该选择并不能免除卖方在合同保证期内所承担的义务；</w:t>
      </w:r>
    </w:p>
    <w:p w14:paraId="55B80D40">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（2）在备品备件停止生产的情况下，卖方应事先将要停止生产的计划通知买方使买方有足够的时间采购所需的备品备件；</w:t>
      </w:r>
    </w:p>
    <w:p w14:paraId="5B4D8DB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（3）在备品备件停止生产后，如果买方要求，卖方应免费向买方提供备品备件的蓝图、图纸和规格。</w:t>
      </w:r>
    </w:p>
    <w:p w14:paraId="44B613EC">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9-2、卖方应按照本项目招标文件“商务条款”和“技术规格与要求”中的规定提供所需的备品备件。</w:t>
      </w:r>
    </w:p>
    <w:p w14:paraId="3106347F">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10、质量保证</w:t>
      </w:r>
    </w:p>
    <w:p w14:paraId="1785353A">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10-1、质量保证期为终验合格之日起</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个月。</w:t>
      </w:r>
    </w:p>
    <w:p w14:paraId="082C5E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-2、卖方应保证合同项下所供货物是合同规定厂家制造的、全新的、未使用过的，并完全符合合同规定的质量、规格和性能要求的合格产品。卖方应保证其货物在正确安装、正常使用和保养条件下，在其使用寿命期内应具有满意的性能。在货物的质量保证期内，卖方对由于设计、工艺或材料的缺陷而产生的故障负责。</w:t>
      </w:r>
    </w:p>
    <w:p w14:paraId="0CA72F68">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10-3、根据检验结果或者在质量保证期内，如果货物的数量、质量或规格与合同不符，或证实货物是有缺陷的，包括潜在的缺陷，买方应尽快以书面形式向卖方提出所发现的缺陷。</w:t>
      </w:r>
    </w:p>
    <w:p w14:paraId="58823437">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10-4、卖方收到通知后应在招标文件规定的时间内以合理的速度免费维修或更换有缺陷的货物或部件。</w:t>
      </w:r>
    </w:p>
    <w:p w14:paraId="0A6E8D2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10-5、如果卖方收到通知后在招标文件规定的时间内没有及时修补缺陷，买方可提出索赔，并可采取必要的补救措施，但其风险和费用将由卖方承担，买方根据合同规定对卖方行使的其他权力不受影响。</w:t>
      </w:r>
    </w:p>
    <w:p w14:paraId="0A4EC6B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11、索赔</w:t>
      </w:r>
    </w:p>
    <w:p w14:paraId="5737D48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11-1、如果卖方对偏差负有责任，而买方在安装、调试、验收和质量保证期内提出了索赔，卖方应按照买方同意的下列一种或几种方式结合起来解决索赔事宜：</w:t>
      </w:r>
    </w:p>
    <w:p w14:paraId="19D28E4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卖方同意退货并用合同规定的货币将货款退还给买方，并承担由此发生的一切损失和费用，包括利息、银行手续费、运费、保险费、检验费、仓储费、装卸费以及为看管和保护退回货物所需的其它必要费用。</w:t>
      </w:r>
    </w:p>
    <w:p w14:paraId="45C224D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（2）根据货物的偏差情况、损坏程度、以及买方所遭受损失的金额，经买卖双方商定降低货物的价格。</w:t>
      </w:r>
    </w:p>
    <w:p w14:paraId="7221381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0E0007F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3A3A7E1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12、变更指令</w:t>
      </w:r>
    </w:p>
    <w:p w14:paraId="02F2C09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12-1、买方可以在任何时候书面向卖方发出指令，在本合同的一般范围内变更下述一项或几项：</w:t>
      </w:r>
    </w:p>
    <w:p w14:paraId="59903569">
      <w:pPr>
        <w:autoSpaceDN w:val="0"/>
        <w:adjustRightInd w:val="0"/>
        <w:spacing w:line="560" w:lineRule="exact"/>
        <w:ind w:firstLine="480" w:firstLineChars="200"/>
        <w:rPr>
          <w:rFonts w:hint="eastAsia" w:ascii="仿宋" w:hAnsi="仿宋" w:eastAsia="仿宋" w:cs="仿宋"/>
          <w:color w:val="auto"/>
          <w:spacing w:val="-4"/>
          <w:kern w:val="0"/>
          <w:sz w:val="24"/>
          <w:szCs w:val="24"/>
          <w:highlight w:val="none"/>
        </w:rPr>
      </w:pPr>
      <w:r>
        <w:rPr>
          <w:rFonts w:hint="eastAsia" w:ascii="仿宋" w:hAnsi="仿宋" w:eastAsia="仿宋" w:cs="仿宋"/>
          <w:color w:val="auto"/>
          <w:kern w:val="0"/>
          <w:sz w:val="24"/>
          <w:szCs w:val="24"/>
          <w:highlight w:val="none"/>
        </w:rPr>
        <w:t>（1）</w:t>
      </w:r>
      <w:r>
        <w:rPr>
          <w:rFonts w:hint="eastAsia" w:ascii="仿宋" w:hAnsi="仿宋" w:eastAsia="仿宋" w:cs="仿宋"/>
          <w:color w:val="auto"/>
          <w:spacing w:val="-4"/>
          <w:kern w:val="0"/>
          <w:sz w:val="24"/>
          <w:szCs w:val="24"/>
          <w:highlight w:val="none"/>
        </w:rPr>
        <w:t>本合同项下提供的货物是专为买方制造时，变更图纸、设计或规格；</w:t>
      </w:r>
    </w:p>
    <w:p w14:paraId="572B80E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（2）运输或包装的方法；</w:t>
      </w:r>
    </w:p>
    <w:p w14:paraId="713947C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（3）交货地点；</w:t>
      </w:r>
    </w:p>
    <w:p w14:paraId="5971B2C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（4）卖方提供的服务。</w:t>
      </w:r>
    </w:p>
    <w:p w14:paraId="4C9FCE53">
      <w:pPr>
        <w:autoSpaceDN w:val="0"/>
        <w:adjustRightInd w:val="0"/>
        <w:spacing w:line="560" w:lineRule="exact"/>
        <w:ind w:firstLine="464"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pacing w:val="-4"/>
          <w:kern w:val="0"/>
          <w:sz w:val="24"/>
          <w:szCs w:val="24"/>
          <w:highlight w:val="none"/>
        </w:rPr>
        <w:t>12-2、</w:t>
      </w:r>
      <w:r>
        <w:rPr>
          <w:rFonts w:hint="eastAsia" w:ascii="仿宋" w:hAnsi="仿宋" w:eastAsia="仿宋" w:cs="仿宋"/>
          <w:color w:val="auto"/>
          <w:kern w:val="0"/>
          <w:sz w:val="24"/>
          <w:szCs w:val="24"/>
          <w:highlight w:val="none"/>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37CFD2B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13、合同修改</w:t>
      </w:r>
    </w:p>
    <w:p w14:paraId="051161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除了合同条款第12条的情况，不应对合同条款进行任何变更或修改，除非双方同意并签订书面的合同修改书。</w:t>
      </w:r>
    </w:p>
    <w:p w14:paraId="20221BD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14、转让</w:t>
      </w:r>
    </w:p>
    <w:p w14:paraId="564DF19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未经买方事先书面同意，卖方不得部分转让或全部转让其应履行的合同义务。</w:t>
      </w:r>
    </w:p>
    <w:p w14:paraId="48AFA6B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15、卖方履约延误</w:t>
      </w:r>
    </w:p>
    <w:p w14:paraId="0B861179">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15-1、卖方应按照本项目招标文件“商务条款”中规定的交货时间交货和提供服务。</w:t>
      </w:r>
    </w:p>
    <w:p w14:paraId="43BBEDB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1CEDA773">
      <w:pPr>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15-3、除合同条款第20条规定的情况外,除非拖延是根据合同条款第15-2条的规定取得同意而不收取误期赔偿费之外，卖方延误交货，将按合同条款第17条的规定被收取误期赔偿费。</w:t>
      </w:r>
    </w:p>
    <w:p w14:paraId="60EB6AAB">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16、验收</w:t>
      </w:r>
    </w:p>
    <w:p w14:paraId="48DFEE29">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16-1、项目验收分初验和终验:</w:t>
      </w:r>
    </w:p>
    <w:p w14:paraId="7F417B92">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初验：货物到达交货地点后，由使用单位根据合同对货物（设备）的名称、品牌、规格、型号、产地、数量进行检查。</w:t>
      </w:r>
    </w:p>
    <w:p w14:paraId="0D9E98EE">
      <w:pPr>
        <w:spacing w:line="56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终验：所有货物(设备)安装、调试完毕，正常使用10个日历日后，由采购人进行终验（最终验收），合格后签发《终验合格单》。</w:t>
      </w:r>
      <w:r>
        <w:rPr>
          <w:rFonts w:hint="eastAsia" w:ascii="仿宋" w:hAnsi="仿宋" w:eastAsia="仿宋" w:cs="仿宋"/>
          <w:color w:val="auto"/>
          <w:sz w:val="24"/>
          <w:szCs w:val="24"/>
          <w:highlight w:val="none"/>
        </w:rPr>
        <w:cr/>
      </w:r>
      <w:r>
        <w:rPr>
          <w:rFonts w:hint="eastAsia" w:ascii="仿宋" w:hAnsi="仿宋" w:eastAsia="仿宋" w:cs="仿宋"/>
          <w:color w:val="auto"/>
          <w:sz w:val="24"/>
          <w:szCs w:val="24"/>
          <w:highlight w:val="none"/>
        </w:rPr>
        <w:t xml:space="preserve">    16-2、验收不合格的中标单位，必须在接到通知后7个日历日内确保货物通过验收。如接到通知后7个日历日内验收仍不合格，采购人可提出索赔或取消其供货合同。采购代理机构将把成交资格授予评审排序下一名的成交单位。</w:t>
      </w:r>
    </w:p>
    <w:p w14:paraId="2A91B5BC">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16-3、验收依据</w:t>
      </w:r>
    </w:p>
    <w:p w14:paraId="04C851B7">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（1）合同文本及合同补充文件（条款）； </w:t>
      </w:r>
    </w:p>
    <w:p w14:paraId="236E42AF">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（2）产品的合法来源渠道证明文件、响应功能证明材料；</w:t>
      </w:r>
    </w:p>
    <w:p w14:paraId="7F3603EB">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w:t>
      </w:r>
    </w:p>
    <w:p w14:paraId="505343A8">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（4）中标人的投标文件；</w:t>
      </w:r>
    </w:p>
    <w:p w14:paraId="3178B07E">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（5）货物清单；</w:t>
      </w:r>
    </w:p>
    <w:p w14:paraId="2EBA22E0">
      <w:pPr>
        <w:adjustRightInd w:val="0"/>
        <w:snapToGrid w:val="0"/>
        <w:spacing w:line="560" w:lineRule="exact"/>
        <w:ind w:firstLine="470" w:firstLineChars="196"/>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（6）生产厂家的企业资质、货物的执行标准。</w:t>
      </w:r>
    </w:p>
    <w:p w14:paraId="559782E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17、误期赔偿费</w:t>
      </w:r>
    </w:p>
    <w:p w14:paraId="38385C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除合同条款第19条规定的情况外，如果卖方没有按照合同规定的时间交货和提供服务，买方应在不影响</w:t>
      </w:r>
      <w:r>
        <w:rPr>
          <w:rFonts w:hint="eastAsia" w:ascii="仿宋" w:hAnsi="仿宋" w:eastAsia="仿宋" w:cs="仿宋"/>
          <w:color w:val="auto"/>
          <w:kern w:val="0"/>
          <w:sz w:val="24"/>
          <w:szCs w:val="24"/>
          <w:highlight w:val="none"/>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1FBC1BE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18、违约终止合同</w:t>
      </w:r>
    </w:p>
    <w:p w14:paraId="78DE05E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18-1、在买方对卖方违约而采取的任何补救措施不受影响的情况下，买方可向卖方发出书面违约通知书，提出终止部分或全部合同：</w:t>
      </w:r>
    </w:p>
    <w:p w14:paraId="5BC5992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（1）如果卖方未能在合同规定的期限内或买方根据合同条款第15-2条的规定同意延长的期限内提供部分或全部货物；或</w:t>
      </w:r>
      <w:r>
        <w:rPr>
          <w:rFonts w:hint="eastAsia" w:ascii="仿宋" w:hAnsi="仿宋" w:eastAsia="仿宋" w:cs="仿宋"/>
          <w:color w:val="auto"/>
          <w:sz w:val="24"/>
          <w:szCs w:val="24"/>
          <w:highlight w:val="none"/>
        </w:rPr>
        <w:t>误期赔偿费达到最高限额。</w:t>
      </w:r>
    </w:p>
    <w:p w14:paraId="46F5130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（2）如果卖方未能履行合同规定的其它任何义务。</w:t>
      </w:r>
    </w:p>
    <w:p w14:paraId="12C87CE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（3）如果买方认为卖方在本合同的竞争和实施过程中有腐败和欺诈行为。为此目的，定义下述条件：</w:t>
      </w:r>
    </w:p>
    <w:p w14:paraId="7DC1CB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“腐败行为”是指提供、给予、接受或索取任何有价值的物品来影响买方在采购过程或合同实施过程中的行为。</w:t>
      </w:r>
    </w:p>
    <w:p w14:paraId="26A20702">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“欺诈行为”是指为了影响采购过程或合同实施过程而谎报或隐瞒事实，损害买方利益的行为。</w:t>
      </w:r>
    </w:p>
    <w:p w14:paraId="0009BF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698264E5">
      <w:pPr>
        <w:tabs>
          <w:tab w:val="left" w:pos="5700"/>
        </w:tabs>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19、不可抗力</w:t>
      </w:r>
      <w:r>
        <w:rPr>
          <w:rFonts w:hint="eastAsia" w:ascii="仿宋" w:hAnsi="仿宋" w:eastAsia="仿宋" w:cs="仿宋"/>
          <w:color w:val="auto"/>
          <w:kern w:val="0"/>
          <w:sz w:val="24"/>
          <w:szCs w:val="24"/>
          <w:highlight w:val="none"/>
        </w:rPr>
        <w:tab/>
      </w:r>
    </w:p>
    <w:p w14:paraId="35FBF110">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056CC8DD">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6FA08368">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19-3、因合同一方迟延履行合同后发生不可抗力的，不能免除迟延履行方的相应责任。</w:t>
      </w:r>
    </w:p>
    <w:p w14:paraId="689C699F">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20、因破产而终止合同</w:t>
      </w:r>
    </w:p>
    <w:p w14:paraId="3B901DA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如果卖方破产或无清偿能力，买方可在任何时候以书面形式通知卖方，提出终止合同而不给卖方补偿。该合同的终止将不损害或影响买方已经采取或将要采取的任何行动或补救措施的权力。</w:t>
      </w:r>
    </w:p>
    <w:p w14:paraId="4FBA0101">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21、因买方的便利而终止合同</w:t>
      </w:r>
    </w:p>
    <w:p w14:paraId="75B9391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21-1、买方可在任何时候出于自身的便利向卖方发出书面通知全部或部分终止合同，终止通知应明确该终止合同是出于买方的便利，并明确合同终止的程度，以及终止的生效日期。</w:t>
      </w:r>
    </w:p>
    <w:p w14:paraId="10E6BA1C">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21-2、对卖方收到终止通知后三十（30）天内已完成并准备装运的货物，买方应按原合同价格和条款予以接收，对于剩下的货物，买方可：</w:t>
      </w:r>
    </w:p>
    <w:p w14:paraId="3E8563C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（1）仅对部分货物按照原来的合同价格和条款予以接受；</w:t>
      </w:r>
    </w:p>
    <w:p w14:paraId="33AB76D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（2）取消对所剩货物的采购，并按双方商定的金额向卖方支付部分完成的货物和服务以及卖方以前已采购的材料和部件的费用。</w:t>
      </w:r>
    </w:p>
    <w:p w14:paraId="73A0305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22、争议的解决</w:t>
      </w:r>
    </w:p>
    <w:p w14:paraId="0183955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因执行本合同所发生的或与本合同有关的一切争议,双方应通过友好协商解决。如果协商开始后六十（60）天还不能解决，双方可依以下一种方式解决：</w:t>
      </w:r>
    </w:p>
    <w:p w14:paraId="1ADF829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22-1、双方达成仲裁协议，向约定的仲裁委员会申请仲裁。</w:t>
      </w:r>
    </w:p>
    <w:p w14:paraId="2E4C166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22-2、向有管辖权的人民法院起诉。</w:t>
      </w:r>
    </w:p>
    <w:p w14:paraId="477C38C5">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23、适用法律</w:t>
      </w:r>
    </w:p>
    <w:p w14:paraId="2AD22F74">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本合同应按照中华人民共和国的现行法律进行解释。</w:t>
      </w:r>
    </w:p>
    <w:p w14:paraId="61DC59A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24、通知</w:t>
      </w:r>
    </w:p>
    <w:p w14:paraId="4206525A">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24-1、本合同一方给对方的通知应用书面形式送到合同专用条款中规定的对方的地址。传真要经书面确认。</w:t>
      </w:r>
    </w:p>
    <w:p w14:paraId="014CBE6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24-2、通知以送到日期或通知书的生效日期为生效日期，两者中以晚的一个日期为准。</w:t>
      </w:r>
    </w:p>
    <w:p w14:paraId="35A27753">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25、税款</w:t>
      </w:r>
    </w:p>
    <w:p w14:paraId="73B438C7">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25-1、按照中华人民共和国税法和有关部门的规定，买方需交纳的与本合同有关的一切税费均应由买方负担。</w:t>
      </w:r>
    </w:p>
    <w:p w14:paraId="12E22836">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25-2、按照中华人民共和国税法和有关部门的规定，卖方需交纳的与本合同有关的一切税费均应由卖方负担。</w:t>
      </w:r>
    </w:p>
    <w:p w14:paraId="09F0B41E">
      <w:pPr>
        <w:autoSpaceDN w:val="0"/>
        <w:adjustRightInd w:val="0"/>
        <w:spacing w:line="560" w:lineRule="exact"/>
        <w:ind w:firstLine="480" w:firstLineChars="200"/>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26、合同生效</w:t>
      </w:r>
    </w:p>
    <w:p w14:paraId="1AEDFA66">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kern w:val="0"/>
          <w:sz w:val="24"/>
          <w:szCs w:val="24"/>
        </w:rPr>
      </w:pPr>
      <w:r>
        <w:rPr>
          <w:rFonts w:hint="eastAsia" w:ascii="仿宋" w:hAnsi="仿宋" w:eastAsia="仿宋" w:cs="仿宋"/>
          <w:color w:val="auto"/>
          <w:kern w:val="0"/>
          <w:sz w:val="24"/>
          <w:szCs w:val="24"/>
          <w:highlight w:val="none"/>
        </w:rPr>
        <w:t>本合同由买卖双方共同签字盖章，自买卖双方签字盖章之日起生效。</w:t>
      </w:r>
    </w:p>
    <w:p w14:paraId="47E029CB">
      <w:pPr>
        <w:keepNext w:val="0"/>
        <w:keepLines w:val="0"/>
        <w:pageBreakBefore w:val="0"/>
        <w:kinsoku/>
        <w:wordWrap/>
        <w:overflowPunct/>
        <w:topLinePunct w:val="0"/>
        <w:autoSpaceDN w:val="0"/>
        <w:bidi w:val="0"/>
        <w:adjustRightInd w:val="0"/>
        <w:spacing w:line="640" w:lineRule="exact"/>
        <w:ind w:firstLine="480" w:firstLineChars="200"/>
        <w:textAlignment w:val="auto"/>
        <w:rPr>
          <w:rFonts w:hint="eastAsia" w:ascii="仿宋" w:hAnsi="仿宋" w:eastAsia="仿宋" w:cs="仿宋"/>
          <w:color w:val="auto"/>
          <w:kern w:val="0"/>
          <w:sz w:val="24"/>
          <w:highlight w:val="none"/>
        </w:rPr>
      </w:pPr>
    </w:p>
    <w:sectPr>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6B45F7"/>
    <w:rsid w:val="10EB7B6F"/>
    <w:rsid w:val="451435B1"/>
    <w:rsid w:val="4BD63FAB"/>
    <w:rsid w:val="506B4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4">
    <w:name w:val="Plain Text"/>
    <w:basedOn w:val="1"/>
    <w:qFormat/>
    <w:uiPriority w:val="0"/>
    <w:rPr>
      <w:rFonts w:ascii="宋体" w:hAnsi="Courier New"/>
      <w:szCs w:val="20"/>
    </w:rPr>
  </w:style>
  <w:style w:type="paragraph" w:styleId="5">
    <w:name w:val="footer"/>
    <w:basedOn w:val="1"/>
    <w:qFormat/>
    <w:uiPriority w:val="99"/>
    <w:pPr>
      <w:tabs>
        <w:tab w:val="center" w:pos="4153"/>
        <w:tab w:val="right" w:pos="8306"/>
      </w:tabs>
      <w:snapToGrid w:val="0"/>
      <w:jc w:val="left"/>
    </w:pPr>
    <w:rPr>
      <w:rFonts w:ascii="Tahoma" w:hAnsi="Tahoma"/>
      <w:sz w:val="18"/>
      <w:szCs w:val="18"/>
    </w:rPr>
  </w:style>
  <w:style w:type="paragraph" w:styleId="6">
    <w:name w:val="toc 1"/>
    <w:basedOn w:val="1"/>
    <w:next w:val="1"/>
    <w:qFormat/>
    <w:uiPriority w:val="39"/>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3055</Words>
  <Characters>3073</Characters>
  <Lines>0</Lines>
  <Paragraphs>0</Paragraphs>
  <TotalTime>1</TotalTime>
  <ScaleCrop>false</ScaleCrop>
  <LinksUpToDate>false</LinksUpToDate>
  <CharactersWithSpaces>3385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2025-08-14T16:06:00Z</dcterms:created>
  <dc:creator>Miss. Kang✨</dc:creator>
  <cp:lastModifiedBy>QinL109</cp:lastModifiedBy>
  <dcterms:modified xsi:type="dcterms:W3CDTF">2026-04-03T07:40:13Z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F4F73A58F9164456BED2C8B86B302478_11</vt:lpwstr>
  </property>
  <property fmtid="{D5CDD505-2E9C-101B-9397-08002B2CF9AE}" pid="4" name="KSOTemplateDocerSaveRecord">
    <vt:lpwstr>eyJoZGlkIjoiM2ZlZjFkNGY4NWYzZWM1NTEyZGIzYWFlN2NhNGRlNzciLCJ1c2VySWQiOiI1Njc3MDgxNTgifQ==</vt:lpwstr>
  </property>
</Properties>
</file>