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版本号：ZCSP-潼关县-2025-0016120251104001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2025年潼关县双螺旋食品速冻机采购项目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ZCSP-潼关县-2025-00161</w:t>
      </w:r>
      <w:r>
        <w:br/>
      </w:r>
      <w:r>
        <w:br/>
      </w:r>
      <w:r>
        <w:br/>
      </w:r>
    </w:p>
    <w:p>
      <w:pPr>
        <w:pStyle w:val="null3"/>
        <w:jc w:val="center"/>
        <w:outlineLvl w:val="2"/>
      </w:pPr>
      <w:r>
        <w:rPr>
          <w:rFonts w:ascii="仿宋_GB2312" w:hAnsi="仿宋_GB2312" w:cs="仿宋_GB2312" w:eastAsia="仿宋_GB2312"/>
          <w:sz w:val="28"/>
          <w:b/>
        </w:rPr>
        <w:t>潼关县农业局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潼关县农业局</w:t>
      </w:r>
      <w:r>
        <w:rPr>
          <w:rFonts w:ascii="仿宋_GB2312" w:hAnsi="仿宋_GB2312" w:cs="仿宋_GB2312" w:eastAsia="仿宋_GB2312"/>
        </w:rPr>
        <w:t>委托，拟对</w:t>
      </w:r>
      <w:r>
        <w:rPr>
          <w:rFonts w:ascii="仿宋_GB2312" w:hAnsi="仿宋_GB2312" w:cs="仿宋_GB2312" w:eastAsia="仿宋_GB2312"/>
        </w:rPr>
        <w:t>2025年潼关县双螺旋食品速冻机采购项目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ZCSP-潼关县-2025-00161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2025年潼关县双螺旋食品速冻机采购项目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实现高效、节能、高品质的食品速冻加工，满足大规模生产需求，同时保障食品安全和卫生标准，本项目计划采购双螺旋速冻隧道一套、变频电机变频控制器套件、多次增焓压缩机组、虹吸系统一套及相关附属设施设备，并安装调试到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法定代表人授权委托书及法定代表人身份证明书： 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 投标保证金： 投标保证金交纳凭证</w:t>
      </w:r>
    </w:p>
    <w:p>
      <w:pPr>
        <w:pStyle w:val="null3"/>
      </w:pPr>
      <w:r>
        <w:rPr>
          <w:rFonts w:ascii="仿宋_GB2312" w:hAnsi="仿宋_GB2312" w:cs="仿宋_GB2312" w:eastAsia="仿宋_GB2312"/>
        </w:rPr>
        <w:t>3、 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潼关县农业局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城关镇南新街3号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纪春娟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13891376371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潼关县农业局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潼关县农业局</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潼关县农业局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2.所有产品均已运输至指定地点，并安装完毕。 3.招标文件、投标承诺及采购合同约定的附件、工具、技术资料等齐全；提供产品使用说明书、合格证。 4.所有设备使用包装完好、全新的合格产品。 5.若出现质量问题或使用效果不达，中标供应商需在接到通知后4小时内响应，24小时内提供退换货服务。 6.若未能在交货期内完成合同规定的义务，由此对采购人造成的延误和一切损失，由中标人承担和赔偿。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现高效、节能、高品质的食品速冻加工，满足大规模生产需求，同时保障食品安全和卫生标准，本项目计划采购双螺旋速冻隧道一套、变频电机变频控制器套件、多次增焓压缩机组、虹吸系统一套及相关附属设施设备，并安装调试到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1,505,000.00</w:t>
      </w:r>
    </w:p>
    <w:p>
      <w:pPr>
        <w:pStyle w:val="null3"/>
      </w:pPr>
      <w:r>
        <w:rPr>
          <w:rFonts w:ascii="仿宋_GB2312" w:hAnsi="仿宋_GB2312" w:cs="仿宋_GB2312" w:eastAsia="仿宋_GB2312"/>
        </w:rPr>
        <w:t>采购包最高限价（元）: 1,505,000.00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2025年潼关县双螺旋食品速冻机采购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标的名称：2025年潼关县双螺旋食品速冻机采购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b/>
              </w:rPr>
              <w:t>采购内容</w:t>
            </w:r>
          </w:p>
          <w:p>
            <w:pPr>
              <w:pStyle w:val="null3"/>
              <w:ind w:firstLine="480"/>
              <w:jc w:val="both"/>
            </w:pPr>
            <w:r>
              <w:rPr>
                <w:rFonts w:ascii="仿宋_GB2312" w:hAnsi="仿宋_GB2312" w:cs="仿宋_GB2312" w:eastAsia="仿宋_GB2312"/>
                <w:sz w:val="24"/>
                <w:color w:val="993300"/>
              </w:rPr>
              <w:t>为实现高效、节能、高品质的食品速冻加工，满足大规模生产需求，同时保障食品安全和卫生标准，本项目计划采购双螺旋速冻隧道一套、变频电机变频控制器套件、多次增焓压缩机组、虹吸系统一套及相关附属设施设备，并安装调试到位。</w:t>
            </w:r>
          </w:p>
          <w:p>
            <w:pPr>
              <w:pStyle w:val="null3"/>
              <w:jc w:val="both"/>
            </w:pPr>
            <w:r>
              <w:rPr>
                <w:rFonts w:ascii="仿宋_GB2312" w:hAnsi="仿宋_GB2312" w:cs="仿宋_GB2312" w:eastAsia="仿宋_GB2312"/>
                <w:sz w:val="24"/>
                <w:b/>
                <w:color w:val="993300"/>
              </w:rPr>
              <w:t xml:space="preserve">  2.</w:t>
            </w:r>
            <w:r>
              <w:rPr>
                <w:rFonts w:ascii="仿宋_GB2312" w:hAnsi="仿宋_GB2312" w:cs="仿宋_GB2312" w:eastAsia="仿宋_GB2312"/>
                <w:sz w:val="24"/>
                <w:color w:val="993300"/>
              </w:rPr>
              <w:t>本次采购的核心产品为</w:t>
            </w:r>
            <w:r>
              <w:rPr>
                <w:rFonts w:ascii="仿宋_GB2312" w:hAnsi="仿宋_GB2312" w:cs="仿宋_GB2312" w:eastAsia="仿宋_GB2312"/>
                <w:sz w:val="24"/>
                <w:b/>
                <w:color w:val="993300"/>
                <w:u w:val="single"/>
              </w:rPr>
              <w:t>双螺旋速冻隧道</w:t>
            </w:r>
          </w:p>
          <w:p>
            <w:pPr>
              <w:pStyle w:val="null3"/>
              <w:jc w:val="both"/>
            </w:pPr>
            <w:r>
              <w:rPr>
                <w:rFonts w:ascii="仿宋_GB2312" w:hAnsi="仿宋_GB2312" w:cs="仿宋_GB2312" w:eastAsia="仿宋_GB2312"/>
                <w:sz w:val="24"/>
                <w:b/>
                <w:color w:val="993300"/>
              </w:rPr>
              <w:t xml:space="preserve">  3.采购标的及技术要求</w:t>
            </w:r>
          </w:p>
          <w:tbl>
            <w:tblPr>
              <w:tblBorders>
                <w:top w:val="none" w:color="000000" w:sz="4"/>
                <w:left w:val="none" w:color="000000" w:sz="4"/>
                <w:bottom w:val="none" w:color="000000" w:sz="4"/>
                <w:right w:val="none" w:color="000000" w:sz="4"/>
                <w:insideH w:val="none"/>
                <w:insideV w:val="none"/>
              </w:tblBorders>
            </w:tblPr>
            <w:tblGrid>
              <w:gridCol w:w="222"/>
              <w:gridCol w:w="440"/>
              <w:gridCol w:w="214"/>
              <w:gridCol w:w="230"/>
              <w:gridCol w:w="1446"/>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采购标的</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技术参数要求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双螺旋速冻隧道</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要求每小时</w:t>
                  </w:r>
                  <w:r>
                    <w:rPr>
                      <w:rFonts w:ascii="仿宋_GB2312" w:hAnsi="仿宋_GB2312" w:cs="仿宋_GB2312" w:eastAsia="仿宋_GB2312"/>
                      <w:sz w:val="24"/>
                      <w:color w:val="000000"/>
                    </w:rPr>
                    <w:t>2T-2.2T，满足每小时20000-22000片产品冻结，</w:t>
                  </w:r>
                </w:p>
                <w:p>
                  <w:pPr>
                    <w:pStyle w:val="null3"/>
                    <w:numPr>
                      <w:ilvl w:val="0"/>
                      <w:numId w:val="1"/>
                    </w:numPr>
                    <w:jc w:val="both"/>
                  </w:pPr>
                  <w:r>
                    <w:rPr>
                      <w:rFonts w:ascii="仿宋_GB2312" w:hAnsi="仿宋_GB2312" w:cs="仿宋_GB2312" w:eastAsia="仿宋_GB2312"/>
                      <w:sz w:val="24"/>
                      <w:color w:val="000000"/>
                    </w:rPr>
                    <w:t>双面</w:t>
                  </w:r>
                  <w:r>
                    <w:rPr>
                      <w:rFonts w:ascii="仿宋_GB2312" w:hAnsi="仿宋_GB2312" w:cs="仿宋_GB2312" w:eastAsia="仿宋_GB2312"/>
                      <w:sz w:val="24"/>
                      <w:color w:val="000000"/>
                    </w:rPr>
                    <w:t>SUS304不锈钢库板厚度≧150mm，</w:t>
                  </w:r>
                </w:p>
                <w:p>
                  <w:pPr>
                    <w:pStyle w:val="null3"/>
                    <w:numPr>
                      <w:ilvl w:val="0"/>
                      <w:numId w:val="1"/>
                    </w:numPr>
                    <w:jc w:val="both"/>
                  </w:pPr>
                  <w:r>
                    <w:rPr>
                      <w:rFonts w:ascii="仿宋_GB2312" w:hAnsi="仿宋_GB2312" w:cs="仿宋_GB2312" w:eastAsia="仿宋_GB2312"/>
                      <w:sz w:val="24"/>
                      <w:color w:val="000000"/>
                    </w:rPr>
                    <w:t>容重：</w:t>
                  </w:r>
                  <w:r>
                    <w:rPr>
                      <w:rFonts w:ascii="仿宋_GB2312" w:hAnsi="仿宋_GB2312" w:cs="仿宋_GB2312" w:eastAsia="仿宋_GB2312"/>
                      <w:sz w:val="24"/>
                      <w:color w:val="000000"/>
                    </w:rPr>
                    <w:t>38kg±2kg/m³，库体底部要求采用≧5mm花纹铝板，</w:t>
                  </w:r>
                </w:p>
                <w:p>
                  <w:pPr>
                    <w:pStyle w:val="null3"/>
                    <w:numPr>
                      <w:ilvl w:val="0"/>
                      <w:numId w:val="1"/>
                    </w:numPr>
                    <w:jc w:val="both"/>
                  </w:pPr>
                  <w:r>
                    <w:rPr>
                      <w:rFonts w:ascii="仿宋_GB2312" w:hAnsi="仿宋_GB2312" w:cs="仿宋_GB2312" w:eastAsia="仿宋_GB2312"/>
                      <w:sz w:val="24"/>
                      <w:color w:val="000000"/>
                    </w:rPr>
                    <w:t>不锈钢网带净宽：</w:t>
                  </w:r>
                  <w:r>
                    <w:rPr>
                      <w:rFonts w:ascii="仿宋_GB2312" w:hAnsi="仿宋_GB2312" w:cs="仿宋_GB2312" w:eastAsia="仿宋_GB2312"/>
                      <w:sz w:val="24"/>
                      <w:color w:val="000000"/>
                    </w:rPr>
                    <w:t>≧890mm</w:t>
                  </w:r>
                </w:p>
                <w:p>
                  <w:pPr>
                    <w:pStyle w:val="null3"/>
                    <w:numPr>
                      <w:ilvl w:val="0"/>
                      <w:numId w:val="1"/>
                    </w:numPr>
                    <w:jc w:val="both"/>
                  </w:pPr>
                  <w:r>
                    <w:rPr>
                      <w:rFonts w:ascii="仿宋_GB2312" w:hAnsi="仿宋_GB2312" w:cs="仿宋_GB2312" w:eastAsia="仿宋_GB2312"/>
                      <w:sz w:val="24"/>
                      <w:color w:val="000000"/>
                    </w:rPr>
                    <w:t>网带总长：</w:t>
                  </w:r>
                  <w:r>
                    <w:rPr>
                      <w:rFonts w:ascii="仿宋_GB2312" w:hAnsi="仿宋_GB2312" w:cs="仿宋_GB2312" w:eastAsia="仿宋_GB2312"/>
                      <w:sz w:val="24"/>
                      <w:color w:val="000000"/>
                    </w:rPr>
                    <w:t>≧440米，</w:t>
                  </w:r>
                </w:p>
                <w:p>
                  <w:pPr>
                    <w:pStyle w:val="null3"/>
                    <w:numPr>
                      <w:ilvl w:val="0"/>
                      <w:numId w:val="1"/>
                    </w:numPr>
                    <w:jc w:val="both"/>
                  </w:pPr>
                  <w:r>
                    <w:rPr>
                      <w:rFonts w:ascii="仿宋_GB2312" w:hAnsi="仿宋_GB2312" w:cs="仿宋_GB2312" w:eastAsia="仿宋_GB2312"/>
                      <w:sz w:val="24"/>
                      <w:color w:val="000000"/>
                    </w:rPr>
                    <w:t>转龙直径：</w:t>
                  </w:r>
                  <w:r>
                    <w:rPr>
                      <w:rFonts w:ascii="仿宋_GB2312" w:hAnsi="仿宋_GB2312" w:cs="仿宋_GB2312" w:eastAsia="仿宋_GB2312"/>
                      <w:sz w:val="24"/>
                      <w:color w:val="000000"/>
                    </w:rPr>
                    <w:t>3米-3.5米，</w:t>
                  </w:r>
                </w:p>
                <w:p>
                  <w:pPr>
                    <w:pStyle w:val="null3"/>
                    <w:numPr>
                      <w:ilvl w:val="0"/>
                      <w:numId w:val="1"/>
                    </w:numPr>
                    <w:jc w:val="both"/>
                  </w:pPr>
                  <w:r>
                    <w:rPr>
                      <w:rFonts w:ascii="仿宋_GB2312" w:hAnsi="仿宋_GB2312" w:cs="仿宋_GB2312" w:eastAsia="仿宋_GB2312"/>
                      <w:sz w:val="24"/>
                      <w:color w:val="000000"/>
                    </w:rPr>
                    <w:t>换热蒸发器面积：</w:t>
                  </w:r>
                  <w:r>
                    <w:rPr>
                      <w:rFonts w:ascii="仿宋_GB2312" w:hAnsi="仿宋_GB2312" w:cs="仿宋_GB2312" w:eastAsia="仿宋_GB2312"/>
                      <w:sz w:val="24"/>
                      <w:color w:val="000000"/>
                    </w:rPr>
                    <w:t>≧2700m²，宽片距设计（进口≧30mm，出口≧10mm），供液分路≧8供8回（独立、不可采用二合一方式）</w:t>
                  </w:r>
                </w:p>
                <w:p>
                  <w:pPr>
                    <w:pStyle w:val="null3"/>
                    <w:numPr>
                      <w:ilvl w:val="0"/>
                      <w:numId w:val="1"/>
                    </w:numPr>
                    <w:jc w:val="both"/>
                  </w:pPr>
                  <w:r>
                    <w:rPr>
                      <w:rFonts w:ascii="仿宋_GB2312" w:hAnsi="仿宋_GB2312" w:cs="仿宋_GB2312" w:eastAsia="仿宋_GB2312"/>
                      <w:sz w:val="24"/>
                      <w:color w:val="000000"/>
                    </w:rPr>
                    <w:t>隧道内部换热结构为：双温区</w:t>
                  </w:r>
                </w:p>
                <w:p>
                  <w:pPr>
                    <w:pStyle w:val="null3"/>
                    <w:jc w:val="both"/>
                  </w:pPr>
                  <w:r>
                    <w:rPr>
                      <w:rFonts w:ascii="仿宋_GB2312" w:hAnsi="仿宋_GB2312" w:cs="仿宋_GB2312" w:eastAsia="仿宋_GB2312"/>
                      <w:sz w:val="24"/>
                      <w:color w:val="000000"/>
                    </w:rPr>
                    <w:t>9、传动结构采用：内置链条传动</w:t>
                  </w:r>
                </w:p>
                <w:p>
                  <w:pPr>
                    <w:pStyle w:val="null3"/>
                    <w:jc w:val="both"/>
                  </w:pPr>
                  <w:r>
                    <w:rPr>
                      <w:rFonts w:ascii="仿宋_GB2312" w:hAnsi="仿宋_GB2312" w:cs="仿宋_GB2312" w:eastAsia="仿宋_GB2312"/>
                      <w:sz w:val="24"/>
                      <w:color w:val="000000"/>
                    </w:rPr>
                    <w:t>10、需要配置防止飞膜结构</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制冷机组</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要求采用：双级变频螺杆压缩主机</w:t>
                  </w:r>
                </w:p>
                <w:p>
                  <w:pPr>
                    <w:pStyle w:val="null3"/>
                    <w:jc w:val="left"/>
                  </w:pPr>
                  <w:r>
                    <w:rPr>
                      <w:rFonts w:ascii="仿宋_GB2312" w:hAnsi="仿宋_GB2312" w:cs="仿宋_GB2312" w:eastAsia="仿宋_GB2312"/>
                      <w:sz w:val="24"/>
                      <w:color w:val="000000"/>
                    </w:rPr>
                    <w:t>2、制冷量：≧240kw（工况-42</w:t>
                  </w:r>
                  <w:r>
                    <w:rPr>
                      <w:rFonts w:ascii="仿宋_GB2312" w:hAnsi="仿宋_GB2312" w:cs="仿宋_GB2312" w:eastAsia="仿宋_GB2312"/>
                      <w:sz w:val="24"/>
                      <w:color w:val="000000"/>
                    </w:rPr>
                    <w:t>C°/35±2C°）</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变频电机变频控制器套件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变频电机：</w:t>
                  </w:r>
                  <w:r>
                    <w:rPr>
                      <w:rFonts w:ascii="仿宋_GB2312" w:hAnsi="仿宋_GB2312" w:cs="仿宋_GB2312" w:eastAsia="仿宋_GB2312"/>
                      <w:sz w:val="24"/>
                      <w:shd w:fill="FFFFFF" w:val="clear"/>
                    </w:rPr>
                    <w:t>需</w:t>
                  </w:r>
                  <w:r>
                    <w:rPr>
                      <w:rFonts w:ascii="仿宋_GB2312" w:hAnsi="仿宋_GB2312" w:cs="仿宋_GB2312" w:eastAsia="仿宋_GB2312"/>
                      <w:sz w:val="24"/>
                      <w:shd w:fill="FFFFFF" w:val="clear"/>
                    </w:rPr>
                    <w:t>与双级变频螺杆压缩机匹配，功率适配机组运行需求</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与变频电机配套，支持</w:t>
                  </w:r>
                  <w:r>
                    <w:rPr>
                      <w:rFonts w:ascii="仿宋_GB2312" w:hAnsi="仿宋_GB2312" w:cs="仿宋_GB2312" w:eastAsia="仿宋_GB2312"/>
                      <w:sz w:val="24"/>
                      <w:shd w:fill="FFFFFF" w:val="clear"/>
                    </w:rPr>
                    <w:t>20hz-80hz 自动调节，可根据制冷负荷动态调整电机转速，</w:t>
                  </w:r>
                  <w:r>
                    <w:rPr>
                      <w:rFonts w:ascii="仿宋_GB2312" w:hAnsi="仿宋_GB2312" w:cs="仿宋_GB2312" w:eastAsia="仿宋_GB2312"/>
                      <w:sz w:val="24"/>
                      <w:shd w:fill="FFFFFF" w:val="clear"/>
                    </w:rPr>
                    <w:t>满足</w:t>
                  </w:r>
                  <w:r>
                    <w:rPr>
                      <w:rFonts w:ascii="仿宋_GB2312" w:hAnsi="仿宋_GB2312" w:cs="仿宋_GB2312" w:eastAsia="仿宋_GB2312"/>
                      <w:sz w:val="24"/>
                      <w:shd w:fill="FFFFFF" w:val="clear"/>
                    </w:rPr>
                    <w:t>冷量按需输出</w:t>
                  </w:r>
                  <w:r>
                    <w:rPr>
                      <w:rFonts w:ascii="仿宋_GB2312" w:hAnsi="仿宋_GB2312" w:cs="仿宋_GB2312" w:eastAsia="仿宋_GB2312"/>
                      <w:sz w:val="24"/>
                      <w:shd w:fill="FFFFFF" w:val="clear"/>
                    </w:rPr>
                    <w:t>。</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自动启动控制柜</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控制功能：</w:t>
                  </w:r>
                  <w:r>
                    <w:rPr>
                      <w:rFonts w:ascii="仿宋_GB2312" w:hAnsi="仿宋_GB2312" w:cs="仿宋_GB2312" w:eastAsia="仿宋_GB2312"/>
                      <w:sz w:val="24"/>
                      <w:shd w:fill="FFFFFF" w:val="clear"/>
                    </w:rPr>
                    <w:t>满足</w:t>
                  </w:r>
                  <w:r>
                    <w:rPr>
                      <w:rFonts w:ascii="仿宋_GB2312" w:hAnsi="仿宋_GB2312" w:cs="仿宋_GB2312" w:eastAsia="仿宋_GB2312"/>
                      <w:sz w:val="24"/>
                      <w:shd w:fill="FFFFFF" w:val="clear"/>
                    </w:rPr>
                    <w:t>全自动控制，含机组启停、氟利昂供液调节、回气压力控制、风机转速调节、融霜自动触发功能</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预警与防护：</w:t>
                  </w:r>
                  <w:r>
                    <w:rPr>
                      <w:rFonts w:ascii="仿宋_GB2312" w:hAnsi="仿宋_GB2312" w:cs="仿宋_GB2312" w:eastAsia="仿宋_GB2312"/>
                      <w:sz w:val="24"/>
                      <w:shd w:fill="FFFFFF" w:val="clear"/>
                    </w:rPr>
                    <w:t>需那不足</w:t>
                  </w:r>
                  <w:r>
                    <w:rPr>
                      <w:rFonts w:ascii="仿宋_GB2312" w:hAnsi="仿宋_GB2312" w:cs="仿宋_GB2312" w:eastAsia="仿宋_GB2312"/>
                      <w:sz w:val="24"/>
                      <w:shd w:fill="FFFFFF" w:val="clear"/>
                    </w:rPr>
                    <w:t>自预警功能，自防护止停功能</w:t>
                  </w:r>
                  <w:r>
                    <w:rPr>
                      <w:rFonts w:ascii="仿宋_GB2312" w:hAnsi="仿宋_GB2312" w:cs="仿宋_GB2312" w:eastAsia="仿宋_GB2312"/>
                      <w:sz w:val="24"/>
                      <w:shd w:fill="FFFFFF" w:val="clear"/>
                    </w:rPr>
                    <w:t>要求</w:t>
                  </w:r>
                  <w:r>
                    <w:rPr>
                      <w:rFonts w:ascii="仿宋_GB2312" w:hAnsi="仿宋_GB2312" w:cs="仿宋_GB2312" w:eastAsia="仿宋_GB2312"/>
                      <w:sz w:val="24"/>
                      <w:shd w:fill="FFFFFF" w:val="clear"/>
                    </w:rPr>
                    <w:t>（触发报警后自动切断危险回路并保留故障记录）</w:t>
                  </w:r>
                </w:p>
                <w:p>
                  <w:pPr>
                    <w:pStyle w:val="null3"/>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 xml:space="preserve"> 硬件配置：外壳为</w:t>
                  </w:r>
                  <w:r>
                    <w:rPr>
                      <w:rFonts w:ascii="仿宋_GB2312" w:hAnsi="仿宋_GB2312" w:cs="仿宋_GB2312" w:eastAsia="仿宋_GB2312"/>
                      <w:sz w:val="24"/>
                      <w:color w:val="000000"/>
                    </w:rPr>
                    <w:t>≧</w:t>
                  </w:r>
                  <w:r>
                    <w:rPr>
                      <w:rFonts w:ascii="仿宋_GB2312" w:hAnsi="仿宋_GB2312" w:cs="仿宋_GB2312" w:eastAsia="仿宋_GB2312"/>
                      <w:sz w:val="24"/>
                      <w:shd w:fill="FFFFFF" w:val="clear"/>
                    </w:rPr>
                    <w:t>1.5mm SUS304 不锈钢材质</w:t>
                  </w:r>
                </w:p>
                <w:p>
                  <w:pPr>
                    <w:pStyle w:val="null3"/>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远程监控：支持远程数据传输与监控，可通过网络实时查看机组运行参数</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支持远程故障诊断与报警推送</w:t>
                  </w:r>
                  <w:r>
                    <w:rPr>
                      <w:rFonts w:ascii="仿宋_GB2312" w:hAnsi="仿宋_GB2312" w:cs="仿宋_GB2312" w:eastAsia="仿宋_GB2312"/>
                      <w:sz w:val="24"/>
                      <w:shd w:fill="FFFFFF" w:val="clear"/>
                    </w:rPr>
                    <w:t>。</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过热度自动控制系统</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全自动电子自动控制，实时监测制冷系统过热度参数（精度</w:t>
                  </w:r>
                  <w:r>
                    <w:rPr>
                      <w:rFonts w:ascii="仿宋_GB2312" w:hAnsi="仿宋_GB2312" w:cs="仿宋_GB2312" w:eastAsia="仿宋_GB2312"/>
                      <w:sz w:val="24"/>
                      <w:shd w:fill="FFFFFF" w:val="clear"/>
                    </w:rPr>
                    <w:t>±0.5℃）</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虹吸系统</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含虹吸罐、连接管道、单向阀、压力传感器部件，管道材质</w:t>
                  </w:r>
                  <w:r>
                    <w:rPr>
                      <w:rFonts w:ascii="仿宋_GB2312" w:hAnsi="仿宋_GB2312" w:cs="仿宋_GB2312" w:eastAsia="仿宋_GB2312"/>
                      <w:sz w:val="24"/>
                      <w:shd w:fill="FFFFFF" w:val="clear"/>
                    </w:rPr>
                    <w:t>需</w:t>
                  </w:r>
                  <w:r>
                    <w:rPr>
                      <w:rFonts w:ascii="仿宋_GB2312" w:hAnsi="仿宋_GB2312" w:cs="仿宋_GB2312" w:eastAsia="仿宋_GB2312"/>
                      <w:sz w:val="24"/>
                      <w:shd w:fill="FFFFFF" w:val="clear"/>
                    </w:rPr>
                    <w:t>与系统主管道</w:t>
                  </w:r>
                  <w:r>
                    <w:rPr>
                      <w:rFonts w:ascii="仿宋_GB2312" w:hAnsi="仿宋_GB2312" w:cs="仿宋_GB2312" w:eastAsia="仿宋_GB2312"/>
                      <w:sz w:val="24"/>
                      <w:shd w:fill="FFFFFF" w:val="clear"/>
                    </w:rPr>
                    <w:t>匹配（</w:t>
                  </w:r>
                  <w:r>
                    <w:rPr>
                      <w:rFonts w:ascii="仿宋_GB2312" w:hAnsi="仿宋_GB2312" w:cs="仿宋_GB2312" w:eastAsia="仿宋_GB2312"/>
                      <w:sz w:val="24"/>
                      <w:shd w:fill="FFFFFF" w:val="clear"/>
                    </w:rPr>
                    <w:t>16# 锰钢</w:t>
                  </w:r>
                  <w:r>
                    <w:rPr>
                      <w:rFonts w:ascii="仿宋_GB2312" w:hAnsi="仿宋_GB2312" w:cs="仿宋_GB2312" w:eastAsia="仿宋_GB2312"/>
                      <w:sz w:val="24"/>
                      <w:shd w:fill="FFFFFF" w:val="clear"/>
                    </w:rPr>
                    <w:t>或制冷专用铜材），接口密封性能符合保压要求</w:t>
                  </w:r>
                  <w:r>
                    <w:rPr>
                      <w:rFonts w:ascii="仿宋_GB2312" w:hAnsi="仿宋_GB2312" w:cs="仿宋_GB2312" w:eastAsia="仿宋_GB2312"/>
                      <w:sz w:val="24"/>
                      <w:shd w:fill="FFFFFF" w:val="clear"/>
                    </w:rPr>
                    <w:t>。</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蒸发式冷凝器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shd w:fill="FFFFFF" w:val="clear"/>
                    </w:rPr>
                    <w:t>换热量：</w:t>
                  </w:r>
                  <w:r>
                    <w:rPr>
                      <w:rFonts w:ascii="仿宋_GB2312" w:hAnsi="仿宋_GB2312" w:cs="仿宋_GB2312" w:eastAsia="仿宋_GB2312"/>
                      <w:sz w:val="24"/>
                      <w:shd w:fill="FFFFFF" w:val="clear"/>
                    </w:rPr>
                    <w:t>1050kw-1200kw，适配制冷机组散热需求，冷凝温度稳定</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35±2℃</w:t>
                  </w:r>
                </w:p>
                <w:p>
                  <w:pPr>
                    <w:pStyle w:val="null3"/>
                    <w:numPr>
                      <w:ilvl w:val="0"/>
                      <w:numId w:val="1"/>
                    </w:numPr>
                    <w:jc w:val="left"/>
                  </w:pPr>
                  <w:r>
                    <w:rPr>
                      <w:rFonts w:ascii="仿宋_GB2312" w:hAnsi="仿宋_GB2312" w:cs="仿宋_GB2312" w:eastAsia="仿宋_GB2312"/>
                      <w:sz w:val="24"/>
                      <w:shd w:fill="FFFFFF" w:val="clear"/>
                    </w:rPr>
                    <w:t>材质与结构</w:t>
                  </w:r>
                  <w:r>
                    <w:rPr>
                      <w:rFonts w:ascii="仿宋_GB2312" w:hAnsi="仿宋_GB2312" w:cs="仿宋_GB2312" w:eastAsia="仿宋_GB2312"/>
                      <w:sz w:val="24"/>
                      <w:shd w:fill="FFFFFF" w:val="clear"/>
                    </w:rPr>
                    <w:t>：外壳</w:t>
                  </w:r>
                  <w:r>
                    <w:rPr>
                      <w:rFonts w:ascii="仿宋_GB2312" w:hAnsi="仿宋_GB2312" w:cs="仿宋_GB2312" w:eastAsia="仿宋_GB2312"/>
                      <w:sz w:val="24"/>
                      <w:shd w:fill="FFFFFF" w:val="clear"/>
                    </w:rPr>
                    <w:t>要求</w:t>
                  </w:r>
                  <w:r>
                    <w:rPr>
                      <w:rFonts w:ascii="仿宋_GB2312" w:hAnsi="仿宋_GB2312" w:cs="仿宋_GB2312" w:eastAsia="仿宋_GB2312"/>
                      <w:sz w:val="24"/>
                      <w:shd w:fill="FFFFFF" w:val="clear"/>
                    </w:rPr>
                    <w:t>采用耐腐蚀材质，</w:t>
                  </w:r>
                  <w:r>
                    <w:rPr>
                      <w:rFonts w:ascii="仿宋_GB2312" w:hAnsi="仿宋_GB2312" w:cs="仿宋_GB2312" w:eastAsia="仿宋_GB2312"/>
                      <w:sz w:val="24"/>
                      <w:shd w:fill="FFFFFF" w:val="clear"/>
                    </w:rPr>
                    <w:t>换热盘管为高效传热管材，</w:t>
                  </w:r>
                  <w:r>
                    <w:rPr>
                      <w:rFonts w:ascii="仿宋_GB2312" w:hAnsi="仿宋_GB2312" w:cs="仿宋_GB2312" w:eastAsia="仿宋_GB2312"/>
                      <w:sz w:val="24"/>
                      <w:shd w:fill="FFFFFF" w:val="clear"/>
                    </w:rPr>
                    <w:t>需</w:t>
                  </w:r>
                  <w:r>
                    <w:rPr>
                      <w:rFonts w:ascii="仿宋_GB2312" w:hAnsi="仿宋_GB2312" w:cs="仿宋_GB2312" w:eastAsia="仿宋_GB2312"/>
                      <w:sz w:val="24"/>
                      <w:shd w:fill="FFFFFF" w:val="clear"/>
                    </w:rPr>
                    <w:t>配备喷淋系统、风机、收水器等部件；风机具备变频调节功能，可根据冷凝温度调整转速</w:t>
                  </w:r>
                  <w:r>
                    <w:rPr>
                      <w:rFonts w:ascii="仿宋_GB2312" w:hAnsi="仿宋_GB2312" w:cs="仿宋_GB2312" w:eastAsia="仿宋_GB2312"/>
                      <w:sz w:val="24"/>
                      <w:shd w:fill="FFFFFF" w:val="clear"/>
                    </w:rPr>
                    <w:t>。</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氟利昂</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类型：环保冷媒</w:t>
                  </w:r>
                  <w:r>
                    <w:rPr>
                      <w:rFonts w:ascii="仿宋_GB2312" w:hAnsi="仿宋_GB2312" w:cs="仿宋_GB2312" w:eastAsia="仿宋_GB2312"/>
                      <w:sz w:val="24"/>
                      <w:shd w:fill="FFFFFF" w:val="clear"/>
                    </w:rPr>
                    <w:t>R507，符合国家环保标准，制冷性能适配-42℃低温</w:t>
                  </w:r>
                </w:p>
                <w:p>
                  <w:pPr>
                    <w:pStyle w:val="null3"/>
                    <w:jc w:val="left"/>
                  </w:pPr>
                  <w:r>
                    <w:rPr>
                      <w:rFonts w:ascii="仿宋_GB2312" w:hAnsi="仿宋_GB2312" w:cs="仿宋_GB2312" w:eastAsia="仿宋_GB2312"/>
                      <w:sz w:val="24"/>
                      <w:shd w:fill="FFFFFF" w:val="clear"/>
                    </w:rPr>
                    <w:t>2、用量：≥</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00kg，实际用量根据系统管道长度、蒸发器容积等参数核算，确保系统满液运行时制冷量达标；纯度≥99.9%</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w:t>
                  </w:r>
                  <w:r>
                    <w:rPr>
                      <w:rFonts w:ascii="仿宋_GB2312" w:hAnsi="仿宋_GB2312" w:cs="仿宋_GB2312" w:eastAsia="仿宋_GB2312"/>
                      <w:sz w:val="24"/>
                      <w:color w:val="000000"/>
                    </w:rPr>
                    <w:t>(全合成)冷冻机油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类型：</w:t>
                  </w:r>
                  <w:r>
                    <w:rPr>
                      <w:rFonts w:ascii="仿宋_GB2312" w:hAnsi="仿宋_GB2312" w:cs="仿宋_GB2312" w:eastAsia="仿宋_GB2312"/>
                      <w:sz w:val="24"/>
                      <w:shd w:fill="FFFFFF" w:val="clear"/>
                    </w:rPr>
                    <w:t>R507 专用全合成冷冻机油，与 R507 冷媒兼容性良好，符合制冷压缩机润滑要求</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用量：</w:t>
                  </w:r>
                  <w:r>
                    <w:rPr>
                      <w:rFonts w:ascii="仿宋_GB2312" w:hAnsi="仿宋_GB2312" w:cs="仿宋_GB2312" w:eastAsia="仿宋_GB2312"/>
                      <w:sz w:val="24"/>
                      <w:shd w:fill="FFFFFF" w:val="clear"/>
                    </w:rPr>
                    <w:t>≥ 2</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0L</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系统安装附件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系统主管道材质</w:t>
                  </w:r>
                  <w:r>
                    <w:rPr>
                      <w:rFonts w:ascii="仿宋_GB2312" w:hAnsi="仿宋_GB2312" w:cs="仿宋_GB2312" w:eastAsia="仿宋_GB2312"/>
                      <w:sz w:val="24"/>
                      <w:color w:val="000000"/>
                    </w:rPr>
                    <w:t>16#锰钢酸洗磷化处理，辅助管道材质制冷专用铜材，</w:t>
                  </w:r>
                </w:p>
                <w:p>
                  <w:pPr>
                    <w:pStyle w:val="null3"/>
                    <w:numPr>
                      <w:ilvl w:val="0"/>
                      <w:numId w:val="1"/>
                    </w:numPr>
                    <w:jc w:val="both"/>
                  </w:pPr>
                  <w:r>
                    <w:rPr>
                      <w:rFonts w:ascii="仿宋_GB2312" w:hAnsi="仿宋_GB2312" w:cs="仿宋_GB2312" w:eastAsia="仿宋_GB2312"/>
                      <w:sz w:val="24"/>
                      <w:color w:val="000000"/>
                    </w:rPr>
                    <w:t>系统阀件：</w:t>
                  </w:r>
                  <w:r>
                    <w:rPr>
                      <w:rFonts w:ascii="仿宋_GB2312" w:hAnsi="仿宋_GB2312" w:cs="仿宋_GB2312" w:eastAsia="仿宋_GB2312"/>
                      <w:sz w:val="24"/>
                      <w:shd w:fill="FFFFFF" w:val="clear"/>
                    </w:rPr>
                    <w:t>所有阀件</w:t>
                  </w:r>
                  <w:r>
                    <w:rPr>
                      <w:rFonts w:ascii="仿宋_GB2312" w:hAnsi="仿宋_GB2312" w:cs="仿宋_GB2312" w:eastAsia="仿宋_GB2312"/>
                      <w:sz w:val="24"/>
                      <w:shd w:fill="FFFFFF" w:val="clear"/>
                    </w:rPr>
                    <w:t>必须</w:t>
                  </w:r>
                  <w:r>
                    <w:rPr>
                      <w:rFonts w:ascii="仿宋_GB2312" w:hAnsi="仿宋_GB2312" w:cs="仿宋_GB2312" w:eastAsia="仿宋_GB2312"/>
                      <w:sz w:val="24"/>
                      <w:shd w:fill="FFFFFF" w:val="clear"/>
                    </w:rPr>
                    <w:t>密封性能良好，耐压、耐低温符合</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42℃要求</w:t>
                  </w:r>
                  <w:r>
                    <w:rPr>
                      <w:rFonts w:ascii="仿宋_GB2312" w:hAnsi="仿宋_GB2312" w:cs="仿宋_GB2312" w:eastAsia="仿宋_GB2312"/>
                      <w:sz w:val="24"/>
                      <w:shd w:fill="FFFFFF" w:val="clear"/>
                    </w:rPr>
                    <w:t>，</w:t>
                  </w:r>
                </w:p>
                <w:p>
                  <w:pPr>
                    <w:pStyle w:val="null3"/>
                    <w:numPr>
                      <w:ilvl w:val="0"/>
                      <w:numId w:val="1"/>
                    </w:numPr>
                    <w:jc w:val="left"/>
                  </w:pPr>
                  <w:r>
                    <w:rPr>
                      <w:rFonts w:ascii="仿宋_GB2312" w:hAnsi="仿宋_GB2312" w:cs="仿宋_GB2312" w:eastAsia="仿宋_GB2312"/>
                      <w:sz w:val="24"/>
                      <w:color w:val="000000"/>
                    </w:rPr>
                    <w:t>系统管道保温材质：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B1级橡塑</w:t>
                  </w:r>
                </w:p>
                <w:p>
                  <w:pPr>
                    <w:pStyle w:val="null3"/>
                    <w:numPr>
                      <w:ilvl w:val="0"/>
                      <w:numId w:val="1"/>
                    </w:numPr>
                    <w:jc w:val="left"/>
                  </w:pPr>
                  <w:r>
                    <w:rPr>
                      <w:rFonts w:ascii="仿宋_GB2312" w:hAnsi="仿宋_GB2312" w:cs="仿宋_GB2312" w:eastAsia="仿宋_GB2312"/>
                      <w:sz w:val="24"/>
                      <w:color w:val="000000"/>
                    </w:rPr>
                    <w:t>外防护不低于铝皮材质</w:t>
                  </w:r>
                </w:p>
                <w:p>
                  <w:pPr>
                    <w:pStyle w:val="null3"/>
                    <w:jc w:val="both"/>
                  </w:pPr>
                  <w:r>
                    <w:rPr>
                      <w:rFonts w:ascii="仿宋_GB2312" w:hAnsi="仿宋_GB2312" w:cs="仿宋_GB2312" w:eastAsia="仿宋_GB2312"/>
                      <w:sz w:val="24"/>
                      <w:color w:val="000000"/>
                    </w:rPr>
                    <w:t>5、所有线材需使用国标线材，</w:t>
                  </w:r>
                </w:p>
                <w:p>
                  <w:pPr>
                    <w:pStyle w:val="null3"/>
                    <w:jc w:val="both"/>
                  </w:pPr>
                  <w:r>
                    <w:rPr>
                      <w:rFonts w:ascii="仿宋_GB2312" w:hAnsi="仿宋_GB2312" w:cs="仿宋_GB2312" w:eastAsia="仿宋_GB2312"/>
                      <w:sz w:val="24"/>
                      <w:color w:val="000000"/>
                    </w:rPr>
                    <w:t>6、系统施工工艺要求需满足报检要求。</w:t>
                  </w:r>
                </w:p>
              </w:tc>
            </w:tr>
          </w:tbl>
          <w:p>
            <w:pPr>
              <w:pStyle w:val="null3"/>
            </w:pPr>
            <w:r>
              <w:rPr>
                <w:rFonts w:ascii="仿宋_GB2312" w:hAnsi="仿宋_GB2312" w:cs="仿宋_GB2312" w:eastAsia="仿宋_GB2312"/>
                <w:sz w:val="24"/>
                <w:b/>
              </w:rPr>
              <w:t>说明：</w:t>
            </w:r>
            <w:r>
              <w:rPr>
                <w:rFonts w:ascii="仿宋_GB2312" w:hAnsi="仿宋_GB2312" w:cs="仿宋_GB2312" w:eastAsia="仿宋_GB2312"/>
                <w:sz w:val="24"/>
                <w:u w:val="single"/>
              </w:rPr>
              <w:t>为了能让设备性能高效、合规、安全运行，本次采购设备为定制化设备，投标人按照采购人要求进行定制，提供的设备必须与现有的环境相匹配，需满足《食品生产通用卫生规范》（</w:t>
            </w:r>
            <w:r>
              <w:rPr>
                <w:rFonts w:ascii="仿宋_GB2312" w:hAnsi="仿宋_GB2312" w:cs="仿宋_GB2312" w:eastAsia="仿宋_GB2312"/>
                <w:sz w:val="24"/>
                <w:u w:val="single"/>
              </w:rPr>
              <w:t>GB 14881）及食品生产相关要求</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合同签订生效后90天内交货完毕，并安装调试到位。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渭南市潼关县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经采购人验收合格后投入正常使用，采购人支付剩余合同价款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1.外观验收：设备外观无划痕、变形、破损等缺陷，标识清晰完整，配件齐全（如电源线、遥控器、触控笔等）。 2.性能验收：按照本需求书规定的技术参数，对设备的显示效果、触控性能、硬件配置、功能等进行逐一测试，测试结果需全部符合要求。 3.文档验收：供应商需提供设备出厂合格证、检测报告、使用说明书、保修卡、培训资料等相关文档，文档内容完整、规范。 4.验收方法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 4.2.6生产厂家货物的执行标准。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货物使用期间，出现故障或异常，供应商应在4小时内响应，24小时内到现场进行维修。故障严重不能及时解决时，应及时告知采购人。如不能在24小时内排除故障，应更换备件，故障备件应及时修复，并做好相应的记录。如因自身技术能力不足无法修复，需委托货物生产厂商服务的，供货单位须负责相关费用。 2.所有货物以验收之日为质保起始日期，质保期不低于一年，保修期内，由于货物设计缺陷或货物本身的质量问题，出现故障而3个月内未将其修好，厂商保证免费更换全新的货物(如有新型号同类货物，均免费更换)。质保期出现的质量问题由中标人负责解决并承担所有费用。 3.所有设备以验收之日为质保起始日期，质保期不低于一年，质保期出现的质量问题由中标人负责解决并承担所有费用。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1.若未能在交货期内完成合同规定的义务，由此对采购人造成的延误和一切损失，由中标人承担和赔偿。 2.未按合同要求提供产品或货物质量不能满足技术要求，采购人有权终止合同，并对供方违约行为进行追究，同时按《中华人民共和国政府采购法》的有关规定进行处罚。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二、中标供应商在中标结果公告发布后3个工作日内提供叁套纸质投标文件（经编标工具生成的文件直接打印并加盖公章），递交的纸质版文件内容确保与线上电子文件保持一致，不允许修改和补充。 三、根据印发中小企业划型标准规定的通知 工信部联企业〔2011〕300号文件规定：（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四、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法定代表人授权委托书及法定代表人身份证明书</w:t>
            </w:r>
          </w:p>
        </w:tc>
        <w:tc>
          <w:tcPr>
            <w:tcW w:type="dxa" w:w="3322"/>
          </w:tcPr>
          <w:p>
            <w:pPr>
              <w:pStyle w:val="null3"/>
            </w:pPr>
            <w:r>
              <w:rPr>
                <w:rFonts w:ascii="仿宋_GB2312" w:hAnsi="仿宋_GB2312" w:cs="仿宋_GB2312" w:eastAsia="仿宋_GB2312"/>
              </w:rPr>
              <w:t xml:space="preserve"> 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投标保证金</w:t>
            </w:r>
          </w:p>
        </w:tc>
        <w:tc>
          <w:tcPr>
            <w:tcW w:type="dxa" w:w="3322"/>
          </w:tcPr>
          <w:p>
            <w:pPr>
              <w:pStyle w:val="null3"/>
            </w:pPr>
            <w:r>
              <w:rPr>
                <w:rFonts w:ascii="仿宋_GB2312" w:hAnsi="仿宋_GB2312" w:cs="仿宋_GB2312" w:eastAsia="仿宋_GB2312"/>
              </w:rPr>
              <w:t xml:space="preserve"> 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要求实质性条款及商务要求全部响应，不能有采购人不能接受的附加条件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所投产品的技术指标、参数、性能等情况符合招标文件要求，提供产品的技术资料，满足招标文件要求得16分，负偏离将进行扣分，每负偏离1项扣0.5分，扣完为止，不计负分。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（一）评审内容：①备货、供货进度及组织保障方案；②货物运输方案；③备品配件齐全保障方案；④产品安装及调试方案；⑤应急方案。 （二）评审标准：每一条评审内容无缺陷得3分，满分15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（一）评审内容：①产品质量保障措施；②产品的制作、工艺、加工、环保措施；③投标产品选型科学、来源渠道正规资料；④产品质量管控措施。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投标人具有近三年（2022年10月至今）的类似业绩（合同扫描件并加盖投标人公章，以合同签订时间为准）每个计1分，最多得4分；未提供不得分。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满足招标文件要求且投标价格最低的投标总报价为评标基准价，其价格分为满分。其他投标人的价格分统一按照下列公式计算： 投标报价得分=(评标基准价／投标报价)×35%×100。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1.在本项目中，若货物由小型或微型企业制造，并符合政策要求的小型或微型企业制造商，报价给予10%的扣除，用扣除后的价格参加评审。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10%的扣除，用扣除后的价格参与评审。 3.根据《关于促进残疾人就业政府采购政策的通知》（财库〔2017〕141号），符合条件的残疾人福利性单位应当提供本通知规定的《残疾人福利性单位声明函》，残疾人福利性单位视同小型、微型企业，享受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