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版本号：ZCSP-潼关县-2025-0018820251205001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潼关县国民经济“十五五”规划编制服务项目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ZCSP-潼关县-2025-00188</w:t>
      </w:r>
      <w:r>
        <w:br/>
      </w:r>
      <w:r>
        <w:br/>
      </w:r>
      <w:r>
        <w:br/>
      </w:r>
    </w:p>
    <w:p>
      <w:pPr>
        <w:pStyle w:val="null3"/>
        <w:jc w:val="center"/>
        <w:outlineLvl w:val="2"/>
      </w:pPr>
      <w:r>
        <w:rPr>
          <w:rFonts w:ascii="仿宋_GB2312" w:hAnsi="仿宋_GB2312" w:cs="仿宋_GB2312" w:eastAsia="仿宋_GB2312"/>
          <w:sz w:val="28"/>
          <w:b/>
        </w:rPr>
        <w:t>潼关县发展和改革局</w:t>
      </w:r>
    </w:p>
    <w:p>
      <w:pPr>
        <w:pStyle w:val="null3"/>
        <w:jc w:val="center"/>
        <w:outlineLvl w:val="2"/>
      </w:pPr>
      <w:r>
        <w:rPr>
          <w:rFonts w:ascii="仿宋_GB2312" w:hAnsi="仿宋_GB2312" w:cs="仿宋_GB2312" w:eastAsia="仿宋_GB2312"/>
          <w:sz w:val="28"/>
          <w:b/>
        </w:rPr>
        <w:t>陕西三公泽利项目管理有限公司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陕西三公泽利项目管理有限公司</w:t>
      </w:r>
      <w:r>
        <w:rPr>
          <w:rFonts w:ascii="仿宋_GB2312" w:hAnsi="仿宋_GB2312" w:cs="仿宋_GB2312" w:eastAsia="仿宋_GB2312"/>
        </w:rPr>
        <w:t>（以下简称“代理机构”）受</w:t>
      </w:r>
      <w:r>
        <w:rPr>
          <w:rFonts w:ascii="仿宋_GB2312" w:hAnsi="仿宋_GB2312" w:cs="仿宋_GB2312" w:eastAsia="仿宋_GB2312"/>
        </w:rPr>
        <w:t>潼关县发展和改革局</w:t>
      </w:r>
      <w:r>
        <w:rPr>
          <w:rFonts w:ascii="仿宋_GB2312" w:hAnsi="仿宋_GB2312" w:cs="仿宋_GB2312" w:eastAsia="仿宋_GB2312"/>
        </w:rPr>
        <w:t>委托，拟对</w:t>
      </w:r>
      <w:r>
        <w:rPr>
          <w:rFonts w:ascii="仿宋_GB2312" w:hAnsi="仿宋_GB2312" w:cs="仿宋_GB2312" w:eastAsia="仿宋_GB2312"/>
        </w:rPr>
        <w:t>潼关县国民经济“十五五”规划编制服务项目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ZCSP-潼关县-2025-00188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潼关县国民经济“十五五”规划编制服务项目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科学编制我县国民经济和社会发展第十五个五年规划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负责人）直接参加投标的，须提供法定代表人（负责人）身份证明及其身份证复印件加盖供应商公章；法定代表人（负责人）授权他人参加投标的，须提供法定代表人（负责人）授权委托书；</w:t>
      </w:r>
    </w:p>
    <w:p>
      <w:pPr>
        <w:pStyle w:val="null3"/>
      </w:pPr>
      <w:r>
        <w:rPr>
          <w:rFonts w:ascii="仿宋_GB2312" w:hAnsi="仿宋_GB2312" w:cs="仿宋_GB2312" w:eastAsia="仿宋_GB2312"/>
        </w:rPr>
        <w:t>2、信用记录：①“信用中国”（www.creditchina.gov.cn）网站上未被列入政府采购不良行为记录、重大税收违法案件当事人名单；②“中国执行信息公开网”（http://zxgk.court.gov.cn/shixin/）网站上未被列入失信被执行人名单；③“ 中国政府采购网 （www.ccgp.gov.cn）”上未被列入政府采购严重违法失信行为记录名单</w:t>
      </w:r>
    </w:p>
    <w:p>
      <w:pPr>
        <w:pStyle w:val="null3"/>
      </w:pPr>
      <w:r>
        <w:rPr>
          <w:rFonts w:ascii="仿宋_GB2312" w:hAnsi="仿宋_GB2312" w:cs="仿宋_GB2312" w:eastAsia="仿宋_GB2312"/>
        </w:rPr>
        <w:t>3、缴纳投标保证金：投标保证金缴纳凭证加盖公章为准，并附供应商基本开户行出具的基本账户信息表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陕西省渭南市潼关县中心大街中段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柴宁磊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0913-3822150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陕西三公泽利项目管理有限公司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陕西省西安市莲湖区陕西省西安市莲湖区唐延路北段20号太和时代广场A座501-A104</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陕西省西安市新城区建华路511号白桦林明天北区21号楼二单元2601室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祁佳怡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17382622486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南毅</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18309130933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开户名称：陕西三公泽利项目管理有限公司</w:t>
            </w:r>
          </w:p>
          <w:p>
            <w:pPr>
              <w:pStyle w:val="null3"/>
            </w:pPr>
            <w:r>
              <w:rPr>
                <w:rFonts w:ascii="仿宋_GB2312" w:hAnsi="仿宋_GB2312" w:cs="仿宋_GB2312" w:eastAsia="仿宋_GB2312"/>
              </w:rPr>
              <w:t>开户银行：中国农业银行股份有限公司西安莲湖区支行</w:t>
            </w:r>
          </w:p>
          <w:p>
            <w:pPr>
              <w:pStyle w:val="null3"/>
            </w:pPr>
            <w:r>
              <w:rPr>
                <w:rFonts w:ascii="仿宋_GB2312" w:hAnsi="仿宋_GB2312" w:cs="仿宋_GB2312" w:eastAsia="仿宋_GB2312"/>
              </w:rPr>
              <w:t>银行账号：26142601040022646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代理服务费收费标准：《招标代理服务收费管理暂行办法》计价格[2002]1980号文和发改价格[2011]534号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潼关县发展和改革局</w:t>
      </w:r>
      <w:r>
        <w:rPr>
          <w:rFonts w:ascii="仿宋_GB2312" w:hAnsi="仿宋_GB2312" w:cs="仿宋_GB2312" w:eastAsia="仿宋_GB2312"/>
        </w:rPr>
        <w:t>和</w:t>
      </w:r>
      <w:r>
        <w:rPr>
          <w:rFonts w:ascii="仿宋_GB2312" w:hAnsi="仿宋_GB2312" w:cs="仿宋_GB2312" w:eastAsia="仿宋_GB2312"/>
        </w:rPr>
        <w:t>陕西三公泽利项目管理有限公司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陕西三公泽利项目管理有限公司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陕西三公泽利项目管理有限公司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合格、满足采购人及潼关县经济发展要求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陕西三公泽利项目管理有限公司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陕西三公泽利项目管理有限公司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陕西三公泽利项目管理有限公司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联系人：祁佳怡</w:t>
      </w:r>
    </w:p>
    <w:p>
      <w:pPr>
        <w:pStyle w:val="null3"/>
      </w:pPr>
      <w:r>
        <w:rPr>
          <w:rFonts w:ascii="仿宋_GB2312" w:hAnsi="仿宋_GB2312" w:cs="仿宋_GB2312" w:eastAsia="仿宋_GB2312"/>
        </w:rPr>
        <w:t>联系电话：17382622486</w:t>
      </w:r>
    </w:p>
    <w:p>
      <w:pPr>
        <w:pStyle w:val="null3"/>
      </w:pPr>
      <w:r>
        <w:rPr>
          <w:rFonts w:ascii="仿宋_GB2312" w:hAnsi="仿宋_GB2312" w:cs="仿宋_GB2312" w:eastAsia="仿宋_GB2312"/>
        </w:rPr>
        <w:t>地址：陕西三公泽利项目管理有限公司（渭南市朝阳大街中段审计小区临街高层东单元3楼）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科学编制我县国民经济和社会发展第十五个五年规划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潼关县国民经济“十五五”规划编制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标的名称：潼关县国民经济“十五五”规划编制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一、基本要求</w:t>
            </w:r>
          </w:p>
          <w:p>
            <w:pPr>
              <w:pStyle w:val="null3"/>
              <w:ind w:firstLine="480"/>
              <w:jc w:val="left"/>
            </w:pPr>
            <w:r>
              <w:rPr>
                <w:rFonts w:ascii="仿宋_GB2312" w:hAnsi="仿宋_GB2312" w:cs="仿宋_GB2312" w:eastAsia="仿宋_GB2312"/>
                <w:sz w:val="24"/>
                <w:color w:val="000000"/>
              </w:rPr>
              <w:t>1、项目概况：科学合理编制《</w:t>
            </w:r>
            <w:r>
              <w:rPr>
                <w:rFonts w:ascii="仿宋_GB2312" w:hAnsi="仿宋_GB2312" w:cs="仿宋_GB2312" w:eastAsia="仿宋_GB2312"/>
                <w:sz w:val="24"/>
                <w:color w:val="000000"/>
              </w:rPr>
              <w:t>潼关县国民经济和社会发展第十五个五年规划</w:t>
            </w:r>
            <w:r>
              <w:rPr>
                <w:rFonts w:ascii="仿宋_GB2312" w:hAnsi="仿宋_GB2312" w:cs="仿宋_GB2312" w:eastAsia="仿宋_GB2312"/>
                <w:sz w:val="24"/>
                <w:color w:val="000000"/>
              </w:rPr>
              <w:t>》，明确</w:t>
            </w:r>
            <w:r>
              <w:rPr>
                <w:rFonts w:ascii="仿宋_GB2312" w:hAnsi="仿宋_GB2312" w:cs="仿宋_GB2312" w:eastAsia="仿宋_GB2312"/>
                <w:sz w:val="24"/>
                <w:color w:val="000000"/>
              </w:rPr>
              <w:t>潼关县</w:t>
            </w:r>
            <w:r>
              <w:rPr>
                <w:rFonts w:ascii="仿宋_GB2312" w:hAnsi="仿宋_GB2312" w:cs="仿宋_GB2312" w:eastAsia="仿宋_GB2312"/>
                <w:sz w:val="24"/>
                <w:color w:val="000000"/>
              </w:rPr>
              <w:t>未来五年发展方向；符合我县发展实际及未来五年发展需求，具有前瞻性，引领性和可操作性。</w:t>
            </w:r>
          </w:p>
          <w:p>
            <w:pPr>
              <w:pStyle w:val="null3"/>
              <w:ind w:firstLine="480"/>
              <w:jc w:val="left"/>
            </w:pPr>
            <w:r>
              <w:rPr>
                <w:rFonts w:ascii="仿宋_GB2312" w:hAnsi="仿宋_GB2312" w:cs="仿宋_GB2312" w:eastAsia="仿宋_GB2312"/>
                <w:sz w:val="24"/>
                <w:color w:val="000000"/>
              </w:rPr>
              <w:t>2、服务内容：规划编制</w:t>
            </w:r>
          </w:p>
          <w:p>
            <w:pPr>
              <w:pStyle w:val="null3"/>
              <w:ind w:firstLine="480"/>
              <w:jc w:val="left"/>
            </w:pPr>
            <w:r>
              <w:rPr>
                <w:rFonts w:ascii="仿宋_GB2312" w:hAnsi="仿宋_GB2312" w:cs="仿宋_GB2312" w:eastAsia="仿宋_GB2312"/>
                <w:sz w:val="24"/>
                <w:color w:val="000000"/>
              </w:rPr>
              <w:t>3、项目地点：</w:t>
            </w:r>
            <w:r>
              <w:rPr>
                <w:rFonts w:ascii="仿宋_GB2312" w:hAnsi="仿宋_GB2312" w:cs="仿宋_GB2312" w:eastAsia="仿宋_GB2312"/>
                <w:sz w:val="24"/>
                <w:color w:val="000000"/>
              </w:rPr>
              <w:t>潼关县</w:t>
            </w:r>
          </w:p>
          <w:p>
            <w:pPr>
              <w:pStyle w:val="null3"/>
              <w:ind w:firstLine="482"/>
              <w:jc w:val="left"/>
            </w:pPr>
            <w:r>
              <w:rPr>
                <w:rFonts w:ascii="仿宋_GB2312" w:hAnsi="仿宋_GB2312" w:cs="仿宋_GB2312" w:eastAsia="仿宋_GB2312"/>
                <w:sz w:val="24"/>
                <w:b/>
                <w:color w:val="000000"/>
              </w:rPr>
              <w:t>二、工作内容：</w:t>
            </w:r>
          </w:p>
          <w:p>
            <w:pPr>
              <w:pStyle w:val="null3"/>
              <w:ind w:firstLine="482"/>
              <w:jc w:val="left"/>
            </w:pPr>
            <w:r>
              <w:rPr>
                <w:rFonts w:ascii="仿宋_GB2312" w:hAnsi="仿宋_GB2312" w:cs="仿宋_GB2312" w:eastAsia="仿宋_GB2312"/>
                <w:sz w:val="24"/>
                <w:b/>
                <w:color w:val="000000"/>
              </w:rPr>
              <w:t>1.“十四五</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”发展成效与问题分析</w:t>
            </w:r>
          </w:p>
          <w:p>
            <w:pPr>
              <w:pStyle w:val="null3"/>
              <w:ind w:firstLine="480"/>
              <w:jc w:val="left"/>
            </w:pPr>
            <w:r>
              <w:rPr>
                <w:rFonts w:ascii="仿宋_GB2312" w:hAnsi="仿宋_GB2312" w:cs="仿宋_GB2312" w:eastAsia="仿宋_GB2312"/>
                <w:sz w:val="24"/>
                <w:color w:val="000000"/>
              </w:rPr>
              <w:t>1.1 发展基础概述</w:t>
            </w:r>
          </w:p>
          <w:p>
            <w:pPr>
              <w:pStyle w:val="null3"/>
              <w:ind w:firstLine="480"/>
              <w:jc w:val="left"/>
            </w:pPr>
            <w:r>
              <w:rPr>
                <w:rFonts w:ascii="仿宋_GB2312" w:hAnsi="仿宋_GB2312" w:cs="仿宋_GB2312" w:eastAsia="仿宋_GB2312"/>
                <w:sz w:val="24"/>
                <w:color w:val="000000"/>
              </w:rPr>
              <w:t>全面梳理</w:t>
            </w:r>
            <w:r>
              <w:rPr>
                <w:rFonts w:ascii="仿宋_GB2312" w:hAnsi="仿宋_GB2312" w:cs="仿宋_GB2312" w:eastAsia="仿宋_GB2312"/>
                <w:sz w:val="24"/>
                <w:color w:val="000000"/>
              </w:rPr>
              <w:t>“十四五 ”期间本地区在经济、社会、生态等多领域取得的发展成果，涵盖经济增长、民生改善、生态保护等方面，为“十五五 ”规划奠定基础认知。</w:t>
            </w:r>
          </w:p>
          <w:p>
            <w:pPr>
              <w:pStyle w:val="null3"/>
              <w:ind w:firstLine="480"/>
              <w:jc w:val="left"/>
            </w:pPr>
            <w:r>
              <w:rPr>
                <w:rFonts w:ascii="仿宋_GB2312" w:hAnsi="仿宋_GB2312" w:cs="仿宋_GB2312" w:eastAsia="仿宋_GB2312"/>
                <w:sz w:val="24"/>
                <w:color w:val="000000"/>
              </w:rPr>
              <w:t>1.2 发展成效评估</w:t>
            </w:r>
          </w:p>
          <w:p>
            <w:pPr>
              <w:pStyle w:val="null3"/>
              <w:ind w:firstLine="480"/>
              <w:jc w:val="left"/>
            </w:pPr>
            <w:r>
              <w:rPr>
                <w:rFonts w:ascii="仿宋_GB2312" w:hAnsi="仿宋_GB2312" w:cs="仿宋_GB2312" w:eastAsia="仿宋_GB2312"/>
                <w:sz w:val="24"/>
                <w:color w:val="000000"/>
              </w:rPr>
              <w:t>运用科学方法对</w:t>
            </w:r>
            <w:r>
              <w:rPr>
                <w:rFonts w:ascii="仿宋_GB2312" w:hAnsi="仿宋_GB2312" w:cs="仿宋_GB2312" w:eastAsia="仿宋_GB2312"/>
                <w:sz w:val="24"/>
                <w:color w:val="000000"/>
              </w:rPr>
              <w:t>“十四五 ”规划实施效果进行综合评估，考量主要目标完成情况、重大项目推进成效、重点任务落实程度，总结标志性成果与经验。</w:t>
            </w:r>
          </w:p>
          <w:p>
            <w:pPr>
              <w:pStyle w:val="null3"/>
              <w:ind w:firstLine="480"/>
              <w:jc w:val="left"/>
            </w:pPr>
            <w:r>
              <w:rPr>
                <w:rFonts w:ascii="仿宋_GB2312" w:hAnsi="仿宋_GB2312" w:cs="仿宋_GB2312" w:eastAsia="仿宋_GB2312"/>
                <w:sz w:val="24"/>
                <w:color w:val="000000"/>
              </w:rPr>
              <w:t>1.3 发展环境研判</w:t>
            </w:r>
          </w:p>
          <w:p>
            <w:pPr>
              <w:pStyle w:val="null3"/>
              <w:ind w:firstLine="480"/>
              <w:jc w:val="left"/>
            </w:pPr>
            <w:r>
              <w:rPr>
                <w:rFonts w:ascii="仿宋_GB2312" w:hAnsi="仿宋_GB2312" w:cs="仿宋_GB2312" w:eastAsia="仿宋_GB2312"/>
                <w:sz w:val="24"/>
                <w:color w:val="000000"/>
              </w:rPr>
              <w:t>深入分析</w:t>
            </w:r>
            <w:r>
              <w:rPr>
                <w:rFonts w:ascii="仿宋_GB2312" w:hAnsi="仿宋_GB2312" w:cs="仿宋_GB2312" w:eastAsia="仿宋_GB2312"/>
                <w:sz w:val="24"/>
                <w:color w:val="000000"/>
              </w:rPr>
              <w:t>“十四五 ”期间国内外宏观环境变化对本地区的影响，包括国际经济形势、国内政策导向、区域竞争态势等，为“十五五 ”规划提供环境依据。</w:t>
            </w:r>
          </w:p>
          <w:p>
            <w:pPr>
              <w:pStyle w:val="null3"/>
              <w:ind w:firstLine="482"/>
              <w:jc w:val="left"/>
            </w:pPr>
            <w:r>
              <w:rPr>
                <w:rFonts w:ascii="仿宋_GB2312" w:hAnsi="仿宋_GB2312" w:cs="仿宋_GB2312" w:eastAsia="仿宋_GB2312"/>
                <w:sz w:val="24"/>
                <w:b/>
                <w:color w:val="000000"/>
              </w:rPr>
              <w:t>2.“十五五</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”总体要求制定</w:t>
            </w:r>
          </w:p>
          <w:p>
            <w:pPr>
              <w:pStyle w:val="null3"/>
              <w:ind w:firstLine="480"/>
              <w:jc w:val="left"/>
            </w:pPr>
            <w:r>
              <w:rPr>
                <w:rFonts w:ascii="仿宋_GB2312" w:hAnsi="仿宋_GB2312" w:cs="仿宋_GB2312" w:eastAsia="仿宋_GB2312"/>
                <w:sz w:val="24"/>
                <w:color w:val="000000"/>
              </w:rPr>
              <w:t>2.1 指导思想确立</w:t>
            </w:r>
          </w:p>
          <w:p>
            <w:pPr>
              <w:pStyle w:val="null3"/>
              <w:ind w:firstLine="480"/>
              <w:jc w:val="left"/>
            </w:pPr>
            <w:r>
              <w:rPr>
                <w:rFonts w:ascii="仿宋_GB2312" w:hAnsi="仿宋_GB2312" w:cs="仿宋_GB2312" w:eastAsia="仿宋_GB2312"/>
                <w:sz w:val="24"/>
                <w:color w:val="000000"/>
              </w:rPr>
              <w:t>明确</w:t>
            </w:r>
            <w:r>
              <w:rPr>
                <w:rFonts w:ascii="仿宋_GB2312" w:hAnsi="仿宋_GB2312" w:cs="仿宋_GB2312" w:eastAsia="仿宋_GB2312"/>
                <w:sz w:val="24"/>
                <w:color w:val="000000"/>
              </w:rPr>
              <w:t>“十五五 ”规划编制的指导思想，以国家重大战略和政策为导向，结合本地区实际，确定发展主题及主线，引领规划编制方向。</w:t>
            </w:r>
          </w:p>
          <w:p>
            <w:pPr>
              <w:pStyle w:val="null3"/>
              <w:ind w:firstLine="480"/>
              <w:jc w:val="left"/>
            </w:pPr>
            <w:r>
              <w:rPr>
                <w:rFonts w:ascii="仿宋_GB2312" w:hAnsi="仿宋_GB2312" w:cs="仿宋_GB2312" w:eastAsia="仿宋_GB2312"/>
                <w:sz w:val="24"/>
                <w:color w:val="000000"/>
              </w:rPr>
              <w:t>2.2 基本原则遵循</w:t>
            </w:r>
          </w:p>
          <w:p>
            <w:pPr>
              <w:pStyle w:val="null3"/>
              <w:ind w:firstLine="480"/>
              <w:jc w:val="left"/>
            </w:pPr>
            <w:r>
              <w:rPr>
                <w:rFonts w:ascii="仿宋_GB2312" w:hAnsi="仿宋_GB2312" w:cs="仿宋_GB2312" w:eastAsia="仿宋_GB2312"/>
                <w:sz w:val="24"/>
                <w:color w:val="000000"/>
              </w:rPr>
              <w:t>提出</w:t>
            </w:r>
            <w:r>
              <w:rPr>
                <w:rFonts w:ascii="仿宋_GB2312" w:hAnsi="仿宋_GB2312" w:cs="仿宋_GB2312" w:eastAsia="仿宋_GB2312"/>
                <w:sz w:val="24"/>
                <w:color w:val="000000"/>
              </w:rPr>
              <w:t>“十五五 ”规划编制应遵循的基本原则，如坚持党的领导、以人民为中心、新发展理念、改革开放、系统观念等，确保规划的科学性和指导性。</w:t>
            </w:r>
          </w:p>
          <w:p>
            <w:pPr>
              <w:pStyle w:val="null3"/>
              <w:ind w:firstLine="480"/>
              <w:jc w:val="left"/>
            </w:pPr>
            <w:r>
              <w:rPr>
                <w:rFonts w:ascii="仿宋_GB2312" w:hAnsi="仿宋_GB2312" w:cs="仿宋_GB2312" w:eastAsia="仿宋_GB2312"/>
                <w:sz w:val="24"/>
                <w:color w:val="000000"/>
              </w:rPr>
              <w:t>2.3 战略定位明确</w:t>
            </w:r>
          </w:p>
          <w:p>
            <w:pPr>
              <w:pStyle w:val="null3"/>
              <w:ind w:firstLine="480"/>
              <w:jc w:val="left"/>
            </w:pPr>
            <w:r>
              <w:rPr>
                <w:rFonts w:ascii="仿宋_GB2312" w:hAnsi="仿宋_GB2312" w:cs="仿宋_GB2312" w:eastAsia="仿宋_GB2312"/>
                <w:sz w:val="24"/>
                <w:color w:val="000000"/>
              </w:rPr>
              <w:t>根据本地区资源禀赋、产业基础、区位优势和发展潜力，确定在国家和区域发展格局中的战略定位，为规划目标设定和任务安排提供指引。</w:t>
            </w:r>
          </w:p>
          <w:p>
            <w:pPr>
              <w:pStyle w:val="null3"/>
              <w:ind w:firstLine="480"/>
              <w:jc w:val="left"/>
            </w:pPr>
            <w:r>
              <w:rPr>
                <w:rFonts w:ascii="仿宋_GB2312" w:hAnsi="仿宋_GB2312" w:cs="仿宋_GB2312" w:eastAsia="仿宋_GB2312"/>
                <w:sz w:val="24"/>
                <w:color w:val="000000"/>
              </w:rPr>
              <w:t>2.4 发展目标设定</w:t>
            </w:r>
          </w:p>
          <w:p>
            <w:pPr>
              <w:pStyle w:val="null3"/>
              <w:ind w:firstLine="480"/>
              <w:jc w:val="left"/>
            </w:pPr>
            <w:r>
              <w:rPr>
                <w:rFonts w:ascii="仿宋_GB2312" w:hAnsi="仿宋_GB2312" w:cs="仿宋_GB2312" w:eastAsia="仿宋_GB2312"/>
                <w:sz w:val="24"/>
                <w:color w:val="000000"/>
              </w:rPr>
              <w:t>围绕战略定位，科学设定</w:t>
            </w:r>
            <w:r>
              <w:rPr>
                <w:rFonts w:ascii="仿宋_GB2312" w:hAnsi="仿宋_GB2312" w:cs="仿宋_GB2312" w:eastAsia="仿宋_GB2312"/>
                <w:sz w:val="24"/>
                <w:color w:val="000000"/>
              </w:rPr>
              <w:t>“十五五 ”期间本地区经济社会发展的总体目标和具体指标，涵盖经济、社会、生态等多方面，体现高质量发展的要求。</w:t>
            </w:r>
          </w:p>
          <w:p>
            <w:pPr>
              <w:pStyle w:val="null3"/>
              <w:ind w:firstLine="482"/>
              <w:jc w:val="left"/>
            </w:pPr>
            <w:r>
              <w:rPr>
                <w:rFonts w:ascii="仿宋_GB2312" w:hAnsi="仿宋_GB2312" w:cs="仿宋_GB2312" w:eastAsia="仿宋_GB2312"/>
                <w:sz w:val="24"/>
                <w:b/>
                <w:color w:val="000000"/>
              </w:rPr>
              <w:t>3.“十五五</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”重点任务规划</w:t>
            </w:r>
          </w:p>
          <w:p>
            <w:pPr>
              <w:pStyle w:val="null3"/>
              <w:ind w:firstLine="480"/>
              <w:jc w:val="left"/>
            </w:pPr>
            <w:r>
              <w:rPr>
                <w:rFonts w:ascii="仿宋_GB2312" w:hAnsi="仿宋_GB2312" w:cs="仿宋_GB2312" w:eastAsia="仿宋_GB2312"/>
                <w:sz w:val="24"/>
                <w:color w:val="000000"/>
              </w:rPr>
              <w:t>3.1 产业发展布局</w:t>
            </w:r>
          </w:p>
          <w:p>
            <w:pPr>
              <w:pStyle w:val="null3"/>
              <w:ind w:firstLine="480"/>
              <w:jc w:val="left"/>
            </w:pPr>
            <w:r>
              <w:rPr>
                <w:rFonts w:ascii="仿宋_GB2312" w:hAnsi="仿宋_GB2312" w:cs="仿宋_GB2312" w:eastAsia="仿宋_GB2312"/>
                <w:sz w:val="24"/>
                <w:color w:val="000000"/>
              </w:rPr>
              <w:t>谋划产业升级方向，推动传统产业转型和新兴产业培育，加强产业集群建设，提升产业链供应链水平，促进产业融合发展。</w:t>
            </w:r>
          </w:p>
          <w:p>
            <w:pPr>
              <w:pStyle w:val="null3"/>
              <w:ind w:firstLine="480"/>
              <w:jc w:val="left"/>
            </w:pPr>
            <w:r>
              <w:rPr>
                <w:rFonts w:ascii="仿宋_GB2312" w:hAnsi="仿宋_GB2312" w:cs="仿宋_GB2312" w:eastAsia="仿宋_GB2312"/>
                <w:sz w:val="24"/>
                <w:color w:val="000000"/>
              </w:rPr>
              <w:t>3.2 经济质量提升</w:t>
            </w:r>
          </w:p>
          <w:p>
            <w:pPr>
              <w:pStyle w:val="null3"/>
              <w:ind w:firstLine="480"/>
              <w:jc w:val="left"/>
            </w:pPr>
            <w:r>
              <w:rPr>
                <w:rFonts w:ascii="仿宋_GB2312" w:hAnsi="仿宋_GB2312" w:cs="仿宋_GB2312" w:eastAsia="仿宋_GB2312"/>
                <w:sz w:val="24"/>
                <w:color w:val="000000"/>
              </w:rPr>
              <w:t>制定扩大内需、深化供给侧结构性改革、优化营商环境等方面的策略，推动经济实现质的有效提升和量的合理增长。</w:t>
            </w:r>
          </w:p>
          <w:p>
            <w:pPr>
              <w:pStyle w:val="null3"/>
              <w:ind w:firstLine="480"/>
              <w:jc w:val="left"/>
            </w:pPr>
            <w:r>
              <w:rPr>
                <w:rFonts w:ascii="仿宋_GB2312" w:hAnsi="仿宋_GB2312" w:cs="仿宋_GB2312" w:eastAsia="仿宋_GB2312"/>
                <w:sz w:val="24"/>
                <w:color w:val="000000"/>
              </w:rPr>
              <w:t>3.3 乡村振兴推进</w:t>
            </w:r>
          </w:p>
          <w:p>
            <w:pPr>
              <w:pStyle w:val="null3"/>
              <w:ind w:firstLine="480"/>
              <w:jc w:val="left"/>
            </w:pPr>
            <w:r>
              <w:rPr>
                <w:rFonts w:ascii="仿宋_GB2312" w:hAnsi="仿宋_GB2312" w:cs="仿宋_GB2312" w:eastAsia="仿宋_GB2312"/>
                <w:sz w:val="24"/>
                <w:color w:val="000000"/>
              </w:rPr>
              <w:t>规划乡村振兴的重点任务，包括农村基础设施建设、公共服务提升、特色产业发展、生态环境保护等，加快农业农村现代化。</w:t>
            </w:r>
          </w:p>
          <w:p>
            <w:pPr>
              <w:pStyle w:val="null3"/>
              <w:ind w:firstLine="480"/>
              <w:jc w:val="left"/>
            </w:pPr>
            <w:r>
              <w:rPr>
                <w:rFonts w:ascii="仿宋_GB2312" w:hAnsi="仿宋_GB2312" w:cs="仿宋_GB2312" w:eastAsia="仿宋_GB2312"/>
                <w:sz w:val="24"/>
                <w:color w:val="000000"/>
              </w:rPr>
              <w:t>3.4 科技创新驱动</w:t>
            </w:r>
          </w:p>
          <w:p>
            <w:pPr>
              <w:pStyle w:val="null3"/>
              <w:ind w:firstLine="480"/>
              <w:jc w:val="left"/>
            </w:pPr>
            <w:r>
              <w:rPr>
                <w:rFonts w:ascii="仿宋_GB2312" w:hAnsi="仿宋_GB2312" w:cs="仿宋_GB2312" w:eastAsia="仿宋_GB2312"/>
                <w:sz w:val="24"/>
                <w:color w:val="000000"/>
              </w:rPr>
              <w:t>提出科技创新的重点任务，如加大研发投入、培育创新主体、促进成果转化、加强平台建设、突破关键技术等，提升自主创新能力。</w:t>
            </w:r>
          </w:p>
          <w:p>
            <w:pPr>
              <w:pStyle w:val="null3"/>
              <w:ind w:firstLine="480"/>
              <w:jc w:val="left"/>
            </w:pPr>
            <w:r>
              <w:rPr>
                <w:rFonts w:ascii="仿宋_GB2312" w:hAnsi="仿宋_GB2312" w:cs="仿宋_GB2312" w:eastAsia="仿宋_GB2312"/>
                <w:sz w:val="24"/>
                <w:color w:val="000000"/>
              </w:rPr>
              <w:t>3.5 民生保障强化</w:t>
            </w:r>
          </w:p>
          <w:p>
            <w:pPr>
              <w:pStyle w:val="null3"/>
              <w:ind w:firstLine="480"/>
              <w:jc w:val="left"/>
            </w:pPr>
            <w:r>
              <w:rPr>
                <w:rFonts w:ascii="仿宋_GB2312" w:hAnsi="仿宋_GB2312" w:cs="仿宋_GB2312" w:eastAsia="仿宋_GB2312"/>
                <w:sz w:val="24"/>
                <w:color w:val="000000"/>
              </w:rPr>
              <w:t>明确教育、医疗、就业、社会保障、住房保障、文化体育等方面的民生保障任务，提高民生福祉水平。</w:t>
            </w:r>
          </w:p>
          <w:p>
            <w:pPr>
              <w:pStyle w:val="null3"/>
              <w:ind w:firstLine="480"/>
              <w:jc w:val="left"/>
            </w:pPr>
            <w:r>
              <w:rPr>
                <w:rFonts w:ascii="仿宋_GB2312" w:hAnsi="仿宋_GB2312" w:cs="仿宋_GB2312" w:eastAsia="仿宋_GB2312"/>
                <w:sz w:val="24"/>
                <w:color w:val="000000"/>
              </w:rPr>
              <w:t>3.6 生态保护加强</w:t>
            </w:r>
          </w:p>
          <w:p>
            <w:pPr>
              <w:pStyle w:val="null3"/>
              <w:ind w:firstLine="480"/>
              <w:jc w:val="left"/>
            </w:pPr>
            <w:r>
              <w:rPr>
                <w:rFonts w:ascii="仿宋_GB2312" w:hAnsi="仿宋_GB2312" w:cs="仿宋_GB2312" w:eastAsia="仿宋_GB2312"/>
                <w:sz w:val="24"/>
                <w:color w:val="000000"/>
              </w:rPr>
              <w:t>制定生态保护和修复、节能减排、循环经济、环境监管等方面的任务，推动绿色低碳发展。</w:t>
            </w:r>
          </w:p>
          <w:p>
            <w:pPr>
              <w:pStyle w:val="null3"/>
              <w:ind w:firstLine="480"/>
              <w:jc w:val="left"/>
            </w:pPr>
            <w:r>
              <w:rPr>
                <w:rFonts w:ascii="仿宋_GB2312" w:hAnsi="仿宋_GB2312" w:cs="仿宋_GB2312" w:eastAsia="仿宋_GB2312"/>
                <w:sz w:val="24"/>
                <w:color w:val="000000"/>
              </w:rPr>
              <w:t>3.7 改革深化推进</w:t>
            </w:r>
          </w:p>
          <w:p>
            <w:pPr>
              <w:pStyle w:val="null3"/>
              <w:ind w:firstLine="480"/>
              <w:jc w:val="left"/>
            </w:pPr>
            <w:r>
              <w:rPr>
                <w:rFonts w:ascii="仿宋_GB2312" w:hAnsi="仿宋_GB2312" w:cs="仿宋_GB2312" w:eastAsia="仿宋_GB2312"/>
                <w:sz w:val="24"/>
                <w:color w:val="000000"/>
              </w:rPr>
              <w:t>规划重点领域和关键环节的改革任务，破除体制机制障碍，提高资源配置效率，优化营商环境，提升社会治理水平。</w:t>
            </w:r>
          </w:p>
          <w:p>
            <w:pPr>
              <w:pStyle w:val="null3"/>
              <w:ind w:firstLine="480"/>
              <w:jc w:val="left"/>
            </w:pPr>
            <w:r>
              <w:rPr>
                <w:rFonts w:ascii="仿宋_GB2312" w:hAnsi="仿宋_GB2312" w:cs="仿宋_GB2312" w:eastAsia="仿宋_GB2312"/>
                <w:sz w:val="24"/>
                <w:color w:val="000000"/>
              </w:rPr>
              <w:t>3.8 空间布局优化</w:t>
            </w:r>
          </w:p>
          <w:p>
            <w:pPr>
              <w:pStyle w:val="null3"/>
              <w:ind w:firstLine="480"/>
              <w:jc w:val="left"/>
            </w:pPr>
            <w:r>
              <w:rPr>
                <w:rFonts w:ascii="仿宋_GB2312" w:hAnsi="仿宋_GB2312" w:cs="仿宋_GB2312" w:eastAsia="仿宋_GB2312"/>
                <w:sz w:val="24"/>
                <w:color w:val="000000"/>
              </w:rPr>
              <w:t>统筹区域协调发展，优化城市和乡村的空间布局，加强城市规划建设管理，促进城乡融合和区域合作，拓展发展空间。</w:t>
            </w:r>
          </w:p>
          <w:p>
            <w:pPr>
              <w:pStyle w:val="null3"/>
              <w:ind w:firstLine="480"/>
              <w:jc w:val="left"/>
            </w:pPr>
            <w:r>
              <w:rPr>
                <w:rFonts w:ascii="仿宋_GB2312" w:hAnsi="仿宋_GB2312" w:cs="仿宋_GB2312" w:eastAsia="仿宋_GB2312"/>
                <w:sz w:val="24"/>
                <w:color w:val="000000"/>
              </w:rPr>
              <w:t>3.9 文化发展繁荣</w:t>
            </w:r>
          </w:p>
          <w:p>
            <w:pPr>
              <w:pStyle w:val="null3"/>
              <w:ind w:firstLine="480"/>
              <w:jc w:val="left"/>
            </w:pPr>
            <w:r>
              <w:rPr>
                <w:rFonts w:ascii="仿宋_GB2312" w:hAnsi="仿宋_GB2312" w:cs="仿宋_GB2312" w:eastAsia="仿宋_GB2312"/>
                <w:sz w:val="24"/>
                <w:color w:val="000000"/>
              </w:rPr>
              <w:t>提出文化建设任务，弘扬优秀传统文化，培育和践行社会主义核心价值观，发展文化事业和文化产业，加强文化遗产保护利用。</w:t>
            </w:r>
          </w:p>
          <w:p>
            <w:pPr>
              <w:pStyle w:val="null3"/>
              <w:ind w:firstLine="480"/>
              <w:jc w:val="left"/>
            </w:pPr>
            <w:r>
              <w:rPr>
                <w:rFonts w:ascii="仿宋_GB2312" w:hAnsi="仿宋_GB2312" w:cs="仿宋_GB2312" w:eastAsia="仿宋_GB2312"/>
                <w:sz w:val="24"/>
                <w:color w:val="000000"/>
              </w:rPr>
              <w:t>3.10 法治建设推进</w:t>
            </w:r>
          </w:p>
          <w:p>
            <w:pPr>
              <w:pStyle w:val="null3"/>
              <w:ind w:firstLine="480"/>
              <w:jc w:val="left"/>
            </w:pPr>
            <w:r>
              <w:rPr>
                <w:rFonts w:ascii="仿宋_GB2312" w:hAnsi="仿宋_GB2312" w:cs="仿宋_GB2312" w:eastAsia="仿宋_GB2312"/>
                <w:sz w:val="24"/>
                <w:color w:val="000000"/>
              </w:rPr>
              <w:t>规划法治建设任务，加强执法规范化建设，提高司法公信力，加强法治宣传教育，维护社会公平正义。</w:t>
            </w:r>
          </w:p>
          <w:p>
            <w:pPr>
              <w:pStyle w:val="null3"/>
              <w:ind w:firstLine="482"/>
              <w:jc w:val="left"/>
            </w:pPr>
            <w:r>
              <w:rPr>
                <w:rFonts w:ascii="仿宋_GB2312" w:hAnsi="仿宋_GB2312" w:cs="仿宋_GB2312" w:eastAsia="仿宋_GB2312"/>
                <w:sz w:val="24"/>
                <w:b/>
                <w:color w:val="000000"/>
              </w:rPr>
              <w:t>4.“十五五</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”保障措施制定</w:t>
            </w:r>
          </w:p>
          <w:p>
            <w:pPr>
              <w:pStyle w:val="null3"/>
              <w:ind w:firstLine="480"/>
              <w:jc w:val="left"/>
            </w:pPr>
            <w:r>
              <w:rPr>
                <w:rFonts w:ascii="仿宋_GB2312" w:hAnsi="仿宋_GB2312" w:cs="仿宋_GB2312" w:eastAsia="仿宋_GB2312"/>
                <w:sz w:val="24"/>
                <w:color w:val="000000"/>
              </w:rPr>
              <w:t>4.1 党的领导保障</w:t>
            </w:r>
          </w:p>
          <w:p>
            <w:pPr>
              <w:pStyle w:val="null3"/>
              <w:ind w:firstLine="480"/>
              <w:jc w:val="left"/>
            </w:pPr>
            <w:r>
              <w:rPr>
                <w:rFonts w:ascii="仿宋_GB2312" w:hAnsi="仿宋_GB2312" w:cs="仿宋_GB2312" w:eastAsia="仿宋_GB2312"/>
                <w:sz w:val="24"/>
                <w:color w:val="000000"/>
              </w:rPr>
              <w:t>强调坚持党的领导在规划编制和实施中的核心作用，加强干部队伍建设，为规划实施提供组织保障。</w:t>
            </w:r>
          </w:p>
          <w:p>
            <w:pPr>
              <w:pStyle w:val="null3"/>
              <w:ind w:firstLine="480"/>
              <w:jc w:val="left"/>
            </w:pPr>
            <w:r>
              <w:rPr>
                <w:rFonts w:ascii="仿宋_GB2312" w:hAnsi="仿宋_GB2312" w:cs="仿宋_GB2312" w:eastAsia="仿宋_GB2312"/>
                <w:sz w:val="24"/>
                <w:color w:val="000000"/>
              </w:rPr>
              <w:t>4.2 项目与要素支撑</w:t>
            </w:r>
          </w:p>
          <w:p>
            <w:pPr>
              <w:pStyle w:val="null3"/>
              <w:ind w:firstLine="480"/>
              <w:jc w:val="left"/>
            </w:pPr>
            <w:r>
              <w:rPr>
                <w:rFonts w:ascii="仿宋_GB2312" w:hAnsi="仿宋_GB2312" w:cs="仿宋_GB2312" w:eastAsia="仿宋_GB2312"/>
                <w:sz w:val="24"/>
                <w:color w:val="000000"/>
              </w:rPr>
              <w:t>谋划重大项目，建立储备库，强化土地、资金、人才等要素供给，加强要素统筹协调，保障规划实施资源。</w:t>
            </w:r>
          </w:p>
          <w:p>
            <w:pPr>
              <w:pStyle w:val="null3"/>
              <w:ind w:firstLine="480"/>
              <w:jc w:val="left"/>
            </w:pPr>
            <w:r>
              <w:rPr>
                <w:rFonts w:ascii="仿宋_GB2312" w:hAnsi="仿宋_GB2312" w:cs="仿宋_GB2312" w:eastAsia="仿宋_GB2312"/>
                <w:sz w:val="24"/>
                <w:color w:val="000000"/>
              </w:rPr>
              <w:t>4.3 规划管理体系健全</w:t>
            </w:r>
          </w:p>
          <w:p>
            <w:pPr>
              <w:pStyle w:val="null3"/>
              <w:ind w:firstLine="480"/>
              <w:jc w:val="left"/>
            </w:pPr>
            <w:r>
              <w:rPr>
                <w:rFonts w:ascii="仿宋_GB2312" w:hAnsi="仿宋_GB2312" w:cs="仿宋_GB2312" w:eastAsia="仿宋_GB2312"/>
                <w:sz w:val="24"/>
                <w:color w:val="000000"/>
              </w:rPr>
              <w:t>建立健全规划实施的监测评估、考核评价、动态调整等机制，加强规划宣传解读，确保规划目标任务有效落实。</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（1）项目实施中原则上不允许更换项目负责人，因特殊情况确需更换的，需报采购单位同意。项目负责人不按要求履职的，采购单位有权要求更换项目负责人。 （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合同签订之日起至2026年4月30日完成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潼关县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编制成果齐全规范、内容科学且具潼关特色、编制程序完整合规，并最终通过县委县政府审议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项目签定正式合同后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项目审议印发后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协商、调解、仲裁、诉讼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 章），递交的纸质版文件内容确保与线上电子文件保持一致，不允许修改和补充。 （2）关于印发中小企业划型标准规定的通 知 工信部联企业〔2011〕300号，中小企业划型标准规定：（十六）其他未列明行业。从业人员300人以下的为中小微型企 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提合法注册的企业提供营业执照（有统一社会信用代码）；事业法人提供事业单位法人证书、组织机构代码证书；其他组织应提供合法证明文件； 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 年财务审计报告（成立时间至开标时间不足一年的可提供成立后任意时段的资产负债表）或提供投标截止日期前三个月内其基本存款账户开户银行出具的资信证明；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税收缴纳证明：提供投标截止日期前六个月内任意一个月的纳税证明或完税证明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社会保障资金缴纳证明：提供投标截止日期前六个月内任意一个月的社会保障资金缴存单据或社保机构开具的社会保险参保缴费情况证明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法定代表人（负责人）直接参加投标的，须提供法定代表人（负责人）身份证明及其身份证复印件加盖供应商公章；法定代表人（负责人）授权他人参加投标的，须提供法定代表人（负责人）授权委托书；</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①“信用中国”（www.creditchina.gov.cn）网站上未被列入政府采购不良行为记录、重大税收违法案件当事人名单；②“中国执行信息公开网”（http://zxgk.court.gov.cn/shixin/）网站上未被列入失信被执行人名单；③“ 中国政府采购网 （www.ccgp.gov.cn）”上未被列入政府采购严重违法失信行为记录名单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投标保证金缴纳凭证加盖公章为准，并附供应商基本开户行出具的基本账户信息表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签字、盖章有效，字迹是否清晰可辨，编写格式符合竞争性磋商文件要求</w:t>
            </w:r>
          </w:p>
        </w:tc>
        <w:tc>
          <w:tcPr>
            <w:tcW w:type="dxa" w:w="1661"/>
          </w:tcPr>
          <w:p>
            <w:pPr>
              <w:pStyle w:val="null3"/>
            </w:pPr>
            <w:r>
              <w:rPr>
                <w:rFonts w:ascii="仿宋_GB2312" w:hAnsi="仿宋_GB2312" w:cs="仿宋_GB2312" w:eastAsia="仿宋_GB2312"/>
              </w:rPr>
              <w:t>服务内容及服务邀请应答表 法定代表人身份证明、法定代表人授权委托书.docx 中小企业声明函 商务应答表 供应商应提交的相关资格证明材料 报价表 响应文件封面 残疾人福利性单位声明函 服务方案 人员情况表.docx 标的清单 响应函 监狱企业的证明文件 业绩响应表.docx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 填写符合要求； （3）报价货币符合招标文件要 求； （4）未超出采购文件规定的最采购预算。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评审得分相同的，按照最后报价由低到高的顺序推荐。评审得分且最后报价相同的，按照技术指标优劣顺序推荐。评审得分且最后报价且技术指标得分均相同的，由评标委员会不记名投票决定。</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 2.评审标准：①.完整性：服务方案须全面，思路清晰、分析透彻，内容完整、方案科学、合理；②.可实施性；切合本项目实际情况，步骤明确、可操作性强；③针对性：总体方案能够紧扣项目实际情况，专业性强、内容科学、合理。 3.赋分标准（满分20分）：①每一项评审内容完全满足评审标准得5分；②每一项评审内容若存在方案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初步规划框架</w:t>
            </w:r>
          </w:p>
        </w:tc>
        <w:tc>
          <w:tcPr>
            <w:tcW w:type="dxa" w:w="2492"/>
          </w:tcPr>
          <w:p>
            <w:pPr>
              <w:pStyle w:val="null3"/>
            </w:pPr>
            <w:r>
              <w:rPr>
                <w:rFonts w:ascii="仿宋_GB2312" w:hAnsi="仿宋_GB2312" w:cs="仿宋_GB2312" w:eastAsia="仿宋_GB2312"/>
              </w:rPr>
              <w:t>1.评审内容：初步规划框架，包含①对“十四五”规划的实施情况进行总结，找出“十四五”期间经济社会发展存在的主要短板；②对我县“十五五”经济社会发展定位、发展思路的总体构思，③对我县目前的经济、发展方向、产业结构等方面进行典型分析总结，④结合国家宏观经济政策，分析未来经济社会发展方向发展方向切合我县实际及重点举措。 2.评审标准：①完整性：保障措施须全面，完整、科学、合理；②可实施性；切合本项目实际情况，思路明确、可操作性强；③针对性：能够紧扣项目实际情况，内容科学、合理。 3.赋分标准（满分20分）：①每一项评审内容完全满足评审标准得5分；②每一项评审内容若存在方案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1.拟任本项目的项目负责人具有经济类高级职称或具有注册咨询工程师（投资）注册证书得2分；具有中级职称的计1分；其他的不得分；提供相关证书。 2.拟任项目负责人具有类似业绩的得2分；业绩提供中标通知书或合同复印件或扫描件为准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拟派项目团队人员（除项目负责人外）具有注册城乡规划师或注册咨询工程师（投资）或经济类高级职称的，每提供一个具备以上证书的人员得2分，中级职称得1分，满分10分；未提供不得分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实地调研实施方案</w:t>
            </w:r>
          </w:p>
        </w:tc>
        <w:tc>
          <w:tcPr>
            <w:tcW w:type="dxa" w:w="2492"/>
          </w:tcPr>
          <w:p>
            <w:pPr>
              <w:pStyle w:val="null3"/>
            </w:pPr>
            <w:r>
              <w:rPr>
                <w:rFonts w:ascii="仿宋_GB2312" w:hAnsi="仿宋_GB2312" w:cs="仿宋_GB2312" w:eastAsia="仿宋_GB2312"/>
              </w:rPr>
              <w:t>1.评审内容：提供针对本项目的实地调研方案，包括①调研对象，②调研访谈内容，③调研需收集的数据资料，④调研进度计划等。 2.评审标准①完整性：实地调研对象明确，内容全面，资料收集完善，进度安排合理。②可实施性；切合本项目实际情况，思路明确、可操作性强；③针对性：能够紧扣项目实际情况，内容科学、合理。 3.赋分标准（满分12分）①每一项评审内容完全满足评审标准得3分；②每一项评审内容若存在内容不够明确、不够合理、不够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 2.评审标准①完整性：保障措施须全面，完整、科学、合理；②可实施性；切合本项目实际情况，思路明确、可操作性强；③针对性：能够紧扣项目实际情况，内容科学、合理。 3.赋分标准（满分8分）①每一项评审内容完全满足评审标准得4分；②每一项评审内容若存在不够明确、不够合理、不够完整、针对性不够强等方面，扣1分；③每一项评审内容不提供或完全背离评审标准得0分。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2.评审标准①完整性：后期服务配合计划全面，完整、科学、合理；②可实施性；切合本项目实际情况，思路明确、可操作性强；③针对性：能够紧扣项目实际情况，内容科学、合理。 3.赋分标准（满分8分）①每一项评审内容完全满足评审标准得2分；②每一项评审内容若存在不够明确、不够合理、不够完整、针对性不够强等方面，扣0.5分；③每一项评审内容不提供或完全背离评审标准得0分。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投标人提供近3年(2022年1月至今)类似业绩：有一项得1分，本项最高得7分；投标人需提供中标通知书或合同或成果文件复印件或扫描件。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采用低价优先法计算，投标价格最低的报价为评标基准价，其价格分为满分。 计算公式:报价得分=评审基准价/有效投标报价×10。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详见附件：业绩响应表.docx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