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2C169">
      <w:pPr>
        <w:keepNext w:val="0"/>
        <w:keepLines w:val="0"/>
        <w:pageBreakBefore w:val="0"/>
        <w:widowControl/>
        <w:kinsoku/>
        <w:wordWrap/>
        <w:overflowPunct/>
        <w:topLinePunct w:val="0"/>
        <w:autoSpaceDE w:val="0"/>
        <w:autoSpaceDN w:val="0"/>
        <w:bidi w:val="0"/>
        <w:adjustRightInd/>
        <w:snapToGrid w:val="0"/>
        <w:spacing w:before="78" w:line="222" w:lineRule="auto"/>
        <w:ind w:left="0" w:right="0"/>
        <w:jc w:val="center"/>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b/>
          <w:bCs/>
          <w:snapToGrid w:val="0"/>
          <w:color w:val="000000"/>
          <w:spacing w:val="-3"/>
          <w:kern w:val="0"/>
          <w:sz w:val="24"/>
          <w:szCs w:val="24"/>
          <w:lang w:eastAsia="en-US"/>
        </w:rPr>
        <w:t>陕西省政府采购供应商拒绝政府采购领域商业贿赂承诺书</w:t>
      </w:r>
    </w:p>
    <w:p w14:paraId="3A820425">
      <w:pPr>
        <w:keepNext w:val="0"/>
        <w:keepLines w:val="0"/>
        <w:pageBreakBefore w:val="0"/>
        <w:widowControl/>
        <w:kinsoku/>
        <w:wordWrap/>
        <w:overflowPunct/>
        <w:topLinePunct w:val="0"/>
        <w:autoSpaceDE w:val="0"/>
        <w:autoSpaceDN w:val="0"/>
        <w:bidi w:val="0"/>
        <w:adjustRightInd/>
        <w:snapToGrid w:val="0"/>
        <w:spacing w:line="256" w:lineRule="auto"/>
        <w:ind w:left="0" w:right="0"/>
        <w:jc w:val="left"/>
        <w:textAlignment w:val="baseline"/>
        <w:rPr>
          <w:rFonts w:hint="eastAsia" w:ascii="仿宋" w:hAnsi="仿宋" w:eastAsia="仿宋" w:cs="仿宋"/>
          <w:snapToGrid w:val="0"/>
          <w:color w:val="000000"/>
          <w:kern w:val="0"/>
          <w:sz w:val="21"/>
          <w:szCs w:val="21"/>
          <w:lang w:val="en-US" w:eastAsia="en-US" w:bidi="ar-SA"/>
        </w:rPr>
      </w:pPr>
    </w:p>
    <w:p w14:paraId="052EC858">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为响应党中央、国务院关于治理政府采购领域商业贿赂行为的号召</w:t>
      </w:r>
      <w:r>
        <w:rPr>
          <w:rFonts w:hint="eastAsia" w:ascii="仿宋" w:hAnsi="仿宋" w:eastAsia="仿宋" w:cs="仿宋"/>
          <w:snapToGrid w:val="0"/>
          <w:color w:val="000000"/>
          <w:spacing w:val="-1"/>
          <w:kern w:val="0"/>
          <w:sz w:val="24"/>
          <w:szCs w:val="24"/>
          <w:lang w:eastAsia="en-US"/>
        </w:rPr>
        <w:t>，我公司在此庄严承</w:t>
      </w:r>
      <w:r>
        <w:rPr>
          <w:rFonts w:hint="eastAsia" w:ascii="仿宋" w:hAnsi="仿宋" w:eastAsia="仿宋" w:cs="仿宋"/>
          <w:snapToGrid w:val="0"/>
          <w:color w:val="000000"/>
          <w:spacing w:val="-8"/>
          <w:kern w:val="0"/>
          <w:sz w:val="24"/>
          <w:szCs w:val="24"/>
          <w:lang w:eastAsia="en-US"/>
        </w:rPr>
        <w:t>诺：</w:t>
      </w:r>
    </w:p>
    <w:p w14:paraId="1C7896A7">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1、在参与政府采购活动中遵纪守法、诚信经营、公平竞标。</w:t>
      </w:r>
    </w:p>
    <w:p w14:paraId="4801B8EB">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2、不向政府采购人、采购代理机构和政府采购评审专家进行任何形式的商业贿赂以谋</w:t>
      </w:r>
      <w:r>
        <w:rPr>
          <w:rFonts w:hint="eastAsia" w:ascii="仿宋" w:hAnsi="仿宋" w:eastAsia="仿宋" w:cs="仿宋"/>
          <w:snapToGrid w:val="0"/>
          <w:color w:val="000000"/>
          <w:spacing w:val="4"/>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取交易机会。</w:t>
      </w:r>
    </w:p>
    <w:p w14:paraId="7EDD33F8">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3、不向政府采购代理机构和采购人提供虚假资质文件或采用虚假应标方式参与政府采</w:t>
      </w:r>
      <w:r>
        <w:rPr>
          <w:rFonts w:hint="eastAsia" w:ascii="仿宋" w:hAnsi="仿宋" w:eastAsia="仿宋" w:cs="仿宋"/>
          <w:snapToGrid w:val="0"/>
          <w:color w:val="000000"/>
          <w:spacing w:val="2"/>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购市场竞争并谋取中标、成交。</w:t>
      </w:r>
    </w:p>
    <w:p w14:paraId="6D823D89">
      <w:pPr>
        <w:keepNext w:val="0"/>
        <w:keepLines w:val="0"/>
        <w:pageBreakBefore w:val="0"/>
        <w:widowControl/>
        <w:kinsoku/>
        <w:wordWrap/>
        <w:overflowPunct/>
        <w:topLinePunct w:val="0"/>
        <w:autoSpaceDE w:val="0"/>
        <w:autoSpaceDN w:val="0"/>
        <w:bidi w:val="0"/>
        <w:adjustRightInd/>
        <w:snapToGrid/>
        <w:spacing w:line="360" w:lineRule="auto"/>
        <w:ind w:left="0" w:right="0" w:firstLine="468"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4、不采取“</w:t>
      </w:r>
      <w:r>
        <w:rPr>
          <w:rFonts w:hint="eastAsia" w:ascii="仿宋" w:hAnsi="仿宋" w:eastAsia="仿宋" w:cs="仿宋"/>
          <w:snapToGrid w:val="0"/>
          <w:color w:val="000000"/>
          <w:spacing w:val="-77"/>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围标、陪标</w:t>
      </w:r>
      <w:r>
        <w:rPr>
          <w:rFonts w:hint="eastAsia" w:ascii="仿宋" w:hAnsi="仿宋" w:eastAsia="仿宋" w:cs="仿宋"/>
          <w:snapToGrid w:val="0"/>
          <w:color w:val="000000"/>
          <w:spacing w:val="-88"/>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”等商业欺诈手段获得政府采购订单。</w:t>
      </w:r>
    </w:p>
    <w:p w14:paraId="269499F0">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5、不采取不正当手段诋毁、排挤其他供应商。</w:t>
      </w:r>
    </w:p>
    <w:p w14:paraId="78D0779D">
      <w:pPr>
        <w:keepNext w:val="0"/>
        <w:keepLines w:val="0"/>
        <w:pageBreakBefore w:val="0"/>
        <w:widowControl/>
        <w:kinsoku/>
        <w:wordWrap/>
        <w:overflowPunct/>
        <w:topLinePunct w:val="0"/>
        <w:autoSpaceDE w:val="0"/>
        <w:autoSpaceDN w:val="0"/>
        <w:bidi w:val="0"/>
        <w:adjustRightInd/>
        <w:snapToGrid/>
        <w:spacing w:line="360" w:lineRule="auto"/>
        <w:ind w:left="0" w:right="0" w:firstLine="476"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1"/>
          <w:kern w:val="0"/>
          <w:sz w:val="24"/>
          <w:szCs w:val="24"/>
          <w:lang w:eastAsia="en-US"/>
        </w:rPr>
        <w:t>6、不在提供商品和服务时“偷梁换柱、以次充好</w:t>
      </w:r>
      <w:r>
        <w:rPr>
          <w:rFonts w:hint="eastAsia" w:ascii="仿宋" w:hAnsi="仿宋" w:eastAsia="仿宋" w:cs="仿宋"/>
          <w:snapToGrid w:val="0"/>
          <w:color w:val="000000"/>
          <w:spacing w:val="-88"/>
          <w:kern w:val="0"/>
          <w:sz w:val="24"/>
          <w:szCs w:val="24"/>
          <w:lang w:eastAsia="en-US"/>
        </w:rPr>
        <w:t xml:space="preserve"> </w:t>
      </w:r>
      <w:r>
        <w:rPr>
          <w:rFonts w:hint="eastAsia" w:ascii="仿宋" w:hAnsi="仿宋" w:eastAsia="仿宋" w:cs="仿宋"/>
          <w:snapToGrid w:val="0"/>
          <w:color w:val="000000"/>
          <w:spacing w:val="-1"/>
          <w:kern w:val="0"/>
          <w:sz w:val="24"/>
          <w:szCs w:val="24"/>
          <w:lang w:eastAsia="en-US"/>
        </w:rPr>
        <w:t>”损</w:t>
      </w:r>
      <w:r>
        <w:rPr>
          <w:rFonts w:hint="eastAsia" w:ascii="仿宋" w:hAnsi="仿宋" w:eastAsia="仿宋" w:cs="仿宋"/>
          <w:snapToGrid w:val="0"/>
          <w:color w:val="000000"/>
          <w:spacing w:val="-2"/>
          <w:kern w:val="0"/>
          <w:sz w:val="24"/>
          <w:szCs w:val="24"/>
          <w:lang w:eastAsia="en-US"/>
        </w:rPr>
        <w:t>害采购人的合法权益。</w:t>
      </w:r>
    </w:p>
    <w:p w14:paraId="2663EC77">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7、不与采购人、采购代理机构政府采购评审专家或其它供应商恶意串通，进行质疑和</w:t>
      </w:r>
      <w:r>
        <w:rPr>
          <w:rFonts w:hint="eastAsia" w:ascii="仿宋" w:hAnsi="仿宋" w:eastAsia="仿宋" w:cs="仿宋"/>
          <w:snapToGrid w:val="0"/>
          <w:color w:val="000000"/>
          <w:spacing w:val="1"/>
          <w:kern w:val="0"/>
          <w:sz w:val="24"/>
          <w:szCs w:val="24"/>
          <w:lang w:eastAsia="en-US"/>
        </w:rPr>
        <w:t xml:space="preserve"> </w:t>
      </w:r>
      <w:r>
        <w:rPr>
          <w:rFonts w:hint="eastAsia" w:ascii="仿宋" w:hAnsi="仿宋" w:eastAsia="仿宋" w:cs="仿宋"/>
          <w:snapToGrid w:val="0"/>
          <w:color w:val="000000"/>
          <w:spacing w:val="-2"/>
          <w:kern w:val="0"/>
          <w:sz w:val="24"/>
          <w:szCs w:val="24"/>
          <w:lang w:eastAsia="en-US"/>
        </w:rPr>
        <w:t>投诉，维护政府采购市场秩序。</w:t>
      </w:r>
    </w:p>
    <w:p w14:paraId="02AAC902">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8、尊重和接受政府采购监督管理部门的监督和政府采购代理机构招标采购要求，承担</w:t>
      </w:r>
      <w:r>
        <w:rPr>
          <w:rFonts w:hint="eastAsia" w:ascii="仿宋" w:hAnsi="仿宋" w:eastAsia="仿宋" w:cs="仿宋"/>
          <w:snapToGrid w:val="0"/>
          <w:color w:val="000000"/>
          <w:spacing w:val="6"/>
          <w:kern w:val="0"/>
          <w:sz w:val="24"/>
          <w:szCs w:val="24"/>
          <w:lang w:eastAsia="en-US"/>
        </w:rPr>
        <w:t xml:space="preserve"> </w:t>
      </w:r>
      <w:r>
        <w:rPr>
          <w:rFonts w:hint="eastAsia" w:ascii="仿宋" w:hAnsi="仿宋" w:eastAsia="仿宋" w:cs="仿宋"/>
          <w:snapToGrid w:val="0"/>
          <w:color w:val="000000"/>
          <w:spacing w:val="-3"/>
          <w:kern w:val="0"/>
          <w:sz w:val="24"/>
          <w:szCs w:val="24"/>
          <w:lang w:eastAsia="en-US"/>
        </w:rPr>
        <w:t>因违约行为给采购人造成的损失。</w:t>
      </w:r>
    </w:p>
    <w:p w14:paraId="6D48ABCF">
      <w:pPr>
        <w:keepNext w:val="0"/>
        <w:keepLines w:val="0"/>
        <w:pageBreakBefore w:val="0"/>
        <w:widowControl/>
        <w:kinsoku/>
        <w:wordWrap/>
        <w:overflowPunct/>
        <w:topLinePunct w:val="0"/>
        <w:autoSpaceDE w:val="0"/>
        <w:autoSpaceDN w:val="0"/>
        <w:bidi w:val="0"/>
        <w:adjustRightInd/>
        <w:snapToGrid/>
        <w:spacing w:line="360" w:lineRule="auto"/>
        <w:ind w:left="0" w:right="0" w:firstLine="480" w:firstLineChars="200"/>
        <w:jc w:val="left"/>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kern w:val="0"/>
          <w:sz w:val="24"/>
          <w:szCs w:val="24"/>
          <w:lang w:eastAsia="en-US"/>
        </w:rPr>
        <w:t>9、不发生其他有悖于政府采购公开、公平、</w:t>
      </w:r>
      <w:r>
        <w:rPr>
          <w:rFonts w:hint="eastAsia" w:ascii="仿宋" w:hAnsi="仿宋" w:eastAsia="仿宋" w:cs="仿宋"/>
          <w:snapToGrid w:val="0"/>
          <w:color w:val="000000"/>
          <w:spacing w:val="-1"/>
          <w:kern w:val="0"/>
          <w:sz w:val="24"/>
          <w:szCs w:val="24"/>
          <w:lang w:eastAsia="en-US"/>
        </w:rPr>
        <w:t>公正和诚信原则的行为。</w:t>
      </w:r>
    </w:p>
    <w:p w14:paraId="1B9E8C36">
      <w:pPr>
        <w:keepNext w:val="0"/>
        <w:keepLines w:val="0"/>
        <w:pageBreakBefore w:val="0"/>
        <w:widowControl/>
        <w:kinsoku/>
        <w:wordWrap/>
        <w:overflowPunct/>
        <w:topLinePunct w:val="0"/>
        <w:autoSpaceDE w:val="0"/>
        <w:autoSpaceDN w:val="0"/>
        <w:bidi w:val="0"/>
        <w:adjustRightInd/>
        <w:snapToGrid w:val="0"/>
        <w:spacing w:line="283" w:lineRule="auto"/>
        <w:ind w:left="0" w:right="0"/>
        <w:jc w:val="left"/>
        <w:textAlignment w:val="baseline"/>
        <w:rPr>
          <w:rFonts w:hint="eastAsia" w:ascii="仿宋" w:hAnsi="仿宋" w:eastAsia="仿宋" w:cs="仿宋"/>
          <w:snapToGrid w:val="0"/>
          <w:color w:val="000000"/>
          <w:kern w:val="0"/>
          <w:sz w:val="21"/>
          <w:szCs w:val="21"/>
          <w:lang w:val="en-US" w:eastAsia="en-US" w:bidi="ar-SA"/>
        </w:rPr>
      </w:pPr>
    </w:p>
    <w:p w14:paraId="611CA120">
      <w:pPr>
        <w:keepNext w:val="0"/>
        <w:keepLines w:val="0"/>
        <w:pageBreakBefore w:val="0"/>
        <w:widowControl/>
        <w:kinsoku/>
        <w:wordWrap/>
        <w:overflowPunct/>
        <w:topLinePunct w:val="0"/>
        <w:autoSpaceDE w:val="0"/>
        <w:autoSpaceDN w:val="0"/>
        <w:bidi w:val="0"/>
        <w:adjustRightInd/>
        <w:snapToGrid w:val="0"/>
        <w:spacing w:line="284" w:lineRule="auto"/>
        <w:ind w:left="0" w:right="0"/>
        <w:jc w:val="left"/>
        <w:textAlignment w:val="baseline"/>
        <w:rPr>
          <w:rFonts w:hint="eastAsia" w:ascii="仿宋" w:hAnsi="仿宋" w:eastAsia="仿宋" w:cs="仿宋"/>
          <w:snapToGrid w:val="0"/>
          <w:color w:val="000000"/>
          <w:kern w:val="0"/>
          <w:sz w:val="21"/>
          <w:szCs w:val="21"/>
          <w:lang w:val="en-US" w:eastAsia="en-US" w:bidi="ar-SA"/>
        </w:rPr>
      </w:pPr>
    </w:p>
    <w:p w14:paraId="3A43544A">
      <w:pPr>
        <w:keepNext w:val="0"/>
        <w:keepLines w:val="0"/>
        <w:pageBreakBefore w:val="0"/>
        <w:widowControl/>
        <w:tabs>
          <w:tab w:val="left" w:pos="4678"/>
        </w:tabs>
        <w:kinsoku/>
        <w:wordWrap/>
        <w:overflowPunct/>
        <w:topLinePunct w:val="0"/>
        <w:autoSpaceDE w:val="0"/>
        <w:autoSpaceDN w:val="0"/>
        <w:bidi w:val="0"/>
        <w:adjustRightInd/>
        <w:snapToGrid w:val="0"/>
        <w:spacing w:before="78" w:line="353" w:lineRule="auto"/>
        <w:ind w:left="0" w:right="0"/>
        <w:jc w:val="both"/>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3"/>
          <w:kern w:val="0"/>
          <w:sz w:val="24"/>
          <w:szCs w:val="24"/>
          <w:lang w:eastAsia="en-US"/>
        </w:rPr>
        <w:t>供应商名称（公章</w:t>
      </w:r>
      <w:r>
        <w:rPr>
          <w:rFonts w:hint="eastAsia" w:ascii="仿宋" w:hAnsi="仿宋" w:eastAsia="仿宋" w:cs="仿宋"/>
          <w:snapToGrid w:val="0"/>
          <w:color w:val="000000"/>
          <w:spacing w:val="2"/>
          <w:kern w:val="0"/>
          <w:sz w:val="24"/>
          <w:szCs w:val="24"/>
          <w:lang w:eastAsia="en-US"/>
        </w:rPr>
        <w:t>）：</w:t>
      </w:r>
      <w:r>
        <w:rPr>
          <w:rFonts w:hint="eastAsia" w:ascii="仿宋" w:hAnsi="仿宋" w:eastAsia="仿宋" w:cs="仿宋"/>
          <w:snapToGrid w:val="0"/>
          <w:color w:val="000000"/>
          <w:kern w:val="0"/>
          <w:sz w:val="24"/>
          <w:szCs w:val="24"/>
          <w:u w:val="single" w:color="auto"/>
          <w:lang w:eastAsia="en-US"/>
        </w:rPr>
        <w:tab/>
      </w:r>
      <w:r>
        <w:rPr>
          <w:rFonts w:hint="eastAsia" w:ascii="仿宋" w:hAnsi="仿宋" w:eastAsia="仿宋" w:cs="仿宋"/>
          <w:snapToGrid w:val="0"/>
          <w:color w:val="000000"/>
          <w:kern w:val="0"/>
          <w:sz w:val="24"/>
          <w:szCs w:val="24"/>
          <w:lang w:eastAsia="en-US"/>
        </w:rPr>
        <w:t xml:space="preserve"> </w:t>
      </w:r>
    </w:p>
    <w:p w14:paraId="5553992E">
      <w:pPr>
        <w:keepNext w:val="0"/>
        <w:keepLines w:val="0"/>
        <w:pageBreakBefore w:val="0"/>
        <w:widowControl/>
        <w:tabs>
          <w:tab w:val="left" w:pos="4678"/>
        </w:tabs>
        <w:kinsoku/>
        <w:wordWrap/>
        <w:overflowPunct/>
        <w:topLinePunct w:val="0"/>
        <w:autoSpaceDE w:val="0"/>
        <w:autoSpaceDN w:val="0"/>
        <w:bidi w:val="0"/>
        <w:adjustRightInd/>
        <w:snapToGrid w:val="0"/>
        <w:spacing w:before="78" w:line="353" w:lineRule="auto"/>
        <w:ind w:left="0" w:right="0"/>
        <w:jc w:val="both"/>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2"/>
          <w:kern w:val="0"/>
          <w:sz w:val="24"/>
          <w:szCs w:val="24"/>
          <w:lang w:eastAsia="en-US"/>
        </w:rPr>
        <w:t>全权代表（签字或盖章</w:t>
      </w:r>
      <w:r>
        <w:rPr>
          <w:rFonts w:hint="eastAsia" w:ascii="仿宋" w:hAnsi="仿宋" w:eastAsia="仿宋" w:cs="仿宋"/>
          <w:snapToGrid w:val="0"/>
          <w:color w:val="000000"/>
          <w:kern w:val="0"/>
          <w:sz w:val="24"/>
          <w:szCs w:val="24"/>
          <w:lang w:eastAsia="en-US"/>
        </w:rPr>
        <w:t>）：</w:t>
      </w:r>
      <w:r>
        <w:rPr>
          <w:rFonts w:hint="eastAsia" w:ascii="仿宋" w:hAnsi="仿宋" w:eastAsia="仿宋" w:cs="仿宋"/>
          <w:snapToGrid w:val="0"/>
          <w:color w:val="000000"/>
          <w:kern w:val="0"/>
          <w:sz w:val="24"/>
          <w:szCs w:val="24"/>
          <w:u w:val="single" w:color="auto"/>
          <w:lang w:eastAsia="en-US"/>
        </w:rPr>
        <w:tab/>
      </w:r>
      <w:r>
        <w:rPr>
          <w:rFonts w:hint="eastAsia" w:ascii="仿宋" w:hAnsi="仿宋" w:eastAsia="仿宋" w:cs="仿宋"/>
          <w:snapToGrid w:val="0"/>
          <w:color w:val="000000"/>
          <w:kern w:val="0"/>
          <w:sz w:val="24"/>
          <w:szCs w:val="24"/>
          <w:lang w:eastAsia="en-US"/>
        </w:rPr>
        <w:t xml:space="preserve"> </w:t>
      </w:r>
    </w:p>
    <w:p w14:paraId="42765846">
      <w:pPr>
        <w:keepNext w:val="0"/>
        <w:keepLines w:val="0"/>
        <w:pageBreakBefore w:val="0"/>
        <w:widowControl/>
        <w:tabs>
          <w:tab w:val="left" w:pos="4678"/>
        </w:tabs>
        <w:kinsoku/>
        <w:wordWrap/>
        <w:overflowPunct/>
        <w:topLinePunct w:val="0"/>
        <w:autoSpaceDE w:val="0"/>
        <w:autoSpaceDN w:val="0"/>
        <w:bidi w:val="0"/>
        <w:adjustRightInd/>
        <w:snapToGrid w:val="0"/>
        <w:spacing w:before="78" w:line="353" w:lineRule="auto"/>
        <w:ind w:left="0" w:right="0"/>
        <w:jc w:val="both"/>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6"/>
          <w:kern w:val="0"/>
          <w:sz w:val="24"/>
          <w:szCs w:val="24"/>
          <w:lang w:eastAsia="en-US"/>
        </w:rPr>
        <w:t>地址：</w:t>
      </w:r>
      <w:r>
        <w:rPr>
          <w:rFonts w:hint="eastAsia" w:ascii="仿宋" w:hAnsi="仿宋" w:eastAsia="仿宋" w:cs="仿宋"/>
          <w:snapToGrid w:val="0"/>
          <w:color w:val="000000"/>
          <w:kern w:val="0"/>
          <w:sz w:val="24"/>
          <w:szCs w:val="24"/>
          <w:u w:val="single" w:color="auto"/>
          <w:lang w:eastAsia="en-US"/>
        </w:rPr>
        <w:tab/>
      </w:r>
      <w:r>
        <w:rPr>
          <w:rFonts w:hint="eastAsia" w:ascii="仿宋" w:hAnsi="仿宋" w:eastAsia="仿宋" w:cs="仿宋"/>
          <w:snapToGrid w:val="0"/>
          <w:color w:val="000000"/>
          <w:kern w:val="0"/>
          <w:sz w:val="24"/>
          <w:szCs w:val="24"/>
          <w:lang w:eastAsia="en-US"/>
        </w:rPr>
        <w:t xml:space="preserve"> </w:t>
      </w:r>
    </w:p>
    <w:p w14:paraId="1A9C697B">
      <w:pPr>
        <w:keepNext w:val="0"/>
        <w:keepLines w:val="0"/>
        <w:pageBreakBefore w:val="0"/>
        <w:widowControl/>
        <w:tabs>
          <w:tab w:val="left" w:pos="4678"/>
        </w:tabs>
        <w:kinsoku/>
        <w:wordWrap/>
        <w:overflowPunct/>
        <w:topLinePunct w:val="0"/>
        <w:autoSpaceDE w:val="0"/>
        <w:autoSpaceDN w:val="0"/>
        <w:bidi w:val="0"/>
        <w:adjustRightInd/>
        <w:snapToGrid w:val="0"/>
        <w:spacing w:before="78" w:line="353" w:lineRule="auto"/>
        <w:ind w:left="0" w:right="0"/>
        <w:jc w:val="both"/>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6"/>
          <w:kern w:val="0"/>
          <w:sz w:val="24"/>
          <w:szCs w:val="24"/>
          <w:lang w:eastAsia="en-US"/>
        </w:rPr>
        <w:t>邮编：</w:t>
      </w:r>
      <w:r>
        <w:rPr>
          <w:rFonts w:hint="eastAsia" w:ascii="仿宋" w:hAnsi="仿宋" w:eastAsia="仿宋" w:cs="仿宋"/>
          <w:snapToGrid w:val="0"/>
          <w:color w:val="000000"/>
          <w:kern w:val="0"/>
          <w:sz w:val="24"/>
          <w:szCs w:val="24"/>
          <w:u w:val="single" w:color="auto"/>
          <w:lang w:eastAsia="en-US"/>
        </w:rPr>
        <w:tab/>
      </w:r>
      <w:r>
        <w:rPr>
          <w:rFonts w:hint="eastAsia" w:ascii="仿宋" w:hAnsi="仿宋" w:eastAsia="仿宋" w:cs="仿宋"/>
          <w:snapToGrid w:val="0"/>
          <w:color w:val="000000"/>
          <w:kern w:val="0"/>
          <w:sz w:val="24"/>
          <w:szCs w:val="24"/>
          <w:lang w:eastAsia="en-US"/>
        </w:rPr>
        <w:t xml:space="preserve"> </w:t>
      </w:r>
    </w:p>
    <w:p w14:paraId="613791BE">
      <w:pPr>
        <w:keepNext w:val="0"/>
        <w:keepLines w:val="0"/>
        <w:pageBreakBefore w:val="0"/>
        <w:widowControl/>
        <w:tabs>
          <w:tab w:val="left" w:pos="4678"/>
        </w:tabs>
        <w:kinsoku/>
        <w:wordWrap/>
        <w:overflowPunct/>
        <w:topLinePunct w:val="0"/>
        <w:autoSpaceDE w:val="0"/>
        <w:autoSpaceDN w:val="0"/>
        <w:bidi w:val="0"/>
        <w:adjustRightInd/>
        <w:snapToGrid w:val="0"/>
        <w:spacing w:before="78" w:line="353" w:lineRule="auto"/>
        <w:ind w:left="0" w:right="0"/>
        <w:jc w:val="both"/>
        <w:textAlignment w:val="baseline"/>
        <w:rPr>
          <w:rFonts w:hint="eastAsia" w:ascii="仿宋" w:hAnsi="仿宋" w:eastAsia="仿宋" w:cs="仿宋"/>
          <w:snapToGrid w:val="0"/>
          <w:color w:val="000000"/>
          <w:kern w:val="0"/>
          <w:sz w:val="24"/>
          <w:szCs w:val="24"/>
          <w:lang w:eastAsia="en-US"/>
        </w:rPr>
      </w:pPr>
      <w:r>
        <w:rPr>
          <w:rFonts w:hint="eastAsia" w:ascii="仿宋" w:hAnsi="仿宋" w:eastAsia="仿宋" w:cs="仿宋"/>
          <w:snapToGrid w:val="0"/>
          <w:color w:val="000000"/>
          <w:spacing w:val="-6"/>
          <w:kern w:val="0"/>
          <w:sz w:val="24"/>
          <w:szCs w:val="24"/>
          <w:lang w:eastAsia="en-US"/>
        </w:rPr>
        <w:t>电话：</w:t>
      </w:r>
      <w:r>
        <w:rPr>
          <w:rFonts w:hint="eastAsia" w:ascii="仿宋" w:hAnsi="仿宋" w:eastAsia="仿宋" w:cs="仿宋"/>
          <w:snapToGrid w:val="0"/>
          <w:color w:val="000000"/>
          <w:kern w:val="0"/>
          <w:sz w:val="24"/>
          <w:szCs w:val="24"/>
          <w:u w:val="single" w:color="auto"/>
          <w:lang w:eastAsia="en-US"/>
        </w:rPr>
        <w:t xml:space="preserve">                             </w:t>
      </w:r>
    </w:p>
    <w:p w14:paraId="735B113B">
      <w:pPr>
        <w:keepNext w:val="0"/>
        <w:keepLines w:val="0"/>
        <w:pageBreakBefore w:val="0"/>
        <w:widowControl/>
        <w:kinsoku/>
        <w:wordWrap/>
        <w:overflowPunct/>
        <w:topLinePunct w:val="0"/>
        <w:autoSpaceDE w:val="0"/>
        <w:autoSpaceDN w:val="0"/>
        <w:bidi w:val="0"/>
        <w:adjustRightInd/>
        <w:snapToGrid w:val="0"/>
        <w:spacing w:before="78" w:line="222" w:lineRule="auto"/>
        <w:ind w:left="0" w:right="0"/>
        <w:jc w:val="left"/>
        <w:textAlignment w:val="baseline"/>
        <w:outlineLvl w:val="1"/>
        <w:rPr>
          <w:rFonts w:hint="eastAsia" w:ascii="仿宋" w:hAnsi="仿宋" w:eastAsia="仿宋" w:cs="仿宋"/>
          <w:snapToGrid w:val="0"/>
          <w:color w:val="000000"/>
          <w:kern w:val="0"/>
          <w:sz w:val="24"/>
          <w:szCs w:val="24"/>
          <w:lang w:eastAsia="en-US"/>
        </w:rPr>
      </w:pPr>
      <w:bookmarkStart w:id="0" w:name="_Toc24174"/>
      <w:r>
        <w:rPr>
          <w:rFonts w:hint="eastAsia" w:ascii="仿宋" w:hAnsi="仿宋" w:eastAsia="仿宋" w:cs="仿宋"/>
          <w:snapToGrid w:val="0"/>
          <w:color w:val="000000"/>
          <w:spacing w:val="-16"/>
          <w:kern w:val="0"/>
          <w:sz w:val="24"/>
          <w:szCs w:val="24"/>
          <w:lang w:eastAsia="en-US"/>
        </w:rPr>
        <w:t>年</w:t>
      </w:r>
      <w:r>
        <w:rPr>
          <w:rFonts w:hint="eastAsia" w:ascii="仿宋" w:hAnsi="仿宋" w:eastAsia="仿宋" w:cs="仿宋"/>
          <w:snapToGrid w:val="0"/>
          <w:color w:val="000000"/>
          <w:spacing w:val="13"/>
          <w:kern w:val="0"/>
          <w:sz w:val="24"/>
          <w:szCs w:val="24"/>
          <w:lang w:eastAsia="en-US"/>
        </w:rPr>
        <w:t xml:space="preserve">  </w:t>
      </w:r>
      <w:r>
        <w:rPr>
          <w:rFonts w:hint="eastAsia" w:ascii="仿宋" w:hAnsi="仿宋" w:eastAsia="仿宋" w:cs="仿宋"/>
          <w:snapToGrid w:val="0"/>
          <w:color w:val="000000"/>
          <w:spacing w:val="-16"/>
          <w:kern w:val="0"/>
          <w:sz w:val="24"/>
          <w:szCs w:val="24"/>
          <w:lang w:eastAsia="en-US"/>
        </w:rPr>
        <w:t>月</w:t>
      </w:r>
      <w:r>
        <w:rPr>
          <w:rFonts w:hint="eastAsia" w:ascii="仿宋" w:hAnsi="仿宋" w:eastAsia="仿宋" w:cs="仿宋"/>
          <w:snapToGrid w:val="0"/>
          <w:color w:val="000000"/>
          <w:spacing w:val="33"/>
          <w:kern w:val="0"/>
          <w:sz w:val="24"/>
          <w:szCs w:val="24"/>
          <w:lang w:eastAsia="en-US"/>
        </w:rPr>
        <w:t xml:space="preserve">  </w:t>
      </w:r>
      <w:r>
        <w:rPr>
          <w:rFonts w:hint="eastAsia" w:ascii="仿宋" w:hAnsi="仿宋" w:eastAsia="仿宋" w:cs="仿宋"/>
          <w:snapToGrid w:val="0"/>
          <w:color w:val="000000"/>
          <w:spacing w:val="-16"/>
          <w:kern w:val="0"/>
          <w:sz w:val="24"/>
          <w:szCs w:val="24"/>
          <w:lang w:eastAsia="en-US"/>
        </w:rPr>
        <w:t>日</w:t>
      </w:r>
      <w:bookmarkEnd w:id="0"/>
    </w:p>
    <w:p w14:paraId="4EC19E61">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006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2026-01-19T07:42:01Z</dcterms:created>
  <dc:creator>Administrator</dc:creator>
  <cp:lastModifiedBy>Bella</cp:lastModifiedBy>
  <dcterms:modified xsi:type="dcterms:W3CDTF">2026-01-19T07:42:04Z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eyJoZGlkIjoiNDNkZTczOGQ2NDE0NjZiYjUwZGEyODQ3NzdhMDZmZGUiLCJ1c2VySWQiOiI0OTM1MTMxNTEifQ==</vt:lpwstr>
  </property>
  <property fmtid="{D5CDD505-2E9C-101B-9397-08002B2CF9AE}" pid="4" name="ICV">
    <vt:lpwstr>842BC781EF354ABDBF3130E5641A9AC4_12</vt:lpwstr>
  </property>
</Properties>
</file>