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版本号：ZCSP-潼关县-2026-0001620260327001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潼关县规划一路东延伸建设项目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ZCSP-潼关县-2026-00016</w:t>
      </w:r>
      <w:r>
        <w:br/>
      </w:r>
      <w:r>
        <w:br/>
      </w:r>
      <w:r>
        <w:br/>
      </w:r>
    </w:p>
    <w:p>
      <w:pPr>
        <w:pStyle w:val="null3"/>
        <w:jc w:val="center"/>
        <w:outlineLvl w:val="2"/>
      </w:pPr>
      <w:r>
        <w:rPr>
          <w:rFonts w:ascii="仿宋_GB2312" w:hAnsi="仿宋_GB2312" w:cs="仿宋_GB2312" w:eastAsia="仿宋_GB2312"/>
          <w:sz w:val="28"/>
          <w:b/>
        </w:rPr>
        <w:t>潼关县住建局</w:t>
      </w:r>
    </w:p>
    <w:p>
      <w:pPr>
        <w:pStyle w:val="null3"/>
        <w:jc w:val="center"/>
        <w:outlineLvl w:val="2"/>
      </w:pPr>
      <w:r>
        <w:rPr>
          <w:rFonts w:ascii="仿宋_GB2312" w:hAnsi="仿宋_GB2312" w:cs="仿宋_GB2312" w:eastAsia="仿宋_GB2312"/>
          <w:sz w:val="28"/>
          <w:b/>
        </w:rPr>
        <w:t>陕西森茂达项目咨询有限公司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陕西森茂达项目咨询有限公司</w:t>
      </w:r>
      <w:r>
        <w:rPr>
          <w:rFonts w:ascii="仿宋_GB2312" w:hAnsi="仿宋_GB2312" w:cs="仿宋_GB2312" w:eastAsia="仿宋_GB2312"/>
        </w:rPr>
        <w:t>（以下简称“代理机构”）受</w:t>
      </w:r>
      <w:r>
        <w:rPr>
          <w:rFonts w:ascii="仿宋_GB2312" w:hAnsi="仿宋_GB2312" w:cs="仿宋_GB2312" w:eastAsia="仿宋_GB2312"/>
        </w:rPr>
        <w:t>潼关县住建局</w:t>
      </w:r>
      <w:r>
        <w:rPr>
          <w:rFonts w:ascii="仿宋_GB2312" w:hAnsi="仿宋_GB2312" w:cs="仿宋_GB2312" w:eastAsia="仿宋_GB2312"/>
        </w:rPr>
        <w:t>委托，拟对</w:t>
      </w:r>
      <w:r>
        <w:rPr>
          <w:rFonts w:ascii="仿宋_GB2312" w:hAnsi="仿宋_GB2312" w:cs="仿宋_GB2312" w:eastAsia="仿宋_GB2312"/>
        </w:rPr>
        <w:t>潼关县规划一路东延伸建设项目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潼关县规划一路东延伸建设项目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道路工程、给水工程、雨水工程、污水工程、电力电讯及照明工程。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采购包1（潼关县规划一路东延伸建设项目）：属于专门面向中小企业采购。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1、供应商资质要求：供应商须具有市政公用工程施工总承包三级(含三级)或三级以上资质，并具有有效的安全生产许可证；</w:t>
      </w:r>
    </w:p>
    <w:p>
      <w:pPr>
        <w:pStyle w:val="null3"/>
      </w:pPr>
      <w:r>
        <w:rPr>
          <w:rFonts w:ascii="仿宋_GB2312" w:hAnsi="仿宋_GB2312" w:cs="仿宋_GB2312" w:eastAsia="仿宋_GB2312"/>
        </w:rPr>
        <w:t>2、供应商基本信息要求：供应商资质基本信息及项目项目负责人执业基本信息 应 在 “ 陕 西 省 住 房 和 城 乡 建 设 厅 网 （http://js.shaanxi.gov.cn/）-办事服务-企业库、人员库”可查询；</w:t>
      </w:r>
    </w:p>
    <w:p>
      <w:pPr>
        <w:pStyle w:val="null3"/>
      </w:pPr>
      <w:r>
        <w:rPr>
          <w:rFonts w:ascii="仿宋_GB2312" w:hAnsi="仿宋_GB2312" w:cs="仿宋_GB2312" w:eastAsia="仿宋_GB2312"/>
        </w:rPr>
        <w:t>3、拟派项目负责人资质及专业要求：拟派项目经理须具有市政公用工程二级或二级以上注册建造师资格并具有有效的安全生产考核合格B证，且无在建工程；</w:t>
      </w:r>
    </w:p>
    <w:p>
      <w:pPr>
        <w:pStyle w:val="null3"/>
      </w:pPr>
      <w:r>
        <w:rPr>
          <w:rFonts w:ascii="仿宋_GB2312" w:hAnsi="仿宋_GB2312" w:cs="仿宋_GB2312" w:eastAsia="仿宋_GB2312"/>
        </w:rPr>
        <w:t>4、法定代表人身份证明或法定代表人授权委托书：法定代表人直接参加投标的，须提供法定代表人身份证明及其身份证电子件或扫描件；法定代表人授权他人参加投标的，须提供法定代表人授权委托书（附法定代表人、被授权人身份证电子件或扫描件）；</w:t>
      </w:r>
    </w:p>
    <w:p>
      <w:pPr>
        <w:pStyle w:val="null3"/>
      </w:pPr>
      <w:r>
        <w:rPr>
          <w:rFonts w:ascii="仿宋_GB2312" w:hAnsi="仿宋_GB2312" w:cs="仿宋_GB2312" w:eastAsia="仿宋_GB2312"/>
        </w:rPr>
        <w:t>5、信用记录声明：供应 商 不 得 为 “ 信 用 中 国 ” 网 站（www.creditchina.gov.cn）中列入失信被执行人 （ 页 面 跳 转 至 “ 中 国 执 行 信 息 公 开 网 ”http://zxgk.court.gov.cn/shixin/）和重大税收违法失信主体的供应商，不得为中国政府采购网（www.ccgp.gov.cn）政府采购严重违法失信行为记录名单中被财政部门禁止参加政府采购活动的供应商；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6、本项目不接受联合体投标，不允许分包：本项目不接受联合体投标，不允许分包。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潼关县住建局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潼关县和平路南段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13335352883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陕西森茂达项目咨询有限公司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陕西省西安市未央区陕西省西安市未央区太元路266号华远君城小区9幢4单元 2205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赵苗苗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15706059807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采购包1：1,936,699.10元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开户名称：陕西森茂达项目咨询有限公司</w:t>
            </w:r>
          </w:p>
          <w:p>
            <w:pPr>
              <w:pStyle w:val="null3"/>
            </w:pPr>
            <w:r>
              <w:rPr>
                <w:rFonts w:ascii="仿宋_GB2312" w:hAnsi="仿宋_GB2312" w:cs="仿宋_GB2312" w:eastAsia="仿宋_GB2312"/>
              </w:rPr>
              <w:t>开户银行：工行西安太元路支行</w:t>
            </w:r>
          </w:p>
          <w:p>
            <w:pPr>
              <w:pStyle w:val="null3"/>
            </w:pPr>
            <w:r>
              <w:rPr>
                <w:rFonts w:ascii="仿宋_GB2312" w:hAnsi="仿宋_GB2312" w:cs="仿宋_GB2312" w:eastAsia="仿宋_GB2312"/>
              </w:rPr>
              <w:t>银行账号：3700163809200127607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代理服务费收费标准：代理服务费取费依据：按照《国家发展改革委关于进一步放开建设项 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潼关县住建局</w:t>
      </w:r>
      <w:r>
        <w:rPr>
          <w:rFonts w:ascii="仿宋_GB2312" w:hAnsi="仿宋_GB2312" w:cs="仿宋_GB2312" w:eastAsia="仿宋_GB2312"/>
        </w:rPr>
        <w:t>和</w:t>
      </w:r>
      <w:r>
        <w:rPr>
          <w:rFonts w:ascii="仿宋_GB2312" w:hAnsi="仿宋_GB2312" w:cs="仿宋_GB2312" w:eastAsia="仿宋_GB2312"/>
        </w:rPr>
        <w:t>陕西森茂达项目咨询有限公司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潼关县住建局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陕西森茂达项目咨询有限公司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潼关县住建局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陕西森茂达项目咨询有限公司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本工程验收标准应符合国家相关工程管理规定及行业标准以及图纸要求。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联系人：赵苗苗</w:t>
      </w:r>
    </w:p>
    <w:p>
      <w:pPr>
        <w:pStyle w:val="null3"/>
      </w:pPr>
      <w:r>
        <w:rPr>
          <w:rFonts w:ascii="仿宋_GB2312" w:hAnsi="仿宋_GB2312" w:cs="仿宋_GB2312" w:eastAsia="仿宋_GB2312"/>
        </w:rPr>
        <w:t>联系电话：15706059807</w:t>
      </w:r>
    </w:p>
    <w:p>
      <w:pPr>
        <w:pStyle w:val="null3"/>
      </w:pPr>
      <w:r>
        <w:rPr>
          <w:rFonts w:ascii="仿宋_GB2312" w:hAnsi="仿宋_GB2312" w:cs="仿宋_GB2312" w:eastAsia="仿宋_GB2312"/>
        </w:rPr>
        <w:t>地址：渭南市临渭区六泉路与玉德路十字上上国风三期九号院 6 号楼 1 单元 1403</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1,936,699.10</w:t>
      </w:r>
    </w:p>
    <w:p>
      <w:pPr>
        <w:pStyle w:val="null3"/>
      </w:pPr>
      <w:r>
        <w:rPr>
          <w:rFonts w:ascii="仿宋_GB2312" w:hAnsi="仿宋_GB2312" w:cs="仿宋_GB2312" w:eastAsia="仿宋_GB2312"/>
        </w:rPr>
        <w:t>采购包最高限价（元）: 1,936,699.10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潼关县规划一路东延伸</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1,936,699.10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标的名称：潼关县规划一路东延伸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b/>
              </w:rPr>
              <w:t>工程概况：</w:t>
            </w:r>
          </w:p>
          <w:p>
            <w:pPr>
              <w:pStyle w:val="null3"/>
              <w:spacing w:after="120"/>
              <w:ind w:firstLine="640"/>
              <w:jc w:val="both"/>
            </w:pPr>
            <w:r>
              <w:rPr>
                <w:rFonts w:ascii="仿宋_GB2312" w:hAnsi="仿宋_GB2312" w:cs="仿宋_GB2312" w:eastAsia="仿宋_GB2312"/>
                <w:sz w:val="21"/>
              </w:rPr>
              <w:t>工程名称：</w:t>
            </w:r>
            <w:r>
              <w:rPr>
                <w:rFonts w:ascii="仿宋_GB2312" w:hAnsi="仿宋_GB2312" w:cs="仿宋_GB2312" w:eastAsia="仿宋_GB2312"/>
                <w:sz w:val="21"/>
              </w:rPr>
              <w:t>潼关县规划一路东延伸建设项目；</w:t>
            </w:r>
            <w:r>
              <w:rPr>
                <w:rFonts w:ascii="仿宋_GB2312" w:hAnsi="仿宋_GB2312" w:cs="仿宋_GB2312" w:eastAsia="仿宋_GB2312"/>
              </w:rPr>
              <w:t xml:space="preserve">   </w:t>
            </w:r>
          </w:p>
          <w:p>
            <w:pPr>
              <w:pStyle w:val="null3"/>
              <w:spacing w:after="120"/>
              <w:ind w:firstLine="640"/>
              <w:jc w:val="both"/>
            </w:pPr>
            <w:r>
              <w:rPr>
                <w:rFonts w:ascii="仿宋_GB2312" w:hAnsi="仿宋_GB2312" w:cs="仿宋_GB2312" w:eastAsia="仿宋_GB2312"/>
                <w:sz w:val="21"/>
              </w:rPr>
              <w:t>工程地点：潼关县城西起规划一路东段，东至东环路</w:t>
            </w:r>
            <w:r>
              <w:rPr>
                <w:rFonts w:ascii="仿宋_GB2312" w:hAnsi="仿宋_GB2312" w:cs="仿宋_GB2312" w:eastAsia="仿宋_GB2312"/>
                <w:sz w:val="21"/>
              </w:rPr>
              <w:t>；</w:t>
            </w:r>
          </w:p>
          <w:p>
            <w:pPr>
              <w:pStyle w:val="null3"/>
              <w:spacing w:after="120"/>
              <w:ind w:firstLine="640"/>
              <w:jc w:val="both"/>
            </w:pPr>
            <w:r>
              <w:rPr>
                <w:rFonts w:ascii="仿宋_GB2312" w:hAnsi="仿宋_GB2312" w:cs="仿宋_GB2312" w:eastAsia="仿宋_GB2312"/>
                <w:sz w:val="21"/>
              </w:rPr>
              <w:t>工程内容：</w:t>
            </w:r>
            <w:r>
              <w:rPr>
                <w:rFonts w:ascii="仿宋_GB2312" w:hAnsi="仿宋_GB2312" w:cs="仿宋_GB2312" w:eastAsia="仿宋_GB2312"/>
                <w:sz w:val="21"/>
              </w:rPr>
              <w:t>道路</w:t>
            </w:r>
            <w:r>
              <w:rPr>
                <w:rFonts w:ascii="仿宋_GB2312" w:hAnsi="仿宋_GB2312" w:cs="仿宋_GB2312" w:eastAsia="仿宋_GB2312"/>
                <w:sz w:val="21"/>
              </w:rPr>
              <w:t>工程、给水工程、</w:t>
            </w:r>
            <w:r>
              <w:rPr>
                <w:rFonts w:ascii="仿宋_GB2312" w:hAnsi="仿宋_GB2312" w:cs="仿宋_GB2312" w:eastAsia="仿宋_GB2312"/>
                <w:sz w:val="21"/>
              </w:rPr>
              <w:t>雨水</w:t>
            </w:r>
            <w:r>
              <w:rPr>
                <w:rFonts w:ascii="仿宋_GB2312" w:hAnsi="仿宋_GB2312" w:cs="仿宋_GB2312" w:eastAsia="仿宋_GB2312"/>
                <w:sz w:val="21"/>
              </w:rPr>
              <w:t>工程、</w:t>
            </w:r>
            <w:r>
              <w:rPr>
                <w:rFonts w:ascii="仿宋_GB2312" w:hAnsi="仿宋_GB2312" w:cs="仿宋_GB2312" w:eastAsia="仿宋_GB2312"/>
                <w:sz w:val="21"/>
              </w:rPr>
              <w:t>污水</w:t>
            </w:r>
            <w:r>
              <w:rPr>
                <w:rFonts w:ascii="仿宋_GB2312" w:hAnsi="仿宋_GB2312" w:cs="仿宋_GB2312" w:eastAsia="仿宋_GB2312"/>
                <w:sz w:val="21"/>
              </w:rPr>
              <w:t>工程、</w:t>
            </w:r>
            <w:r>
              <w:rPr>
                <w:rFonts w:ascii="仿宋_GB2312" w:hAnsi="仿宋_GB2312" w:cs="仿宋_GB2312" w:eastAsia="仿宋_GB2312"/>
                <w:sz w:val="21"/>
              </w:rPr>
              <w:t>电力电讯及照明</w:t>
            </w:r>
            <w:r>
              <w:rPr>
                <w:rFonts w:ascii="仿宋_GB2312" w:hAnsi="仿宋_GB2312" w:cs="仿宋_GB2312" w:eastAsia="仿宋_GB2312"/>
                <w:sz w:val="21"/>
              </w:rPr>
              <w:t>工程</w:t>
            </w:r>
            <w:r>
              <w:rPr>
                <w:rFonts w:ascii="仿宋_GB2312" w:hAnsi="仿宋_GB2312" w:cs="仿宋_GB2312" w:eastAsia="仿宋_GB2312"/>
                <w:sz w:val="21"/>
              </w:rPr>
              <w:t>；</w:t>
            </w:r>
          </w:p>
          <w:p>
            <w:pPr>
              <w:pStyle w:val="null3"/>
              <w:spacing w:after="120"/>
              <w:ind w:firstLine="640"/>
              <w:jc w:val="both"/>
            </w:pPr>
            <w:r>
              <w:rPr>
                <w:rFonts w:ascii="仿宋_GB2312" w:hAnsi="仿宋_GB2312" w:cs="仿宋_GB2312" w:eastAsia="仿宋_GB2312"/>
                <w:sz w:val="21"/>
              </w:rPr>
              <w:t>工期：</w:t>
            </w:r>
            <w:r>
              <w:rPr>
                <w:rFonts w:ascii="仿宋_GB2312" w:hAnsi="仿宋_GB2312" w:cs="仿宋_GB2312" w:eastAsia="仿宋_GB2312"/>
                <w:sz w:val="21"/>
              </w:rPr>
              <w:t>自合同签订之日起</w:t>
            </w:r>
            <w:r>
              <w:rPr>
                <w:rFonts w:ascii="仿宋_GB2312" w:hAnsi="仿宋_GB2312" w:cs="仿宋_GB2312" w:eastAsia="仿宋_GB2312"/>
                <w:sz w:val="21"/>
              </w:rPr>
              <w:t>60日历天；</w:t>
            </w:r>
          </w:p>
          <w:p>
            <w:pPr>
              <w:pStyle w:val="null3"/>
              <w:spacing w:after="120"/>
              <w:ind w:firstLine="640"/>
              <w:jc w:val="both"/>
            </w:pPr>
            <w:r>
              <w:rPr>
                <w:rFonts w:ascii="仿宋_GB2312" w:hAnsi="仿宋_GB2312" w:cs="仿宋_GB2312" w:eastAsia="仿宋_GB2312"/>
                <w:sz w:val="21"/>
              </w:rPr>
              <w:t>质保期：</w:t>
            </w:r>
            <w:r>
              <w:rPr>
                <w:rFonts w:ascii="仿宋_GB2312" w:hAnsi="仿宋_GB2312" w:cs="仿宋_GB2312" w:eastAsia="仿宋_GB2312"/>
                <w:sz w:val="21"/>
              </w:rPr>
              <w:t>道路</w:t>
            </w:r>
            <w:r>
              <w:rPr>
                <w:rFonts w:ascii="仿宋_GB2312" w:hAnsi="仿宋_GB2312" w:cs="仿宋_GB2312" w:eastAsia="仿宋_GB2312"/>
                <w:sz w:val="21"/>
              </w:rPr>
              <w:t>工程、给水工程、</w:t>
            </w:r>
            <w:r>
              <w:rPr>
                <w:rFonts w:ascii="仿宋_GB2312" w:hAnsi="仿宋_GB2312" w:cs="仿宋_GB2312" w:eastAsia="仿宋_GB2312"/>
                <w:sz w:val="21"/>
              </w:rPr>
              <w:t>雨水</w:t>
            </w:r>
            <w:r>
              <w:rPr>
                <w:rFonts w:ascii="仿宋_GB2312" w:hAnsi="仿宋_GB2312" w:cs="仿宋_GB2312" w:eastAsia="仿宋_GB2312"/>
                <w:sz w:val="21"/>
              </w:rPr>
              <w:t>工程、</w:t>
            </w:r>
            <w:r>
              <w:rPr>
                <w:rFonts w:ascii="仿宋_GB2312" w:hAnsi="仿宋_GB2312" w:cs="仿宋_GB2312" w:eastAsia="仿宋_GB2312"/>
                <w:sz w:val="21"/>
              </w:rPr>
              <w:t>污水</w:t>
            </w:r>
            <w:r>
              <w:rPr>
                <w:rFonts w:ascii="仿宋_GB2312" w:hAnsi="仿宋_GB2312" w:cs="仿宋_GB2312" w:eastAsia="仿宋_GB2312"/>
                <w:sz w:val="21"/>
              </w:rPr>
              <w:t>工程、</w:t>
            </w:r>
            <w:r>
              <w:rPr>
                <w:rFonts w:ascii="仿宋_GB2312" w:hAnsi="仿宋_GB2312" w:cs="仿宋_GB2312" w:eastAsia="仿宋_GB2312"/>
                <w:sz w:val="21"/>
              </w:rPr>
              <w:t>电力电讯及照明</w:t>
            </w:r>
            <w:r>
              <w:rPr>
                <w:rFonts w:ascii="仿宋_GB2312" w:hAnsi="仿宋_GB2312" w:cs="仿宋_GB2312" w:eastAsia="仿宋_GB2312"/>
                <w:sz w:val="21"/>
              </w:rPr>
              <w:t>工程</w:t>
            </w:r>
            <w:r>
              <w:rPr>
                <w:rFonts w:ascii="仿宋_GB2312" w:hAnsi="仿宋_GB2312" w:cs="仿宋_GB2312" w:eastAsia="仿宋_GB2312"/>
                <w:sz w:val="21"/>
              </w:rPr>
              <w:t>保修期限为设计文件规定的该工程的合理使用年限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二、编制依据：</w:t>
            </w:r>
          </w:p>
          <w:p>
            <w:pPr>
              <w:pStyle w:val="null3"/>
              <w:ind w:firstLine="420"/>
              <w:jc w:val="both"/>
            </w:pPr>
            <w:r>
              <w:rPr>
                <w:rFonts w:ascii="仿宋_GB2312" w:hAnsi="仿宋_GB2312" w:cs="仿宋_GB2312" w:eastAsia="仿宋_GB2312"/>
                <w:sz w:val="21"/>
              </w:rPr>
              <w:t>1.《陕西省建设工程工程量清单计价计算标准(2025)》；</w:t>
            </w:r>
          </w:p>
          <w:p>
            <w:pPr>
              <w:pStyle w:val="null3"/>
              <w:ind w:firstLine="420"/>
              <w:jc w:val="both"/>
            </w:pPr>
            <w:r>
              <w:rPr>
                <w:rFonts w:ascii="仿宋_GB2312" w:hAnsi="仿宋_GB2312" w:cs="仿宋_GB2312" w:eastAsia="仿宋_GB2312"/>
                <w:sz w:val="21"/>
              </w:rPr>
              <w:t>2.《陕西省市政工程基价表(2025)》；</w:t>
            </w:r>
          </w:p>
          <w:p>
            <w:pPr>
              <w:pStyle w:val="null3"/>
              <w:ind w:firstLine="420"/>
              <w:jc w:val="both"/>
            </w:pPr>
            <w:r>
              <w:rPr>
                <w:rFonts w:ascii="仿宋_GB2312" w:hAnsi="仿宋_GB2312" w:cs="仿宋_GB2312" w:eastAsia="仿宋_GB2312"/>
                <w:sz w:val="21"/>
              </w:rPr>
              <w:t>3.《陕西省园林绿化工程基价表(2025)》；</w:t>
            </w:r>
          </w:p>
          <w:p>
            <w:pPr>
              <w:pStyle w:val="null3"/>
              <w:ind w:firstLine="420"/>
              <w:jc w:val="both"/>
            </w:pPr>
            <w:r>
              <w:rPr>
                <w:rFonts w:ascii="仿宋_GB2312" w:hAnsi="仿宋_GB2312" w:cs="仿宋_GB2312" w:eastAsia="仿宋_GB2312"/>
                <w:sz w:val="21"/>
              </w:rPr>
              <w:t>4.《陕西省市政工程消耗量定额（2025）》；</w:t>
            </w:r>
          </w:p>
          <w:p>
            <w:pPr>
              <w:pStyle w:val="null3"/>
              <w:ind w:firstLine="420"/>
              <w:jc w:val="both"/>
            </w:pPr>
            <w:r>
              <w:rPr>
                <w:rFonts w:ascii="仿宋_GB2312" w:hAnsi="仿宋_GB2312" w:cs="仿宋_GB2312" w:eastAsia="仿宋_GB2312"/>
                <w:sz w:val="21"/>
              </w:rPr>
              <w:t>5.《陕西省园林绿化工程消耗量定额（2025）》及相关费用定额。</w:t>
            </w:r>
          </w:p>
          <w:p>
            <w:pPr>
              <w:pStyle w:val="null3"/>
              <w:ind w:firstLine="420"/>
              <w:jc w:val="both"/>
            </w:pPr>
            <w:r>
              <w:rPr>
                <w:rFonts w:ascii="仿宋_GB2312" w:hAnsi="仿宋_GB2312" w:cs="仿宋_GB2312" w:eastAsia="仿宋_GB2312"/>
                <w:sz w:val="21"/>
              </w:rPr>
              <w:t>6.现行相关的专业工程施工质量验收规范、标准、规定、以及正常的施工组织、施工工艺等。</w:t>
            </w:r>
          </w:p>
          <w:p>
            <w:pPr>
              <w:pStyle w:val="null3"/>
              <w:ind w:firstLine="420"/>
              <w:jc w:val="both"/>
            </w:pPr>
            <w:r>
              <w:rPr>
                <w:rFonts w:ascii="仿宋_GB2312" w:hAnsi="仿宋_GB2312" w:cs="仿宋_GB2312" w:eastAsia="仿宋_GB2312"/>
                <w:sz w:val="21"/>
              </w:rPr>
              <w:t>7.材料价依据渭南材料信息价（2025年第五期）和当地的市场价。</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、编制范围</w:t>
            </w:r>
          </w:p>
          <w:p>
            <w:pPr>
              <w:pStyle w:val="null3"/>
              <w:ind w:firstLine="420"/>
              <w:jc w:val="left"/>
            </w:pPr>
            <w:r>
              <w:rPr>
                <w:rFonts w:ascii="仿宋_GB2312" w:hAnsi="仿宋_GB2312" w:cs="仿宋_GB2312" w:eastAsia="仿宋_GB2312"/>
                <w:sz w:val="21"/>
              </w:rPr>
              <w:t>施工图纸内的全部内容，包括</w:t>
            </w:r>
            <w:r>
              <w:rPr>
                <w:rFonts w:ascii="仿宋_GB2312" w:hAnsi="仿宋_GB2312" w:cs="仿宋_GB2312" w:eastAsia="仿宋_GB2312"/>
                <w:sz w:val="21"/>
              </w:rPr>
              <w:t>道路</w:t>
            </w:r>
            <w:r>
              <w:rPr>
                <w:rFonts w:ascii="仿宋_GB2312" w:hAnsi="仿宋_GB2312" w:cs="仿宋_GB2312" w:eastAsia="仿宋_GB2312"/>
                <w:sz w:val="21"/>
              </w:rPr>
              <w:t>工程、给水工程、</w:t>
            </w:r>
            <w:r>
              <w:rPr>
                <w:rFonts w:ascii="仿宋_GB2312" w:hAnsi="仿宋_GB2312" w:cs="仿宋_GB2312" w:eastAsia="仿宋_GB2312"/>
                <w:sz w:val="21"/>
              </w:rPr>
              <w:t>雨水</w:t>
            </w:r>
            <w:r>
              <w:rPr>
                <w:rFonts w:ascii="仿宋_GB2312" w:hAnsi="仿宋_GB2312" w:cs="仿宋_GB2312" w:eastAsia="仿宋_GB2312"/>
                <w:sz w:val="21"/>
              </w:rPr>
              <w:t>工程、</w:t>
            </w:r>
            <w:r>
              <w:rPr>
                <w:rFonts w:ascii="仿宋_GB2312" w:hAnsi="仿宋_GB2312" w:cs="仿宋_GB2312" w:eastAsia="仿宋_GB2312"/>
                <w:sz w:val="21"/>
              </w:rPr>
              <w:t>污水</w:t>
            </w:r>
            <w:r>
              <w:rPr>
                <w:rFonts w:ascii="仿宋_GB2312" w:hAnsi="仿宋_GB2312" w:cs="仿宋_GB2312" w:eastAsia="仿宋_GB2312"/>
                <w:sz w:val="21"/>
              </w:rPr>
              <w:t>工程、</w:t>
            </w:r>
            <w:r>
              <w:rPr>
                <w:rFonts w:ascii="仿宋_GB2312" w:hAnsi="仿宋_GB2312" w:cs="仿宋_GB2312" w:eastAsia="仿宋_GB2312"/>
                <w:sz w:val="21"/>
              </w:rPr>
              <w:t>电力电讯及照明</w:t>
            </w:r>
            <w:r>
              <w:rPr>
                <w:rFonts w:ascii="仿宋_GB2312" w:hAnsi="仿宋_GB2312" w:cs="仿宋_GB2312" w:eastAsia="仿宋_GB2312"/>
                <w:sz w:val="21"/>
              </w:rPr>
              <w:t>工程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三、其他</w:t>
            </w:r>
          </w:p>
          <w:p>
            <w:pPr>
              <w:pStyle w:val="null3"/>
              <w:jc w:val="left"/>
            </w:pPr>
            <w:r>
              <w:rPr>
                <w:rFonts w:ascii="仿宋_GB2312" w:hAnsi="仿宋_GB2312" w:cs="仿宋_GB2312" w:eastAsia="仿宋_GB2312"/>
                <w:sz w:val="21"/>
              </w:rPr>
              <w:t xml:space="preserve">  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3、若采用保函形式缴纳保证金的供应商，需在文件递交截止之日前，将保函原件交至代理公司。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政府采购供应商拒绝政府采购领域商业贿赂承诺书.docx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提供投标截止时间前一年内至少一个月的纳税证明或完税证明(任意税种)，依法免税的单位应提供相关证明材料。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提供投标截止时间前一年内至少一个月的社会保障资金缴存凭证或社保机构开具的社会保险参保缴费情况证明，依法不需要缴纳社会保障资金的单位应提供相关证明材料。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参加政府采购活动前三年内，经营活动中无重大违法记录声明。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政府采购供应商拒绝政府采购领域商业贿赂承诺书.docx 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供应商须具有市政公用工程施工总承包三级(含三级)或三级以上资质，并具有有效的安全生产许可证；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供应商基本信息要求</w:t>
            </w:r>
          </w:p>
        </w:tc>
        <w:tc>
          <w:tcPr>
            <w:tcW w:type="dxa" w:w="3322"/>
          </w:tcPr>
          <w:p>
            <w:pPr>
              <w:pStyle w:val="null3"/>
            </w:pPr>
            <w:r>
              <w:rPr>
                <w:rFonts w:ascii="仿宋_GB2312" w:hAnsi="仿宋_GB2312" w:cs="仿宋_GB2312" w:eastAsia="仿宋_GB2312"/>
              </w:rPr>
              <w:t>供应商资质基本信息及项目项目负责人执业基本信息 应 在 “ 陕 西 省 住 房 和 城 乡 建 设 厅 网 （http://js.shaanxi.gov.cn/）-办事服务-企业库、人员库”可查询；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拟派项目经理须具有市政公用工程二级或二级以上注册建造师资格并具有有效的安全生产考核合格B证，且无在建工程；</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法定代表人直接参加投标的，须提供法定代表人身份证明及其身份证电子件或扫描件；法定代表人授权他人参加投标的，须提供法定代表人授权委托书（附法定代表人、被授权人身份证电子件或扫描件）；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 商 不 得 为 “ 信 用 中 国 ” 网 站（www.creditchina.gov.cn）中列入失信被执行人 （ 页 面 跳 转 至 “ 中 国 执 行 信 息 公 开 网 ”http://zxgk.court.gov.cn/shixin/）和重大税收违法失信主体的供应商，不得为中国政府采购网（www.ccgp.gov.cn）政府采购严重违法失信行为记录名单中被财政部门禁止参加政府采购活动的供应商；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供应商应提交的相关资格证明材料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 磋商文件规定的其他实质性要求 （4）未违反《 中华人民共和国政府采购法》和其他相关法律 、法规的规定。</w:t>
            </w:r>
          </w:p>
        </w:tc>
        <w:tc>
          <w:tcPr>
            <w:tcW w:type="dxa" w:w="1661"/>
          </w:tcPr>
          <w:p>
            <w:pPr>
              <w:pStyle w:val="null3"/>
            </w:pPr>
            <w:r>
              <w:rPr>
                <w:rFonts w:ascii="仿宋_GB2312" w:hAnsi="仿宋_GB2312" w:cs="仿宋_GB2312" w:eastAsia="仿宋_GB2312"/>
              </w:rPr>
              <w:t>已标价工程量清单 中小企业声明函 供应商应提交的相关资格证明材料 技术服务合同条款及其他商务要求应答表 施工组织设计.docx 强制优先采购产品承诺函 响应文件封面 政府采购供应商拒绝政府采购领域商业贿赂承诺书.docx 项目管理机构组成表 残疾人福利性单位声明函 报价函 标的清单 供应商资格证明文件.docx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内容至少包括①施工总平面布置;②施工目标:安全目标、工期目标、质量目标;③资源配备计划:主要施工机械设备、劳动力等配备计划;评审标准: 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赋分标准（6分）：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 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供应商针对本项目编制科学的项目管理机构，内容包含:①管理机构组织图②组织机构的岗位职责③项目管理机构人员配备情况。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 2023年3月1日以来类似项目业绩。以合同签订日期为准，提供合同关键页复印件为计分依据，每提供一份得3分，满分9分。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3.磋商报价得分=（磋商基准价/最终磋商报价）×100×30%的公式计算得分。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