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A8ECE">
      <w:pPr>
        <w:pStyle w:val="6"/>
        <w:jc w:val="center"/>
        <w:outlineLvl w:val="1"/>
      </w:pPr>
      <w:r>
        <w:rPr>
          <w:rFonts w:ascii="仿宋_GB2312" w:hAnsi="仿宋_GB2312" w:eastAsia="仿宋_GB2312" w:cs="仿宋_GB2312"/>
          <w:b/>
          <w:sz w:val="36"/>
        </w:rPr>
        <w:t>第八章 拟签订采购合同文本</w:t>
      </w:r>
    </w:p>
    <w:p w14:paraId="0E3D687C">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default" w:ascii="仿宋" w:hAnsi="仿宋" w:eastAsia="仿宋" w:cs="仿宋"/>
          <w:b/>
          <w:color w:val="auto"/>
          <w:sz w:val="40"/>
          <w:szCs w:val="40"/>
          <w:highlight w:val="none"/>
          <w:lang w:val="en-US" w:eastAsia="zh-CN"/>
        </w:rPr>
      </w:pPr>
    </w:p>
    <w:p w14:paraId="616AC12B">
      <w:pPr>
        <w:pStyle w:val="7"/>
        <w:keepNext w:val="0"/>
        <w:keepLines w:val="0"/>
        <w:pageBreakBefore w:val="0"/>
        <w:widowControl w:val="0"/>
        <w:kinsoku/>
        <w:wordWrap/>
        <w:overflowPunct/>
        <w:topLinePunct w:val="0"/>
        <w:autoSpaceDE/>
        <w:autoSpaceDN/>
        <w:bidi w:val="0"/>
        <w:adjustRightInd w:val="0"/>
        <w:snapToGrid/>
        <w:spacing w:line="360" w:lineRule="auto"/>
        <w:ind w:leftChars="0" w:firstLine="0"/>
        <w:jc w:val="center"/>
        <w:textAlignment w:val="auto"/>
        <w:outlineLvl w:val="9"/>
        <w:rPr>
          <w:rFonts w:hint="default" w:ascii="仿宋" w:hAnsi="仿宋" w:eastAsia="仿宋" w:cs="仿宋"/>
          <w:b/>
          <w:color w:val="auto"/>
          <w:sz w:val="40"/>
          <w:szCs w:val="40"/>
          <w:highlight w:val="none"/>
          <w:lang w:val="en-US" w:eastAsia="zh-CN"/>
        </w:rPr>
      </w:pPr>
      <w:bookmarkStart w:id="0" w:name="_GoBack"/>
      <w:bookmarkEnd w:id="0"/>
      <w:r>
        <w:rPr>
          <w:rFonts w:hint="default" w:ascii="仿宋" w:hAnsi="仿宋" w:eastAsia="仿宋" w:cs="仿宋"/>
          <w:b/>
          <w:color w:val="auto"/>
          <w:sz w:val="40"/>
          <w:szCs w:val="40"/>
          <w:highlight w:val="none"/>
          <w:lang w:val="en-US" w:eastAsia="zh-CN"/>
        </w:rPr>
        <w:t>潼关县规划一路东延伸建设项目</w:t>
      </w:r>
    </w:p>
    <w:p w14:paraId="080C19E5">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04B7E58A">
      <w:pPr>
        <w:pStyle w:val="8"/>
        <w:keepNext w:val="0"/>
        <w:keepLines w:val="0"/>
        <w:pageBreakBefore w:val="0"/>
        <w:widowControl w:val="0"/>
        <w:kinsoku/>
        <w:wordWrap/>
        <w:overflowPunct/>
        <w:topLinePunct w:val="0"/>
        <w:autoSpaceDE/>
        <w:autoSpaceDN/>
        <w:bidi w:val="0"/>
        <w:outlineLvl w:val="9"/>
        <w:rPr>
          <w:rFonts w:hint="eastAsia"/>
          <w:color w:val="auto"/>
          <w:highlight w:val="none"/>
        </w:rPr>
      </w:pPr>
    </w:p>
    <w:p w14:paraId="3E7FF7AB">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31DBBD37">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2EA024B2">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r>
        <w:rPr>
          <w:rFonts w:hint="eastAsia" w:ascii="仿宋" w:hAnsi="仿宋" w:eastAsia="仿宋" w:cs="仿宋"/>
          <w:b/>
          <w:color w:val="auto"/>
          <w:sz w:val="48"/>
          <w:szCs w:val="48"/>
          <w:highlight w:val="none"/>
        </w:rPr>
        <w:t>合 同 书</w:t>
      </w:r>
    </w:p>
    <w:p w14:paraId="7A345149">
      <w:pPr>
        <w:pStyle w:val="2"/>
        <w:keepNext w:val="0"/>
        <w:keepLines w:val="0"/>
        <w:pageBreakBefore w:val="0"/>
        <w:widowControl w:val="0"/>
        <w:kinsoku/>
        <w:wordWrap/>
        <w:overflowPunct/>
        <w:topLinePunct w:val="0"/>
        <w:autoSpaceDE/>
        <w:autoSpaceDN/>
        <w:bidi w:val="0"/>
        <w:adjustRightInd/>
        <w:snapToGrid/>
        <w:spacing w:after="0"/>
        <w:jc w:val="center"/>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本格式条款为合同基础条款，甲乙双方可根据项目实际情况增加条款和内容</w:t>
      </w:r>
      <w:r>
        <w:rPr>
          <w:rFonts w:hint="eastAsia" w:ascii="仿宋" w:hAnsi="仿宋" w:eastAsia="仿宋" w:cs="仿宋"/>
          <w:sz w:val="24"/>
          <w:szCs w:val="24"/>
          <w:highlight w:val="none"/>
          <w:lang w:eastAsia="zh-CN"/>
        </w:rPr>
        <w:t>）</w:t>
      </w:r>
    </w:p>
    <w:p w14:paraId="5FEF8DFB">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2903029A">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color w:val="auto"/>
          <w:sz w:val="48"/>
          <w:szCs w:val="48"/>
          <w:highlight w:val="none"/>
        </w:rPr>
      </w:pPr>
    </w:p>
    <w:p w14:paraId="50DD0319">
      <w:pPr>
        <w:pStyle w:val="8"/>
        <w:keepNext w:val="0"/>
        <w:keepLines w:val="0"/>
        <w:pageBreakBefore w:val="0"/>
        <w:widowControl w:val="0"/>
        <w:kinsoku/>
        <w:wordWrap/>
        <w:overflowPunct/>
        <w:topLinePunct w:val="0"/>
        <w:autoSpaceDE/>
        <w:autoSpaceDN/>
        <w:bidi w:val="0"/>
        <w:outlineLvl w:val="9"/>
        <w:rPr>
          <w:rFonts w:hint="eastAsia"/>
          <w:color w:val="auto"/>
          <w:highlight w:val="none"/>
        </w:rPr>
      </w:pPr>
    </w:p>
    <w:p w14:paraId="0C6768E6">
      <w:pPr>
        <w:keepNext w:val="0"/>
        <w:keepLines w:val="0"/>
        <w:pageBreakBefore w:val="0"/>
        <w:widowControl w:val="0"/>
        <w:kinsoku/>
        <w:wordWrap/>
        <w:overflowPunct/>
        <w:topLinePunct w:val="0"/>
        <w:autoSpaceDE/>
        <w:autoSpaceDN/>
        <w:bidi w:val="0"/>
        <w:jc w:val="center"/>
        <w:outlineLvl w:val="9"/>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5AE20985">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75D9838D">
      <w:pPr>
        <w:keepNext w:val="0"/>
        <w:keepLines w:val="0"/>
        <w:pageBreakBefore w:val="0"/>
        <w:widowControl w:val="0"/>
        <w:kinsoku/>
        <w:wordWrap/>
        <w:overflowPunct/>
        <w:topLinePunct w:val="0"/>
        <w:autoSpaceDE/>
        <w:autoSpaceDN/>
        <w:bidi w:val="0"/>
        <w:outlineLvl w:val="9"/>
        <w:rPr>
          <w:rFonts w:hint="eastAsia" w:ascii="仿宋" w:hAnsi="仿宋" w:eastAsia="仿宋" w:cs="仿宋"/>
          <w:b/>
          <w:color w:val="auto"/>
          <w:highlight w:val="none"/>
        </w:rPr>
      </w:pPr>
    </w:p>
    <w:p w14:paraId="49763408">
      <w:pPr>
        <w:pStyle w:val="2"/>
        <w:keepNext w:val="0"/>
        <w:keepLines w:val="0"/>
        <w:pageBreakBefore w:val="0"/>
        <w:widowControl w:val="0"/>
        <w:kinsoku/>
        <w:wordWrap/>
        <w:overflowPunct/>
        <w:topLinePunct w:val="0"/>
        <w:autoSpaceDE/>
        <w:autoSpaceDN/>
        <w:bidi w:val="0"/>
        <w:outlineLvl w:val="9"/>
        <w:rPr>
          <w:rFonts w:ascii="仿宋" w:hAnsi="仿宋" w:cs="仿宋"/>
          <w:b/>
          <w:color w:val="auto"/>
          <w:highlight w:val="none"/>
        </w:rPr>
      </w:pPr>
    </w:p>
    <w:p w14:paraId="21E21F1A">
      <w:pPr>
        <w:pStyle w:val="2"/>
        <w:keepNext w:val="0"/>
        <w:keepLines w:val="0"/>
        <w:pageBreakBefore w:val="0"/>
        <w:widowControl w:val="0"/>
        <w:kinsoku/>
        <w:wordWrap/>
        <w:overflowPunct/>
        <w:topLinePunct w:val="0"/>
        <w:autoSpaceDE/>
        <w:autoSpaceDN/>
        <w:bidi w:val="0"/>
        <w:outlineLvl w:val="9"/>
        <w:rPr>
          <w:rFonts w:ascii="仿宋" w:hAnsi="仿宋" w:cs="仿宋"/>
          <w:color w:val="auto"/>
          <w:highlight w:val="none"/>
        </w:rPr>
      </w:pPr>
    </w:p>
    <w:p w14:paraId="278AD2ED">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576A37A8">
      <w:pPr>
        <w:keepNext w:val="0"/>
        <w:keepLines w:val="0"/>
        <w:pageBreakBefore w:val="0"/>
        <w:widowControl w:val="0"/>
        <w:kinsoku/>
        <w:wordWrap/>
        <w:overflowPunct/>
        <w:topLinePunct w:val="0"/>
        <w:autoSpaceDE/>
        <w:autoSpaceDN/>
        <w:bidi w:val="0"/>
        <w:outlineLvl w:val="9"/>
        <w:rPr>
          <w:rFonts w:hint="eastAsia"/>
          <w:color w:val="auto"/>
          <w:highlight w:val="none"/>
        </w:rPr>
      </w:pPr>
    </w:p>
    <w:p w14:paraId="47CBE8C8">
      <w:pPr>
        <w:keepNext w:val="0"/>
        <w:keepLines w:val="0"/>
        <w:pageBreakBefore w:val="0"/>
        <w:widowControl w:val="0"/>
        <w:kinsoku/>
        <w:wordWrap/>
        <w:overflowPunct/>
        <w:topLinePunct w:val="0"/>
        <w:autoSpaceDE/>
        <w:autoSpaceDN/>
        <w:bidi w:val="0"/>
        <w:spacing w:line="360" w:lineRule="auto"/>
        <w:ind w:left="1469" w:hanging="1469" w:hangingChars="400"/>
        <w:jc w:val="center"/>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"http://set2.mail.qq.com/cgi-bin/mail_spam?action=check_link&amp;spam=0&amp;url=http%3A%2F%2Fwww%2Ebaidu%2Ecom%2Fs%3Fwd%3D%25E9%2587%2587%25E8%25B4%25AD%25E5%258D%2595%26hl_tag%3Dtextlink%26tn%3DSE_hldp01350_v6v6zkg6"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采购人</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3AEBD7F1">
      <w:pPr>
        <w:keepNext w:val="0"/>
        <w:keepLines w:val="0"/>
        <w:pageBreakBefore w:val="0"/>
        <w:widowControl w:val="0"/>
        <w:kinsoku/>
        <w:wordWrap/>
        <w:overflowPunct/>
        <w:topLinePunct w:val="0"/>
        <w:autoSpaceDE/>
        <w:autoSpaceDN/>
        <w:bidi w:val="0"/>
        <w:spacing w:line="360" w:lineRule="auto"/>
        <w:ind w:left="1285" w:hanging="1469" w:hangingChars="400"/>
        <w:jc w:val="center"/>
        <w:outlineLvl w:val="9"/>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3EF46F9">
      <w:pPr>
        <w:keepNext w:val="0"/>
        <w:keepLines w:val="0"/>
        <w:pageBreakBefore w:val="0"/>
        <w:widowControl w:val="0"/>
        <w:tabs>
          <w:tab w:val="left" w:pos="1995"/>
        </w:tabs>
        <w:kinsoku/>
        <w:wordWrap/>
        <w:overflowPunct/>
        <w:topLinePunct w:val="0"/>
        <w:autoSpaceDE/>
        <w:autoSpaceDN/>
        <w:bidi w:val="0"/>
        <w:adjustRightInd/>
        <w:snapToGrid/>
        <w:spacing w:line="360" w:lineRule="auto"/>
        <w:ind w:firstLine="1469" w:firstLineChars="400"/>
        <w:jc w:val="both"/>
        <w:textAlignment w:val="auto"/>
        <w:outlineLvl w:val="9"/>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72E769A5">
      <w:pPr>
        <w:pStyle w:val="2"/>
        <w:keepNext w:val="0"/>
        <w:keepLines w:val="0"/>
        <w:pageBreakBefore w:val="0"/>
        <w:widowControl w:val="0"/>
        <w:kinsoku/>
        <w:wordWrap/>
        <w:overflowPunct/>
        <w:topLinePunct w:val="0"/>
        <w:autoSpaceDE/>
        <w:autoSpaceDN/>
        <w:bidi w:val="0"/>
        <w:outlineLvl w:val="9"/>
        <w:rPr>
          <w:rFonts w:hint="eastAsia"/>
          <w:color w:val="auto"/>
          <w:highlight w:val="none"/>
        </w:rPr>
      </w:pPr>
    </w:p>
    <w:p w14:paraId="285B03DF">
      <w:pP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br w:type="page"/>
      </w:r>
    </w:p>
    <w:p w14:paraId="4C1871AF">
      <w:pPr>
        <w:keepNext w:val="0"/>
        <w:keepLines w:val="0"/>
        <w:pageBreakBefore w:val="0"/>
        <w:widowControl w:val="0"/>
        <w:kinsoku/>
        <w:wordWrap/>
        <w:overflowPunct/>
        <w:topLinePunct w:val="0"/>
        <w:autoSpaceDE/>
        <w:autoSpaceDN/>
        <w:bidi w:val="0"/>
        <w:spacing w:line="500" w:lineRule="exact"/>
        <w:jc w:val="center"/>
        <w:outlineLvl w:val="9"/>
        <w:rPr>
          <w:rFonts w:hint="eastAsia" w:ascii="仿宋" w:hAnsi="仿宋" w:eastAsia="仿宋" w:cs="仿宋"/>
          <w:b/>
          <w:bCs/>
          <w:color w:val="auto"/>
          <w:sz w:val="28"/>
          <w:szCs w:val="28"/>
          <w:highlight w:val="none"/>
        </w:rPr>
      </w:pPr>
      <w:r>
        <w:rPr>
          <w:rFonts w:hint="eastAsia" w:ascii="仿宋" w:hAnsi="仿宋" w:eastAsia="仿宋" w:cs="仿宋"/>
          <w:b/>
          <w:color w:val="auto"/>
          <w:sz w:val="32"/>
          <w:szCs w:val="32"/>
          <w:highlight w:val="none"/>
        </w:rPr>
        <w:t>合同范本</w:t>
      </w:r>
    </w:p>
    <w:p w14:paraId="274D434E">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采购人（以下简称甲方）：</w:t>
      </w:r>
    </w:p>
    <w:p w14:paraId="31C21F6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供应商（以下简称乙方）：</w:t>
      </w:r>
    </w:p>
    <w:p w14:paraId="6341DECC">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根据《中华人民共和国民法典》《中华人民共和国政府采购法》和《中华人民共和国</w:t>
      </w:r>
      <w:r>
        <w:rPr>
          <w:rFonts w:hint="eastAsia" w:ascii="仿宋" w:hAnsi="仿宋" w:eastAsia="仿宋" w:cs="仿宋"/>
          <w:bCs/>
          <w:color w:val="auto"/>
          <w:sz w:val="28"/>
          <w:szCs w:val="28"/>
          <w:highlight w:val="none"/>
          <w:lang w:eastAsia="zh-CN"/>
        </w:rPr>
        <w:t>建筑法</w:t>
      </w:r>
      <w:r>
        <w:rPr>
          <w:rFonts w:hint="eastAsia" w:ascii="仿宋" w:hAnsi="仿宋" w:eastAsia="仿宋" w:cs="仿宋"/>
          <w:bCs/>
          <w:color w:val="auto"/>
          <w:sz w:val="28"/>
          <w:szCs w:val="28"/>
          <w:highlight w:val="none"/>
        </w:rPr>
        <w:t>》及其它有关法律、行政法规，为明确双方在施工过程中的权利、义务，经双方协商自愿签订本合同。</w:t>
      </w:r>
    </w:p>
    <w:p w14:paraId="26DA142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第一条  工程项目</w:t>
      </w:r>
    </w:p>
    <w:p w14:paraId="5A3C05A4">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一、项目名称：</w:t>
      </w:r>
      <w:r>
        <w:rPr>
          <w:rFonts w:hint="eastAsia" w:ascii="仿宋" w:hAnsi="仿宋" w:eastAsia="仿宋" w:cs="仿宋"/>
          <w:bCs/>
          <w:color w:val="auto"/>
          <w:sz w:val="28"/>
          <w:szCs w:val="28"/>
          <w:highlight w:val="none"/>
          <w:lang w:eastAsia="zh-CN"/>
        </w:rPr>
        <w:t>潼关县规划一路东延伸建设项目。</w:t>
      </w:r>
    </w:p>
    <w:p w14:paraId="2148ED35">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二、工程地点：</w:t>
      </w:r>
      <w:r>
        <w:rPr>
          <w:rFonts w:hint="eastAsia" w:ascii="仿宋" w:hAnsi="仿宋" w:eastAsia="仿宋" w:cs="仿宋"/>
          <w:bCs/>
          <w:color w:val="auto"/>
          <w:sz w:val="28"/>
          <w:szCs w:val="28"/>
          <w:highlight w:val="none"/>
          <w:lang w:val="en-US" w:eastAsia="zh-CN"/>
        </w:rPr>
        <w:t>潼关县城西起规划一路东段，东至东环路。</w:t>
      </w:r>
    </w:p>
    <w:p w14:paraId="7FD6A112">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color w:val="auto"/>
          <w:sz w:val="28"/>
          <w:szCs w:val="28"/>
          <w:highlight w:val="none"/>
          <w:shd w:val="clear" w:color="auto" w:fill="FFFFFF"/>
          <w:lang w:eastAsia="zh-CN"/>
        </w:rPr>
      </w:pPr>
      <w:r>
        <w:rPr>
          <w:rFonts w:hint="eastAsia" w:ascii="仿宋" w:hAnsi="仿宋" w:eastAsia="仿宋" w:cs="仿宋"/>
          <w:bCs/>
          <w:color w:val="auto"/>
          <w:sz w:val="28"/>
          <w:szCs w:val="28"/>
          <w:highlight w:val="none"/>
          <w:lang w:eastAsia="zh-CN"/>
        </w:rPr>
        <w:t>三、工程内容：道路工程、给水工程、雨水工程、污水工程、电力电讯及照明工程</w:t>
      </w:r>
      <w:r>
        <w:rPr>
          <w:rFonts w:hint="eastAsia" w:ascii="仿宋" w:hAnsi="仿宋" w:eastAsia="仿宋" w:cs="宋体"/>
          <w:sz w:val="32"/>
          <w:szCs w:val="32"/>
          <w:highlight w:val="none"/>
        </w:rPr>
        <w:t>。</w:t>
      </w:r>
    </w:p>
    <w:p w14:paraId="67F96028">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lang w:val="en-US" w:eastAsia="zh-CN"/>
        </w:rPr>
      </w:pPr>
      <w:r>
        <w:rPr>
          <w:rFonts w:hint="eastAsia" w:ascii="仿宋" w:hAnsi="仿宋" w:eastAsia="仿宋" w:cs="仿宋"/>
          <w:bCs/>
          <w:color w:val="auto"/>
          <w:sz w:val="28"/>
          <w:szCs w:val="28"/>
          <w:highlight w:val="none"/>
        </w:rPr>
        <w:t>四、承包形式：固定</w:t>
      </w:r>
      <w:r>
        <w:rPr>
          <w:rFonts w:hint="eastAsia" w:ascii="仿宋" w:hAnsi="仿宋" w:eastAsia="仿宋" w:cs="仿宋"/>
          <w:bCs/>
          <w:color w:val="auto"/>
          <w:sz w:val="28"/>
          <w:szCs w:val="28"/>
          <w:highlight w:val="none"/>
          <w:lang w:val="en-US" w:eastAsia="zh-CN"/>
        </w:rPr>
        <w:t>总价</w:t>
      </w:r>
    </w:p>
    <w:p w14:paraId="3D19CC3D">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第二条  施工依据</w:t>
      </w:r>
    </w:p>
    <w:p w14:paraId="423DD1F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一、</w:t>
      </w:r>
      <w:r>
        <w:rPr>
          <w:rFonts w:hint="eastAsia" w:ascii="仿宋" w:hAnsi="仿宋" w:eastAsia="仿宋" w:cs="仿宋"/>
          <w:b w:val="0"/>
          <w:i w:val="0"/>
          <w:caps w:val="0"/>
          <w:color w:val="auto"/>
          <w:spacing w:val="0"/>
          <w:sz w:val="28"/>
          <w:szCs w:val="28"/>
          <w:highlight w:val="none"/>
          <w:shd w:val="clear" w:color="auto" w:fill="FFFFFF"/>
        </w:rPr>
        <w:t>施工合同；</w:t>
      </w:r>
    </w:p>
    <w:p w14:paraId="19548A94">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二、成交</w:t>
      </w:r>
      <w:r>
        <w:rPr>
          <w:rFonts w:hint="eastAsia" w:ascii="仿宋" w:hAnsi="仿宋" w:eastAsia="仿宋" w:cs="仿宋"/>
          <w:b w:val="0"/>
          <w:i w:val="0"/>
          <w:caps w:val="0"/>
          <w:color w:val="auto"/>
          <w:spacing w:val="0"/>
          <w:sz w:val="28"/>
          <w:szCs w:val="28"/>
          <w:highlight w:val="none"/>
          <w:shd w:val="clear" w:color="auto" w:fill="FFFFFF"/>
        </w:rPr>
        <w:t>通知书；</w:t>
      </w:r>
    </w:p>
    <w:p w14:paraId="3CC2C29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三、竞争性磋商响应文件</w:t>
      </w:r>
      <w:r>
        <w:rPr>
          <w:rFonts w:hint="eastAsia" w:ascii="仿宋" w:hAnsi="仿宋" w:eastAsia="仿宋" w:cs="仿宋"/>
          <w:b w:val="0"/>
          <w:i w:val="0"/>
          <w:caps w:val="0"/>
          <w:color w:val="auto"/>
          <w:spacing w:val="0"/>
          <w:sz w:val="28"/>
          <w:szCs w:val="28"/>
          <w:highlight w:val="none"/>
          <w:shd w:val="clear" w:color="auto" w:fill="FFFFFF"/>
        </w:rPr>
        <w:t>及其附件；</w:t>
      </w:r>
    </w:p>
    <w:p w14:paraId="1EA76DA1">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四</w:t>
      </w:r>
      <w:r>
        <w:rPr>
          <w:rFonts w:hint="eastAsia" w:ascii="仿宋" w:hAnsi="仿宋" w:eastAsia="仿宋" w:cs="仿宋"/>
          <w:b w:val="0"/>
          <w:i w:val="0"/>
          <w:caps w:val="0"/>
          <w:color w:val="auto"/>
          <w:spacing w:val="0"/>
          <w:sz w:val="28"/>
          <w:szCs w:val="28"/>
          <w:highlight w:val="none"/>
          <w:shd w:val="clear" w:color="auto" w:fill="FFFFFF"/>
        </w:rPr>
        <w:t>、标准、规范及有关技术文件；</w:t>
      </w:r>
    </w:p>
    <w:p w14:paraId="57832312">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五</w:t>
      </w:r>
      <w:r>
        <w:rPr>
          <w:rFonts w:hint="eastAsia" w:ascii="仿宋" w:hAnsi="仿宋" w:eastAsia="仿宋" w:cs="仿宋"/>
          <w:b w:val="0"/>
          <w:i w:val="0"/>
          <w:caps w:val="0"/>
          <w:color w:val="auto"/>
          <w:spacing w:val="0"/>
          <w:sz w:val="28"/>
          <w:szCs w:val="28"/>
          <w:highlight w:val="none"/>
          <w:shd w:val="clear" w:color="auto" w:fill="FFFFFF"/>
        </w:rPr>
        <w:t>、</w:t>
      </w:r>
      <w:r>
        <w:rPr>
          <w:rFonts w:hint="eastAsia" w:ascii="仿宋" w:hAnsi="仿宋" w:eastAsia="仿宋" w:cs="仿宋"/>
          <w:b w:val="0"/>
          <w:i w:val="0"/>
          <w:caps w:val="0"/>
          <w:color w:val="auto"/>
          <w:spacing w:val="0"/>
          <w:sz w:val="28"/>
          <w:szCs w:val="28"/>
          <w:highlight w:val="none"/>
          <w:shd w:val="clear" w:color="auto" w:fill="FFFFFF"/>
          <w:lang w:val="en-US" w:eastAsia="zh-CN"/>
        </w:rPr>
        <w:t>工程量清单</w:t>
      </w:r>
      <w:r>
        <w:rPr>
          <w:rFonts w:hint="eastAsia" w:ascii="仿宋" w:hAnsi="仿宋" w:eastAsia="仿宋" w:cs="仿宋"/>
          <w:b w:val="0"/>
          <w:i w:val="0"/>
          <w:caps w:val="0"/>
          <w:color w:val="auto"/>
          <w:spacing w:val="0"/>
          <w:sz w:val="28"/>
          <w:szCs w:val="28"/>
          <w:highlight w:val="none"/>
          <w:shd w:val="clear" w:color="auto" w:fill="FFFFFF"/>
        </w:rPr>
        <w:t>；</w:t>
      </w:r>
    </w:p>
    <w:p w14:paraId="1AE1358A">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 w:val="0"/>
          <w:i w:val="0"/>
          <w:caps w:val="0"/>
          <w:color w:val="auto"/>
          <w:spacing w:val="0"/>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六</w:t>
      </w:r>
      <w:r>
        <w:rPr>
          <w:rFonts w:hint="eastAsia" w:ascii="仿宋" w:hAnsi="仿宋" w:eastAsia="仿宋" w:cs="仿宋"/>
          <w:b w:val="0"/>
          <w:i w:val="0"/>
          <w:caps w:val="0"/>
          <w:color w:val="auto"/>
          <w:spacing w:val="0"/>
          <w:sz w:val="28"/>
          <w:szCs w:val="28"/>
          <w:highlight w:val="none"/>
          <w:shd w:val="clear" w:color="auto" w:fill="FFFFFF"/>
        </w:rPr>
        <w:t>、工程报价单或预算书；</w:t>
      </w:r>
    </w:p>
    <w:p w14:paraId="7E8FB43F">
      <w:pPr>
        <w:pStyle w:val="3"/>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500" w:lineRule="exact"/>
        <w:ind w:left="0" w:right="0" w:firstLine="560" w:firstLineChars="200"/>
        <w:jc w:val="lef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val="0"/>
          <w:i w:val="0"/>
          <w:caps w:val="0"/>
          <w:color w:val="auto"/>
          <w:spacing w:val="0"/>
          <w:sz w:val="28"/>
          <w:szCs w:val="28"/>
          <w:highlight w:val="none"/>
          <w:shd w:val="clear" w:color="auto" w:fill="FFFFFF"/>
          <w:lang w:eastAsia="zh-CN"/>
        </w:rPr>
        <w:t>七</w:t>
      </w:r>
      <w:r>
        <w:rPr>
          <w:rFonts w:hint="eastAsia" w:ascii="仿宋" w:hAnsi="仿宋" w:eastAsia="仿宋" w:cs="仿宋"/>
          <w:b w:val="0"/>
          <w:i w:val="0"/>
          <w:caps w:val="0"/>
          <w:color w:val="auto"/>
          <w:spacing w:val="0"/>
          <w:sz w:val="28"/>
          <w:szCs w:val="28"/>
          <w:highlight w:val="none"/>
          <w:shd w:val="clear" w:color="auto" w:fill="FFFFFF"/>
        </w:rPr>
        <w:t>、双方有关工程的洽商、变更等书面协议或文件视为施工合同的组成部分。</w:t>
      </w:r>
    </w:p>
    <w:p w14:paraId="0F261C5A">
      <w:pPr>
        <w:keepNext w:val="0"/>
        <w:keepLines w:val="0"/>
        <w:pageBreakBefore w:val="0"/>
        <w:widowControl w:val="0"/>
        <w:kinsoku/>
        <w:wordWrap/>
        <w:overflowPunct/>
        <w:topLinePunct w:val="0"/>
        <w:autoSpaceDE/>
        <w:autoSpaceDN/>
        <w:bidi w:val="0"/>
        <w:spacing w:line="500" w:lineRule="exact"/>
        <w:ind w:right="0" w:rightChars="0"/>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第三条  工程期限</w:t>
      </w:r>
    </w:p>
    <w:p w14:paraId="5410BCD6">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default" w:ascii="仿宋" w:hAnsi="仿宋" w:eastAsia="仿宋" w:cs="仿宋"/>
          <w:bCs/>
          <w:color w:val="auto"/>
          <w:sz w:val="28"/>
          <w:szCs w:val="28"/>
          <w:highlight w:val="none"/>
          <w:u w:val="single"/>
          <w:lang w:val="en-US" w:eastAsia="zh-CN"/>
        </w:rPr>
      </w:pPr>
      <w:r>
        <w:rPr>
          <w:rFonts w:hint="eastAsia" w:ascii="仿宋" w:hAnsi="仿宋" w:eastAsia="仿宋" w:cs="仿宋"/>
          <w:bCs/>
          <w:color w:val="auto"/>
          <w:sz w:val="28"/>
          <w:szCs w:val="28"/>
          <w:highlight w:val="none"/>
        </w:rPr>
        <w:t>一、合同工期：</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u w:val="none"/>
          <w:lang w:val="en-US" w:eastAsia="zh-CN"/>
        </w:rPr>
        <w:t>日历日</w:t>
      </w:r>
    </w:p>
    <w:p w14:paraId="135B84A3">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开工日期：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32296A6F">
      <w:pPr>
        <w:keepNext w:val="0"/>
        <w:keepLines w:val="0"/>
        <w:pageBreakBefore w:val="0"/>
        <w:widowControl w:val="0"/>
        <w:kinsoku/>
        <w:wordWrap/>
        <w:overflowPunct/>
        <w:topLinePunct w:val="0"/>
        <w:autoSpaceDE/>
        <w:autoSpaceDN/>
        <w:bidi w:val="0"/>
        <w:spacing w:line="500" w:lineRule="exact"/>
        <w:ind w:right="0" w:rightChars="0" w:firstLine="1120" w:firstLineChars="4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竣工日期：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570BAD7B">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二、如遇下列情况，经甲方现场代表签证后，工期可相应顺延</w:t>
      </w:r>
    </w:p>
    <w:p w14:paraId="41EDAC79">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1、在施工中因停电、停水８小时以上；</w:t>
      </w:r>
    </w:p>
    <w:p w14:paraId="410977AB">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2、连续间歇性停水、停电３天以上（每次连续４小时以上），影响正常施工；</w:t>
      </w:r>
    </w:p>
    <w:p w14:paraId="5F922231">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3、停水停电2天以上；</w:t>
      </w:r>
    </w:p>
    <w:p w14:paraId="5655B6CF">
      <w:pPr>
        <w:keepNext w:val="0"/>
        <w:keepLines w:val="0"/>
        <w:pageBreakBefore w:val="0"/>
        <w:widowControl w:val="0"/>
        <w:kinsoku/>
        <w:wordWrap/>
        <w:overflowPunct/>
        <w:topLinePunct w:val="0"/>
        <w:autoSpaceDE/>
        <w:autoSpaceDN/>
        <w:bidi w:val="0"/>
        <w:spacing w:line="500" w:lineRule="exact"/>
        <w:ind w:right="0" w:rightChars="0" w:firstLine="840" w:firstLineChars="3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4、因不可抗力的因素。</w:t>
      </w:r>
    </w:p>
    <w:p w14:paraId="33E7E3AF">
      <w:pPr>
        <w:keepNext w:val="0"/>
        <w:keepLines w:val="0"/>
        <w:pageBreakBefore w:val="0"/>
        <w:widowControl w:val="0"/>
        <w:kinsoku/>
        <w:wordWrap/>
        <w:overflowPunct/>
        <w:topLinePunct w:val="0"/>
        <w:autoSpaceDE/>
        <w:autoSpaceDN/>
        <w:bidi w:val="0"/>
        <w:spacing w:line="500" w:lineRule="exact"/>
        <w:ind w:right="0" w:rightChars="0"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三、因乙方原因造成施工延迟的，不得请求顺延工期。</w:t>
      </w:r>
    </w:p>
    <w:p w14:paraId="1A4D1FE3">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第四条  工程价款、结算及付款方式</w:t>
      </w:r>
    </w:p>
    <w:p w14:paraId="5063314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合同总价（大写）：人民币____________</w:t>
      </w:r>
    </w:p>
    <w:p w14:paraId="363430EA">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（小写）：</w:t>
      </w:r>
      <w:r>
        <w:rPr>
          <w:rFonts w:hint="eastAsia" w:ascii="仿宋" w:hAnsi="仿宋" w:eastAsia="仿宋" w:cs="仿宋"/>
          <w:color w:val="auto"/>
          <w:kern w:val="0"/>
          <w:sz w:val="28"/>
          <w:szCs w:val="28"/>
          <w:highlight w:val="none"/>
        </w:rPr>
        <w:t>¥</w:t>
      </w:r>
      <w:r>
        <w:rPr>
          <w:rFonts w:hint="eastAsia" w:ascii="仿宋" w:hAnsi="仿宋" w:eastAsia="仿宋" w:cs="仿宋"/>
          <w:bCs/>
          <w:color w:val="auto"/>
          <w:sz w:val="28"/>
          <w:szCs w:val="28"/>
          <w:highlight w:val="none"/>
        </w:rPr>
        <w:t>_________________元</w:t>
      </w:r>
    </w:p>
    <w:p w14:paraId="35C04706">
      <w:pPr>
        <w:keepNext w:val="0"/>
        <w:keepLines w:val="0"/>
        <w:pageBreakBefore w:val="0"/>
        <w:widowControl w:val="0"/>
        <w:numPr>
          <w:ilvl w:val="0"/>
          <w:numId w:val="0"/>
        </w:numPr>
        <w:kinsoku/>
        <w:wordWrap/>
        <w:overflowPunct/>
        <w:topLinePunct w:val="0"/>
        <w:autoSpaceDE/>
        <w:autoSpaceDN/>
        <w:bidi w:val="0"/>
        <w:adjustRightInd w:val="0"/>
        <w:snapToGrid w:val="0"/>
        <w:spacing w:line="500" w:lineRule="exact"/>
        <w:ind w:firstLine="560" w:firstLineChars="200"/>
        <w:textAlignment w:val="auto"/>
        <w:outlineLvl w:val="9"/>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lang w:val="en-US" w:eastAsia="zh-CN"/>
        </w:rPr>
        <w:t>2、</w:t>
      </w:r>
      <w:r>
        <w:rPr>
          <w:rFonts w:hint="eastAsia" w:ascii="仿宋" w:hAnsi="仿宋" w:eastAsia="仿宋" w:cs="仿宋"/>
          <w:color w:val="auto"/>
          <w:sz w:val="28"/>
          <w:szCs w:val="28"/>
          <w:highlight w:val="none"/>
          <w:lang w:eastAsia="zh-CN"/>
        </w:rPr>
        <w:t>付款方式：</w:t>
      </w:r>
      <w:r>
        <w:rPr>
          <w:rFonts w:hint="eastAsia" w:ascii="仿宋" w:hAnsi="仿宋" w:eastAsia="仿宋" w:cs="仿宋"/>
          <w:color w:val="auto"/>
          <w:sz w:val="28"/>
          <w:szCs w:val="28"/>
          <w:highlight w:val="none"/>
          <w:lang w:val="en-US" w:eastAsia="zh-CN"/>
        </w:rPr>
        <w:t>合同签订后10日内支付40%预付款，</w:t>
      </w:r>
      <w:r>
        <w:rPr>
          <w:rFonts w:hint="eastAsia" w:ascii="仿宋" w:hAnsi="仿宋" w:eastAsia="仿宋" w:cs="仿宋"/>
          <w:color w:val="auto"/>
          <w:sz w:val="28"/>
          <w:szCs w:val="28"/>
          <w:highlight w:val="none"/>
          <w:lang w:eastAsia="zh-CN"/>
        </w:rPr>
        <w:t>工程完工后</w:t>
      </w:r>
      <w:r>
        <w:rPr>
          <w:rFonts w:hint="eastAsia" w:ascii="仿宋" w:hAnsi="仿宋" w:eastAsia="仿宋" w:cs="仿宋"/>
          <w:color w:val="auto"/>
          <w:sz w:val="28"/>
          <w:szCs w:val="28"/>
          <w:highlight w:val="none"/>
          <w:lang w:val="en-US" w:eastAsia="zh-CN"/>
        </w:rPr>
        <w:t>14日内</w:t>
      </w:r>
      <w:r>
        <w:rPr>
          <w:rFonts w:hint="eastAsia" w:ascii="仿宋" w:hAnsi="仿宋" w:eastAsia="仿宋" w:cs="仿宋"/>
          <w:color w:val="auto"/>
          <w:sz w:val="28"/>
          <w:szCs w:val="28"/>
          <w:highlight w:val="none"/>
          <w:lang w:eastAsia="zh-CN"/>
        </w:rPr>
        <w:t>，付至合同总金额的90%;竣工验收并经结算审计后</w:t>
      </w:r>
      <w:r>
        <w:rPr>
          <w:rFonts w:hint="eastAsia" w:ascii="仿宋" w:hAnsi="仿宋" w:eastAsia="仿宋" w:cs="仿宋"/>
          <w:color w:val="auto"/>
          <w:sz w:val="28"/>
          <w:szCs w:val="28"/>
          <w:highlight w:val="none"/>
          <w:lang w:val="en-US" w:eastAsia="zh-CN"/>
        </w:rPr>
        <w:t>14日内</w:t>
      </w:r>
      <w:r>
        <w:rPr>
          <w:rFonts w:hint="eastAsia" w:ascii="仿宋" w:hAnsi="仿宋" w:eastAsia="仿宋" w:cs="仿宋"/>
          <w:color w:val="auto"/>
          <w:sz w:val="28"/>
          <w:szCs w:val="28"/>
          <w:highlight w:val="none"/>
          <w:lang w:eastAsia="zh-CN"/>
        </w:rPr>
        <w:t>，以结算审定金额最终结算支付</w:t>
      </w:r>
      <w:r>
        <w:rPr>
          <w:rFonts w:hint="eastAsia" w:ascii="仿宋" w:hAnsi="仿宋" w:eastAsia="仿宋" w:cs="仿宋"/>
          <w:color w:val="auto"/>
          <w:sz w:val="28"/>
          <w:szCs w:val="28"/>
          <w:highlight w:val="none"/>
          <w:lang w:val="en-US" w:eastAsia="zh-CN"/>
        </w:rPr>
        <w:t>10%</w:t>
      </w:r>
      <w:r>
        <w:rPr>
          <w:rFonts w:hint="eastAsia" w:ascii="仿宋" w:hAnsi="仿宋" w:eastAsia="仿宋" w:cs="仿宋"/>
          <w:color w:val="auto"/>
          <w:sz w:val="28"/>
          <w:szCs w:val="28"/>
          <w:highlight w:val="none"/>
          <w:lang w:eastAsia="zh-CN"/>
        </w:rPr>
        <w:t>。</w:t>
      </w:r>
      <w:r>
        <w:rPr>
          <w:rFonts w:hint="eastAsia" w:ascii="仿宋" w:hAnsi="仿宋" w:eastAsia="仿宋" w:cs="宋体"/>
          <w:sz w:val="32"/>
          <w:szCs w:val="32"/>
          <w:highlight w:val="none"/>
        </w:rPr>
        <w:t xml:space="preserve"> </w:t>
      </w:r>
    </w:p>
    <w:p w14:paraId="26C46A6F">
      <w:pPr>
        <w:keepNext w:val="0"/>
        <w:keepLines w:val="0"/>
        <w:pageBreakBefore w:val="0"/>
        <w:widowControl w:val="0"/>
        <w:numPr>
          <w:ilvl w:val="0"/>
          <w:numId w:val="0"/>
        </w:numPr>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kern w:val="10"/>
          <w:sz w:val="28"/>
          <w:szCs w:val="28"/>
          <w:highlight w:val="none"/>
          <w:u w:val="single"/>
          <w:lang w:val="en-US" w:eastAsia="zh-CN"/>
        </w:rPr>
      </w:pP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合同范围外变更价款调整方式：</w:t>
      </w:r>
      <w:r>
        <w:rPr>
          <w:rFonts w:hint="eastAsia" w:ascii="仿宋" w:hAnsi="仿宋" w:eastAsia="仿宋" w:cs="仿宋"/>
          <w:bCs/>
          <w:color w:val="auto"/>
          <w:sz w:val="28"/>
          <w:szCs w:val="28"/>
          <w:highlight w:val="none"/>
          <w:u w:val="single"/>
          <w:lang w:val="en-US" w:eastAsia="zh-CN"/>
        </w:rPr>
        <w:t xml:space="preserve">             </w:t>
      </w:r>
    </w:p>
    <w:p w14:paraId="7880A5C2">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第五条  材料、设备的供应和采购</w:t>
      </w:r>
    </w:p>
    <w:p w14:paraId="0905260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一、工程材料、设备由乙方采购。</w:t>
      </w:r>
    </w:p>
    <w:p w14:paraId="2277D16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二、乙方采购的材料、设备，必须附有产品合格证和试验报告才能用于工程，甲方认为乙方提供的材料需要复验的，乙方应按要求提供复验报告。经复验符合质量要求的，方可用于工程；复验不符合质量要求的，应退货处理，其复验费和退货损失由乙方承担。</w:t>
      </w:r>
    </w:p>
    <w:p w14:paraId="4629DF44">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 xml:space="preserve">第六条  </w:t>
      </w:r>
      <w:r>
        <w:rPr>
          <w:rFonts w:hint="eastAsia" w:ascii="仿宋" w:hAnsi="仿宋" w:eastAsia="仿宋" w:cs="仿宋"/>
          <w:bCs/>
          <w:color w:val="auto"/>
          <w:sz w:val="28"/>
          <w:szCs w:val="28"/>
          <w:highlight w:val="none"/>
        </w:rPr>
        <w:t>本项目拟派</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为项目经理，联系电话：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，身份证号：</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3ACB9D6A">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第七条  工程质量管理及验收</w:t>
      </w:r>
    </w:p>
    <w:p w14:paraId="16C8D187">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color w:val="auto"/>
          <w:highlight w:val="none"/>
        </w:rPr>
      </w:pPr>
      <w:r>
        <w:rPr>
          <w:rFonts w:hint="eastAsia" w:ascii="仿宋" w:hAnsi="仿宋" w:eastAsia="仿宋" w:cs="仿宋"/>
          <w:bCs/>
          <w:color w:val="auto"/>
          <w:sz w:val="28"/>
          <w:szCs w:val="28"/>
          <w:highlight w:val="none"/>
        </w:rPr>
        <w:t>一、工程具备隐蔽条件，乙方先进行自检，并在隐蔽验收前48小时以书面形式通知甲方验收。验收合格，甲方现场代表在验收记录上签字后，乙方可进行隐蔽和继续施工。验收不合格，乙方予以整改后再交由甲方重新验收。</w:t>
      </w:r>
    </w:p>
    <w:p w14:paraId="23616DB8">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二</w:t>
      </w:r>
      <w:r>
        <w:rPr>
          <w:rFonts w:hint="eastAsia" w:ascii="仿宋" w:hAnsi="仿宋" w:eastAsia="仿宋" w:cs="仿宋"/>
          <w:bCs/>
          <w:color w:val="auto"/>
          <w:sz w:val="28"/>
          <w:szCs w:val="28"/>
          <w:highlight w:val="none"/>
        </w:rPr>
        <w:t>、工程具备竣工验收条件，乙方按国家工程竣工验收有关规定，向甲方提供完整竣工资料及竣工验收报告（含竣工图、隐蔽工程签证和现场签证单及保修书等）。验收合格的，双方进行交接，验收不合格的，乙方应及时返工，费用由乙方自行承担，返工导致工期延误的，乙方应承担相应的违约责任。</w:t>
      </w:r>
    </w:p>
    <w:p w14:paraId="224D6AB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、工程质量应符合国家及行业规定的建筑工程质量检验评定的“合格”标准。</w:t>
      </w:r>
    </w:p>
    <w:p w14:paraId="16474194">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八</w:t>
      </w:r>
      <w:r>
        <w:rPr>
          <w:rFonts w:hint="eastAsia" w:ascii="仿宋" w:hAnsi="仿宋" w:eastAsia="仿宋" w:cs="仿宋"/>
          <w:b/>
          <w:color w:val="auto"/>
          <w:sz w:val="28"/>
          <w:szCs w:val="28"/>
          <w:highlight w:val="none"/>
        </w:rPr>
        <w:t>条  安全施工</w:t>
      </w:r>
    </w:p>
    <w:p w14:paraId="21079781">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乙方应遵守工程建设安全生产有关管理规定，严格按安全标准组织施工，采取必要的安全防护措施，消除事故隐患。由于乙方安全措施不力造成事故的责任和因此发生的费用，由乙方承担。</w:t>
      </w:r>
    </w:p>
    <w:p w14:paraId="0737E4D9">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w:t>
      </w:r>
      <w:r>
        <w:rPr>
          <w:rFonts w:hint="eastAsia" w:ascii="仿宋" w:hAnsi="仿宋" w:eastAsia="仿宋" w:cs="仿宋"/>
          <w:b/>
          <w:color w:val="auto"/>
          <w:sz w:val="28"/>
          <w:szCs w:val="28"/>
          <w:highlight w:val="none"/>
          <w:lang w:eastAsia="zh-CN"/>
        </w:rPr>
        <w:t>九</w:t>
      </w:r>
      <w:r>
        <w:rPr>
          <w:rFonts w:hint="eastAsia" w:ascii="仿宋" w:hAnsi="仿宋" w:eastAsia="仿宋" w:cs="仿宋"/>
          <w:b/>
          <w:color w:val="auto"/>
          <w:sz w:val="28"/>
          <w:szCs w:val="28"/>
          <w:highlight w:val="none"/>
        </w:rPr>
        <w:t xml:space="preserve">条  </w:t>
      </w:r>
      <w:r>
        <w:rPr>
          <w:rFonts w:hint="eastAsia" w:ascii="仿宋" w:hAnsi="仿宋" w:eastAsia="仿宋" w:cs="仿宋"/>
          <w:b/>
          <w:color w:val="auto"/>
          <w:sz w:val="28"/>
          <w:szCs w:val="28"/>
          <w:highlight w:val="none"/>
          <w:lang w:eastAsia="zh-CN"/>
        </w:rPr>
        <w:t>工程</w:t>
      </w:r>
      <w:r>
        <w:rPr>
          <w:rFonts w:hint="eastAsia" w:ascii="仿宋" w:hAnsi="仿宋" w:eastAsia="仿宋" w:cs="仿宋"/>
          <w:b/>
          <w:color w:val="auto"/>
          <w:sz w:val="28"/>
          <w:szCs w:val="28"/>
          <w:highlight w:val="none"/>
        </w:rPr>
        <w:t>质量保修</w:t>
      </w:r>
    </w:p>
    <w:p w14:paraId="4693CBE9">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一、本工程</w:t>
      </w:r>
      <w:r>
        <w:rPr>
          <w:rFonts w:hint="eastAsia" w:ascii="仿宋" w:hAnsi="仿宋" w:eastAsia="仿宋" w:cs="仿宋"/>
          <w:bCs/>
          <w:color w:val="auto"/>
          <w:sz w:val="28"/>
          <w:szCs w:val="28"/>
          <w:highlight w:val="none"/>
          <w:lang w:eastAsia="zh-CN"/>
        </w:rPr>
        <w:t>质量</w:t>
      </w:r>
      <w:r>
        <w:rPr>
          <w:rFonts w:hint="eastAsia" w:ascii="仿宋" w:hAnsi="仿宋" w:eastAsia="仿宋" w:cs="仿宋"/>
          <w:bCs/>
          <w:color w:val="auto"/>
          <w:sz w:val="28"/>
          <w:szCs w:val="28"/>
          <w:highlight w:val="none"/>
        </w:rPr>
        <w:t>保修期自工程竣工验收合格起算。</w:t>
      </w:r>
    </w:p>
    <w:p w14:paraId="20918DE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default" w:ascii="仿宋" w:hAnsi="仿宋" w:eastAsia="仿宋" w:cs="仿宋"/>
          <w:bCs/>
          <w:color w:val="auto"/>
          <w:sz w:val="28"/>
          <w:szCs w:val="28"/>
          <w:highlight w:val="none"/>
          <w:lang w:val="en-US"/>
        </w:rPr>
      </w:pPr>
      <w:r>
        <w:rPr>
          <w:rFonts w:hint="eastAsia" w:ascii="仿宋" w:hAnsi="仿宋" w:eastAsia="仿宋" w:cs="仿宋"/>
          <w:bCs/>
          <w:color w:val="auto"/>
          <w:sz w:val="28"/>
          <w:szCs w:val="28"/>
          <w:highlight w:val="none"/>
        </w:rPr>
        <w:t>二、质保期：</w:t>
      </w:r>
      <w:r>
        <w:rPr>
          <w:rFonts w:hint="eastAsia" w:ascii="仿宋" w:hAnsi="仿宋" w:eastAsia="仿宋" w:cs="仿宋"/>
          <w:bCs/>
          <w:color w:val="auto"/>
          <w:sz w:val="28"/>
          <w:szCs w:val="28"/>
          <w:highlight w:val="none"/>
          <w:lang w:eastAsia="zh-CN"/>
        </w:rPr>
        <w:t>工程竣工验收合格之日起</w:t>
      </w:r>
      <w:r>
        <w:rPr>
          <w:rFonts w:hint="eastAsia" w:ascii="仿宋" w:hAnsi="仿宋" w:eastAsia="仿宋" w:cs="仿宋"/>
          <w:bCs/>
          <w:color w:val="auto"/>
          <w:sz w:val="28"/>
          <w:szCs w:val="28"/>
          <w:highlight w:val="none"/>
          <w:u w:val="single"/>
          <w:lang w:val="en-US" w:eastAsia="zh-CN"/>
        </w:rPr>
        <w:t xml:space="preserve">      </w:t>
      </w:r>
      <w:r>
        <w:rPr>
          <w:rFonts w:hint="eastAsia" w:ascii="仿宋" w:hAnsi="仿宋" w:eastAsia="仿宋" w:cs="仿宋"/>
          <w:bCs/>
          <w:color w:val="auto"/>
          <w:sz w:val="28"/>
          <w:szCs w:val="28"/>
          <w:highlight w:val="none"/>
          <w:lang w:val="en-US" w:eastAsia="zh-CN"/>
        </w:rPr>
        <w:t>年</w:t>
      </w:r>
      <w:r>
        <w:rPr>
          <w:rFonts w:hint="eastAsia" w:ascii="仿宋" w:hAnsi="仿宋" w:eastAsia="仿宋" w:cs="仿宋"/>
          <w:bCs/>
          <w:color w:val="auto"/>
          <w:sz w:val="28"/>
          <w:szCs w:val="28"/>
          <w:highlight w:val="none"/>
          <w:lang w:eastAsia="zh-CN"/>
        </w:rPr>
        <w:t>。</w:t>
      </w:r>
    </w:p>
    <w:p w14:paraId="31BB2D26">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eastAsia="zh-CN"/>
        </w:rPr>
        <w:t>三</w:t>
      </w:r>
      <w:r>
        <w:rPr>
          <w:rFonts w:hint="eastAsia" w:ascii="仿宋" w:hAnsi="仿宋" w:eastAsia="仿宋" w:cs="仿宋"/>
          <w:bCs/>
          <w:color w:val="auto"/>
          <w:sz w:val="28"/>
          <w:szCs w:val="28"/>
          <w:highlight w:val="none"/>
        </w:rPr>
        <w:t>、在免费保修期内，乙方应保证通讯畅通，令甲方能够随时同乙方取得联系。乙方在接到甲方维修通知后</w:t>
      </w:r>
      <w:r>
        <w:rPr>
          <w:rFonts w:hint="eastAsia" w:ascii="仿宋" w:hAnsi="仿宋" w:eastAsia="仿宋" w:cs="仿宋"/>
          <w:bCs/>
          <w:color w:val="auto"/>
          <w:sz w:val="28"/>
          <w:szCs w:val="28"/>
          <w:highlight w:val="none"/>
          <w:u w:val="single"/>
          <w:lang w:val="en-US" w:eastAsia="zh-CN"/>
        </w:rPr>
        <w:t xml:space="preserve"> 24 </w:t>
      </w:r>
      <w:r>
        <w:rPr>
          <w:rFonts w:hint="eastAsia" w:ascii="仿宋" w:hAnsi="仿宋" w:eastAsia="仿宋" w:cs="仿宋"/>
          <w:bCs/>
          <w:color w:val="auto"/>
          <w:sz w:val="28"/>
          <w:szCs w:val="28"/>
          <w:highlight w:val="none"/>
        </w:rPr>
        <w:t>小时内到达现场并及时处理。如乙方更换保修人员或联系电话，应及时通知甲方。若因乙方通讯不畅或故意不接，拖延推诿，甲方将视为乙方放弃保修责任，有权自行解决，由乙方承担所有费用并加收10%的劳务费。</w:t>
      </w:r>
    </w:p>
    <w:p w14:paraId="61BD811F">
      <w:pPr>
        <w:keepNext w:val="0"/>
        <w:keepLines w:val="0"/>
        <w:pageBreakBefore w:val="0"/>
        <w:widowControl w:val="0"/>
        <w:kinsoku/>
        <w:wordWrap/>
        <w:overflowPunct/>
        <w:topLinePunct w:val="0"/>
        <w:autoSpaceDE/>
        <w:autoSpaceDN/>
        <w:bidi w:val="0"/>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乙方保修联系电话：</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；乙方保修联系人：</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w:t>
      </w:r>
    </w:p>
    <w:p w14:paraId="60F8B757">
      <w:pPr>
        <w:keepNext w:val="0"/>
        <w:keepLines w:val="0"/>
        <w:pageBreakBefore w:val="0"/>
        <w:widowControl w:val="0"/>
        <w:kinsoku/>
        <w:wordWrap/>
        <w:overflowPunct/>
        <w:topLinePunct w:val="0"/>
        <w:autoSpaceDE/>
        <w:autoSpaceDN/>
        <w:bidi w:val="0"/>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第十条  违约责任</w:t>
      </w:r>
    </w:p>
    <w:p w14:paraId="5F7D41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一、甲方的违约责任：</w:t>
      </w:r>
    </w:p>
    <w:p w14:paraId="47BDC7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1、未能按承包合同的约定履行自己应负的责任。除竣工日期得以顺延外，还应赔偿因此发生的实际损失；</w:t>
      </w:r>
    </w:p>
    <w:p w14:paraId="4684322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2、工程中途停建、缓建或由于设计变更以及设计错误造成的返工，应采取措施弥补或减少损失。同时，赔偿乙方由此而造成的停工、窝工、返工、倒运、人员与机械设备调迁、材料与构件积压的实际损失；</w:t>
      </w:r>
    </w:p>
    <w:p w14:paraId="7837740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3、工程未经验收，甲方提前使用或擅自动用，因此而发生的质量或其它问题，由甲方承担责任；</w:t>
      </w:r>
    </w:p>
    <w:p w14:paraId="5C23C59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4、超过合同规定日期验收，按合同的违约责任条款的规定偿付逾期违约金。</w:t>
      </w:r>
    </w:p>
    <w:p w14:paraId="60E2D05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color w:val="auto"/>
          <w:sz w:val="28"/>
          <w:szCs w:val="28"/>
          <w:highlight w:val="none"/>
          <w:lang w:val="en-US" w:eastAsia="zh-CN"/>
        </w:rPr>
      </w:pPr>
      <w:r>
        <w:rPr>
          <w:rFonts w:hint="eastAsia" w:ascii="仿宋" w:hAnsi="仿宋" w:eastAsia="仿宋" w:cs="仿宋"/>
          <w:b/>
          <w:bCs w:val="0"/>
          <w:color w:val="auto"/>
          <w:sz w:val="28"/>
          <w:szCs w:val="28"/>
          <w:highlight w:val="none"/>
          <w:lang w:val="en-US" w:eastAsia="zh-CN"/>
        </w:rPr>
        <w:t>二、乙方的违约责任：</w:t>
      </w:r>
    </w:p>
    <w:p w14:paraId="7BAE7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乙方未能按时竣工的，每延期一日应按工程总价款的</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向甲方支付违约金（从工程款中直接扣除）；无故延期15日以上视为根本性违约，甲方有权解除本合同，乙方除应全额退还甲方已支付的工程款外，还应向甲方支付违约</w:t>
      </w:r>
      <w:r>
        <w:rPr>
          <w:rFonts w:hint="eastAsia" w:ascii="仿宋" w:hAnsi="仿宋" w:eastAsia="仿宋" w:cs="仿宋"/>
          <w:bCs/>
          <w:color w:val="auto"/>
          <w:sz w:val="28"/>
          <w:szCs w:val="28"/>
          <w:highlight w:val="none"/>
          <w:lang w:eastAsia="zh-CN"/>
        </w:rPr>
        <w:t>金。</w:t>
      </w:r>
    </w:p>
    <w:p w14:paraId="3B878D6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工程出现质量问题视为乙方严重违约，视情节轻重乙方应按工程款的10%-30%向甲方支付违约金（可从工程款中直接扣除），此外应赔偿因此给甲方造成的损失。</w:t>
      </w:r>
    </w:p>
    <w:p w14:paraId="6B0B84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outlineLvl w:val="9"/>
        <w:rPr>
          <w:rFonts w:hint="eastAsia" w:ascii="仿宋" w:hAnsi="仿宋" w:eastAsia="仿宋" w:cs="仿宋"/>
          <w:b/>
          <w:bCs w:val="0"/>
          <w:i/>
          <w:iCs/>
          <w:color w:val="auto"/>
          <w:sz w:val="28"/>
          <w:szCs w:val="28"/>
          <w:highlight w:val="none"/>
        </w:rPr>
      </w:pPr>
      <w:r>
        <w:rPr>
          <w:rFonts w:hint="eastAsia" w:ascii="仿宋" w:hAnsi="仿宋" w:eastAsia="仿宋" w:cs="仿宋"/>
          <w:b/>
          <w:bCs w:val="0"/>
          <w:color w:val="auto"/>
          <w:sz w:val="28"/>
          <w:szCs w:val="28"/>
          <w:highlight w:val="none"/>
          <w:lang w:eastAsia="zh-CN"/>
        </w:rPr>
        <w:t>三、</w:t>
      </w:r>
      <w:r>
        <w:rPr>
          <w:rFonts w:hint="eastAsia" w:ascii="仿宋" w:hAnsi="仿宋" w:eastAsia="仿宋" w:cs="仿宋"/>
          <w:b/>
          <w:bCs w:val="0"/>
          <w:i w:val="0"/>
          <w:iCs w:val="0"/>
          <w:color w:val="auto"/>
          <w:sz w:val="28"/>
          <w:szCs w:val="28"/>
          <w:highlight w:val="none"/>
        </w:rPr>
        <w:t>协议一方擅自解除或终止本合同的，违约方应按工程</w:t>
      </w:r>
      <w:r>
        <w:rPr>
          <w:rFonts w:hint="eastAsia" w:ascii="仿宋" w:hAnsi="仿宋" w:eastAsia="仿宋" w:cs="仿宋"/>
          <w:b/>
          <w:bCs w:val="0"/>
          <w:i w:val="0"/>
          <w:iCs w:val="0"/>
          <w:color w:val="auto"/>
          <w:sz w:val="28"/>
          <w:szCs w:val="28"/>
          <w:highlight w:val="none"/>
          <w:lang w:eastAsia="zh-CN"/>
        </w:rPr>
        <w:t>总价</w:t>
      </w:r>
      <w:r>
        <w:rPr>
          <w:rFonts w:hint="eastAsia" w:ascii="仿宋" w:hAnsi="仿宋" w:eastAsia="仿宋" w:cs="仿宋"/>
          <w:b/>
          <w:bCs w:val="0"/>
          <w:i w:val="0"/>
          <w:iCs w:val="0"/>
          <w:color w:val="auto"/>
          <w:sz w:val="28"/>
          <w:szCs w:val="28"/>
          <w:highlight w:val="none"/>
        </w:rPr>
        <w:t>款的20%向守约方支付违约金。</w:t>
      </w:r>
    </w:p>
    <w:p w14:paraId="6566A6CE">
      <w:pPr>
        <w:keepNext w:val="0"/>
        <w:keepLines w:val="0"/>
        <w:pageBreakBefore w:val="0"/>
        <w:widowControl w:val="0"/>
        <w:kinsoku/>
        <w:wordWrap/>
        <w:overflowPunct/>
        <w:topLinePunct w:val="0"/>
        <w:autoSpaceDE/>
        <w:autoSpaceDN/>
        <w:bidi w:val="0"/>
        <w:snapToGrid/>
        <w:spacing w:line="500" w:lineRule="exact"/>
        <w:ind w:right="-197" w:rightChars="-94"/>
        <w:jc w:val="left"/>
        <w:textAlignment w:val="auto"/>
        <w:outlineLvl w:val="9"/>
        <w:rPr>
          <w:rFonts w:hint="eastAsia" w:ascii="仿宋" w:hAnsi="仿宋" w:eastAsia="仿宋" w:cs="仿宋"/>
          <w:b/>
          <w:bCs/>
          <w:color w:val="auto"/>
          <w:kern w:val="0"/>
          <w:sz w:val="28"/>
          <w:szCs w:val="28"/>
          <w:highlight w:val="none"/>
          <w:u w:val="none" w:color="000000"/>
        </w:rPr>
      </w:pPr>
      <w:r>
        <w:rPr>
          <w:rFonts w:hint="eastAsia" w:ascii="仿宋" w:hAnsi="仿宋" w:eastAsia="仿宋" w:cs="仿宋"/>
          <w:b/>
          <w:bCs/>
          <w:color w:val="auto"/>
          <w:kern w:val="0"/>
          <w:sz w:val="28"/>
          <w:szCs w:val="28"/>
          <w:highlight w:val="none"/>
          <w:u w:val="none" w:color="000000"/>
        </w:rPr>
        <w:t>第</w:t>
      </w:r>
      <w:r>
        <w:rPr>
          <w:rFonts w:hint="eastAsia" w:ascii="仿宋" w:hAnsi="仿宋" w:eastAsia="仿宋" w:cs="仿宋"/>
          <w:b/>
          <w:bCs/>
          <w:color w:val="auto"/>
          <w:kern w:val="0"/>
          <w:sz w:val="28"/>
          <w:szCs w:val="28"/>
          <w:highlight w:val="none"/>
          <w:u w:val="none" w:color="000000"/>
          <w:lang w:eastAsia="zh-CN"/>
        </w:rPr>
        <w:t>十一</w:t>
      </w:r>
      <w:r>
        <w:rPr>
          <w:rFonts w:hint="eastAsia" w:ascii="仿宋" w:hAnsi="仿宋" w:eastAsia="仿宋" w:cs="仿宋"/>
          <w:b/>
          <w:bCs/>
          <w:color w:val="auto"/>
          <w:kern w:val="0"/>
          <w:sz w:val="28"/>
          <w:szCs w:val="28"/>
          <w:highlight w:val="none"/>
          <w:u w:val="none" w:color="000000"/>
        </w:rPr>
        <w:t>条  监督和管理</w:t>
      </w:r>
    </w:p>
    <w:p w14:paraId="02506FAB">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2B14AA3A">
      <w:pPr>
        <w:keepNext w:val="0"/>
        <w:keepLines w:val="0"/>
        <w:pageBreakBefore w:val="0"/>
        <w:widowControl w:val="0"/>
        <w:kinsoku/>
        <w:wordWrap/>
        <w:overflowPunct/>
        <w:topLinePunct w:val="0"/>
        <w:autoSpaceDE/>
        <w:autoSpaceDN/>
        <w:bidi w:val="0"/>
        <w:snapToGrid/>
        <w:spacing w:line="500" w:lineRule="exact"/>
        <w:ind w:right="-197" w:rightChars="-94" w:firstLine="560" w:firstLineChars="200"/>
        <w:jc w:val="left"/>
        <w:textAlignment w:val="auto"/>
        <w:outlineLvl w:val="9"/>
        <w:rPr>
          <w:rFonts w:hint="eastAsia" w:ascii="仿宋" w:hAnsi="仿宋" w:eastAsia="仿宋" w:cs="仿宋"/>
          <w:color w:val="auto"/>
          <w:kern w:val="0"/>
          <w:sz w:val="28"/>
          <w:szCs w:val="28"/>
          <w:highlight w:val="none"/>
          <w:u w:val="none" w:color="000000"/>
        </w:rPr>
      </w:pPr>
      <w:r>
        <w:rPr>
          <w:rFonts w:hint="eastAsia" w:ascii="仿宋" w:hAnsi="仿宋" w:eastAsia="仿宋" w:cs="仿宋"/>
          <w:color w:val="auto"/>
          <w:kern w:val="0"/>
          <w:sz w:val="28"/>
          <w:szCs w:val="28"/>
          <w:highlight w:val="none"/>
          <w:u w:val="none" w:color="000000"/>
        </w:rPr>
        <w:t>2、甲乙双方均应自觉配合有关监督管理部门对合同履行情况的监督检查，如实反映情况，提供有关资料；否则，将对有关单位、当事人按照有关规定予以处罚。</w:t>
      </w:r>
    </w:p>
    <w:p w14:paraId="666B0651">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二</w:t>
      </w:r>
      <w:r>
        <w:rPr>
          <w:rFonts w:hint="eastAsia" w:ascii="仿宋" w:hAnsi="仿宋" w:eastAsia="仿宋" w:cs="仿宋"/>
          <w:b/>
          <w:color w:val="auto"/>
          <w:sz w:val="28"/>
          <w:szCs w:val="28"/>
          <w:highlight w:val="none"/>
        </w:rPr>
        <w:t>条</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纠纷解决办法</w:t>
      </w:r>
    </w:p>
    <w:p w14:paraId="77DDC77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因本合同产生纠纷，如协商无法解决，双方均有权向甲方所在地人民法院提起诉讼。</w:t>
      </w:r>
    </w:p>
    <w:p w14:paraId="52759F9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仿宋" w:hAnsi="仿宋" w:eastAsia="仿宋" w:cs="仿宋"/>
          <w:bCs/>
          <w:color w:val="auto"/>
          <w:sz w:val="28"/>
          <w:szCs w:val="28"/>
          <w:highlight w:val="none"/>
        </w:rPr>
      </w:pPr>
      <w:r>
        <w:rPr>
          <w:rFonts w:hint="eastAsia" w:ascii="仿宋" w:hAnsi="仿宋" w:eastAsia="仿宋" w:cs="仿宋"/>
          <w:b/>
          <w:color w:val="auto"/>
          <w:sz w:val="28"/>
          <w:szCs w:val="28"/>
          <w:highlight w:val="none"/>
        </w:rPr>
        <w:t>第十</w:t>
      </w:r>
      <w:r>
        <w:rPr>
          <w:rFonts w:hint="eastAsia" w:ascii="仿宋" w:hAnsi="仿宋" w:eastAsia="仿宋" w:cs="仿宋"/>
          <w:b/>
          <w:color w:val="auto"/>
          <w:sz w:val="28"/>
          <w:szCs w:val="28"/>
          <w:highlight w:val="none"/>
          <w:lang w:eastAsia="zh-CN"/>
        </w:rPr>
        <w:t>三</w:t>
      </w:r>
      <w:r>
        <w:rPr>
          <w:rFonts w:hint="eastAsia" w:ascii="仿宋" w:hAnsi="仿宋" w:eastAsia="仿宋" w:cs="仿宋"/>
          <w:b/>
          <w:color w:val="auto"/>
          <w:sz w:val="28"/>
          <w:szCs w:val="28"/>
          <w:highlight w:val="none"/>
        </w:rPr>
        <w:t>条  附  则</w:t>
      </w:r>
    </w:p>
    <w:p w14:paraId="18EE4763">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eastAsia="zh-CN" w:bidi="ar"/>
        </w:rPr>
        <w:t>竞争性</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eastAsia="zh-CN" w:bidi="ar"/>
        </w:rPr>
        <w:t>磋商</w:t>
      </w:r>
      <w:r>
        <w:rPr>
          <w:rFonts w:hint="eastAsia" w:ascii="仿宋" w:hAnsi="仿宋" w:eastAsia="仿宋" w:cs="仿宋"/>
          <w:bCs/>
          <w:color w:val="auto"/>
          <w:sz w:val="28"/>
          <w:szCs w:val="28"/>
          <w:highlight w:val="none"/>
          <w:lang w:bidi="ar"/>
        </w:rPr>
        <w:t>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eastAsia="zh-CN" w:bidi="ar"/>
        </w:rPr>
        <w:t>成交</w:t>
      </w:r>
      <w:r>
        <w:rPr>
          <w:rFonts w:hint="eastAsia" w:ascii="仿宋" w:hAnsi="仿宋" w:eastAsia="仿宋" w:cs="仿宋"/>
          <w:bCs/>
          <w:color w:val="auto"/>
          <w:sz w:val="28"/>
          <w:szCs w:val="28"/>
          <w:highlight w:val="none"/>
          <w:lang w:bidi="ar"/>
        </w:rPr>
        <w:t>通知书、乙方</w:t>
      </w:r>
      <w:r>
        <w:rPr>
          <w:rFonts w:hint="eastAsia" w:ascii="仿宋" w:hAnsi="仿宋" w:eastAsia="仿宋" w:cs="仿宋"/>
          <w:bCs/>
          <w:color w:val="auto"/>
          <w:sz w:val="28"/>
          <w:szCs w:val="28"/>
          <w:highlight w:val="none"/>
          <w:lang w:eastAsia="zh-CN" w:bidi="ar"/>
        </w:rPr>
        <w:t>响应</w:t>
      </w:r>
      <w:r>
        <w:rPr>
          <w:rFonts w:hint="eastAsia" w:ascii="仿宋" w:hAnsi="仿宋" w:eastAsia="仿宋" w:cs="仿宋"/>
          <w:bCs/>
          <w:color w:val="auto"/>
          <w:sz w:val="28"/>
          <w:szCs w:val="28"/>
          <w:highlight w:val="none"/>
          <w:lang w:bidi="ar"/>
        </w:rPr>
        <w:t>文件及澄清说明文件都是本合同的组成部分，甲、乙双方必须全面遵守，如有违反，应承担违约责任。</w:t>
      </w:r>
    </w:p>
    <w:p w14:paraId="7373C138">
      <w:pPr>
        <w:keepNext w:val="0"/>
        <w:keepLines w:val="0"/>
        <w:pageBreakBefore w:val="0"/>
        <w:widowControl w:val="0"/>
        <w:kinsoku/>
        <w:wordWrap/>
        <w:overflowPunct/>
        <w:topLinePunct w:val="0"/>
        <w:autoSpaceDE/>
        <w:autoSpaceDN/>
        <w:bidi w:val="0"/>
        <w:adjustRightInd/>
        <w:snapToGrid/>
        <w:spacing w:line="500" w:lineRule="exact"/>
        <w:ind w:left="0" w:leftChars="0"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lang w:eastAsia="zh-CN" w:bidi="ar"/>
        </w:rPr>
        <w:t>六</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lang w:eastAsia="zh-CN" w:bidi="ar"/>
        </w:rPr>
        <w:t>两</w:t>
      </w:r>
      <w:r>
        <w:rPr>
          <w:rFonts w:hint="eastAsia" w:ascii="仿宋" w:hAnsi="仿宋" w:eastAsia="仿宋" w:cs="仿宋"/>
          <w:bCs/>
          <w:color w:val="auto"/>
          <w:sz w:val="28"/>
          <w:szCs w:val="28"/>
          <w:highlight w:val="none"/>
          <w:lang w:bidi="ar"/>
        </w:rPr>
        <w:t>份,政府采购代理机构两份。</w:t>
      </w:r>
    </w:p>
    <w:p w14:paraId="440CD28E">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w:t>
      </w:r>
      <w:r>
        <w:rPr>
          <w:rFonts w:hint="eastAsia" w:ascii="仿宋" w:hAnsi="仿宋" w:eastAsia="仿宋" w:cs="仿宋"/>
          <w:bCs/>
          <w:color w:val="auto"/>
          <w:sz w:val="28"/>
          <w:szCs w:val="28"/>
          <w:highlight w:val="none"/>
          <w:lang w:eastAsia="zh-CN" w:bidi="ar"/>
        </w:rPr>
        <w:t>签字盖章</w:t>
      </w:r>
      <w:r>
        <w:rPr>
          <w:rFonts w:hint="eastAsia" w:ascii="仿宋" w:hAnsi="仿宋" w:eastAsia="仿宋" w:cs="仿宋"/>
          <w:bCs/>
          <w:color w:val="auto"/>
          <w:sz w:val="28"/>
          <w:szCs w:val="28"/>
          <w:highlight w:val="none"/>
          <w:lang w:bidi="ar"/>
        </w:rPr>
        <w:t>之日起生效。</w:t>
      </w:r>
    </w:p>
    <w:p w14:paraId="053CB9E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采购人</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：供应商</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eastAsia="zh-CN" w:bidi="ar"/>
        </w:rPr>
        <w:t>）</w:t>
      </w:r>
      <w:r>
        <w:rPr>
          <w:rFonts w:hint="eastAsia" w:ascii="仿宋" w:hAnsi="仿宋" w:eastAsia="仿宋" w:cs="仿宋"/>
          <w:bCs/>
          <w:color w:val="auto"/>
          <w:sz w:val="28"/>
          <w:szCs w:val="28"/>
          <w:highlight w:val="none"/>
          <w:lang w:bidi="ar"/>
        </w:rPr>
        <w:t>：</w:t>
      </w:r>
    </w:p>
    <w:p w14:paraId="182B9C0B">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4F1E971F">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A0738E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77CF65FD">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r>
        <w:rPr>
          <w:rFonts w:hint="eastAsia" w:ascii="仿宋" w:hAnsi="仿宋" w:eastAsia="仿宋" w:cs="仿宋"/>
          <w:bCs/>
          <w:color w:val="auto"/>
          <w:sz w:val="28"/>
          <w:szCs w:val="28"/>
          <w:highlight w:val="none"/>
          <w:lang w:eastAsia="zh-CN" w:bidi="ar"/>
        </w:rPr>
        <w:t>账</w:t>
      </w:r>
      <w:r>
        <w:rPr>
          <w:rFonts w:hint="eastAsia" w:ascii="仿宋" w:hAnsi="仿宋" w:eastAsia="仿宋" w:cs="仿宋"/>
          <w:bCs/>
          <w:color w:val="auto"/>
          <w:sz w:val="28"/>
          <w:szCs w:val="28"/>
          <w:highlight w:val="none"/>
          <w:lang w:bidi="ar"/>
        </w:rPr>
        <w:t xml:space="preserve">    号：</w:t>
      </w:r>
    </w:p>
    <w:p w14:paraId="43452B54">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    话：电    话：</w:t>
      </w:r>
    </w:p>
    <w:p w14:paraId="45E8F0C5">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    址：地    址：</w:t>
      </w:r>
    </w:p>
    <w:p w14:paraId="17184C76">
      <w:pPr>
        <w:keepNext w:val="0"/>
        <w:keepLines w:val="0"/>
        <w:pageBreakBefore w:val="0"/>
        <w:widowControl w:val="0"/>
        <w:kinsoku/>
        <w:wordWrap/>
        <w:overflowPunct/>
        <w:topLinePunct w:val="0"/>
        <w:autoSpaceDE/>
        <w:autoSpaceDN/>
        <w:bidi w:val="0"/>
        <w:adjustRightInd/>
        <w:snapToGrid/>
        <w:spacing w:line="480" w:lineRule="exact"/>
        <w:ind w:firstLine="560" w:firstLineChars="200"/>
        <w:jc w:val="left"/>
        <w:textAlignment w:val="auto"/>
        <w:outlineLvl w:val="9"/>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时    间：  年月日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    间： 年月日</w:t>
      </w:r>
    </w:p>
    <w:p w14:paraId="1343C3CD">
      <w:pPr>
        <w:pStyle w:val="6"/>
        <w:rPr>
          <w:rFonts w:hint="eastAsia" w:ascii="仿宋_GB2312" w:hAnsi="仿宋_GB2312" w:eastAsia="仿宋_GB2312" w:cs="仿宋_GB2312"/>
          <w:lang w:val="en-US" w:eastAsia="zh-Hans"/>
        </w:rPr>
      </w:pPr>
    </w:p>
    <w:p w14:paraId="61BD30D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7B0376"/>
    <w:rsid w:val="34BB3FF3"/>
    <w:rsid w:val="417B0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Web)"/>
    <w:basedOn w:val="1"/>
    <w:unhideWhenUsed/>
    <w:qFormat/>
    <w:uiPriority w:val="99"/>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4"/>
      <w:szCs w:val="20"/>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 w:type="paragraph" w:customStyle="1" w:styleId="7">
    <w:name w:val="普通正文"/>
    <w:basedOn w:val="1"/>
    <w:autoRedefine/>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8">
    <w:name w:val="BodyText"/>
    <w:basedOn w:val="1"/>
    <w:next w:val="1"/>
    <w:autoRedefine/>
    <w:qFormat/>
    <w:uiPriority w:val="0"/>
    <w:pPr>
      <w:spacing w:before="0" w:after="120" w:line="240" w:lineRule="auto"/>
      <w:ind w:left="0" w:right="0"/>
      <w:jc w:val="both"/>
      <w:textAlignment w:val="baseline"/>
    </w:pPr>
    <w:rPr>
      <w:rFonts w:ascii="宋体" w:hAnsi="宋体" w:eastAsia="仿宋"/>
      <w:kern w:val="0"/>
      <w:sz w:val="24"/>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2489</Words>
  <Characters>2548</Characters>
  <Lines>0</Lines>
  <Paragraphs>0</Paragraphs>
  <TotalTime>2</TotalTime>
  <ScaleCrop>false</ScaleCrop>
  <LinksUpToDate>false</LinksUpToDate>
  <CharactersWithSpaces>2720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2026-03-27T08:24:00Z</dcterms:created>
  <dc:creator>Administrator</dc:creator>
  <cp:lastModifiedBy>华简</cp:lastModifiedBy>
  <dcterms:modified xsi:type="dcterms:W3CDTF">2026-03-31T01:20:06Z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17B5AADF7A134B84B44ABE1F2F945127_11</vt:lpwstr>
  </property>
  <property fmtid="{D5CDD505-2E9C-101B-9397-08002B2CF9AE}" pid="4" name="KSOTemplateDocerSaveRecord">
    <vt:lpwstr>eyJoZGlkIjoiZTEyODU2MDAyZTA2YjljNzMxYWZmOWIwOGM2NzQyY2EiLCJ1c2VySWQiOiIxNTg1MTY3OTEzIn0=</vt:lpwstr>
  </property>
</Properties>
</file>