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18E4E89C">
      <w:pPr>
        <w:rPr>
          <w:rFonts w:hint="eastAsia"/>
          <w:sz w:val="24"/>
          <w:szCs w:val="24"/>
          <w:highlight w:val="none"/>
          <w:lang w:val="en-US" w:eastAsia="zh-CN"/>
        </w:rPr>
      </w:pPr>
      <w:r>
        <w:rPr>
          <w:rFonts w:hint="eastAsia"/>
          <w:sz w:val="24"/>
          <w:szCs w:val="24"/>
          <w:highlight w:val="none"/>
          <w:lang w:val="en-US" w:eastAsia="zh-CN"/>
        </w:rPr>
        <w:t>1、有效的主体资格证明：具有独立承担民事责任能力的法人、其他组织或自然人，并出具合法有效的统一社会信用代码的营业执照或事业单位法人证书等国家规定的相关证明，自然人参与的提供其身份证明；</w:t>
      </w:r>
    </w:p>
    <w:p w14:paraId="78F84527">
      <w:pPr>
        <w:rPr>
          <w:rFonts w:hint="eastAsia"/>
          <w:sz w:val="24"/>
          <w:szCs w:val="24"/>
          <w:highlight w:val="none"/>
          <w:lang w:val="en-US" w:eastAsia="zh-CN"/>
        </w:rPr>
      </w:pPr>
      <w:r>
        <w:rPr>
          <w:rFonts w:hint="eastAsia"/>
          <w:sz w:val="24"/>
          <w:szCs w:val="24"/>
          <w:highlight w:val="none"/>
          <w:lang w:val="en-US" w:eastAsia="zh-CN"/>
        </w:rPr>
        <w:t>2、法定代表人授权书：法定代表人（负责人）参加投标的，须出具法定代表人（负责人）身份证明书及身份证两面扫描件；法定代表人（负责人）授权委托代理人参加投标的，须出具法定代表人（负责人）授权委托书及委托代理人身份证两面扫描件（委托代理人需提供开标前三个月内任意一个月的社保缴纳证明）；</w:t>
      </w:r>
    </w:p>
    <w:p w14:paraId="7711186A">
      <w:pPr>
        <w:rPr>
          <w:rFonts w:hint="eastAsia"/>
          <w:sz w:val="24"/>
          <w:szCs w:val="24"/>
          <w:highlight w:val="none"/>
          <w:lang w:val="en-US" w:eastAsia="zh-CN"/>
        </w:rPr>
      </w:pPr>
      <w:r>
        <w:rPr>
          <w:rFonts w:hint="eastAsia"/>
          <w:sz w:val="24"/>
          <w:szCs w:val="24"/>
          <w:highlight w:val="none"/>
          <w:lang w:val="en-US" w:eastAsia="zh-CN"/>
        </w:rPr>
        <w:t>3、财务状况（三种形式的资料提供任何一种）：提供完整的2024年度或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7E6B96D5">
      <w:pPr>
        <w:rPr>
          <w:rFonts w:hint="eastAsia"/>
          <w:sz w:val="24"/>
          <w:szCs w:val="24"/>
          <w:highlight w:val="none"/>
          <w:lang w:val="en-US" w:eastAsia="zh-CN"/>
        </w:rPr>
      </w:pPr>
      <w:r>
        <w:rPr>
          <w:rFonts w:hint="eastAsia"/>
          <w:sz w:val="24"/>
          <w:szCs w:val="24"/>
          <w:highlight w:val="none"/>
          <w:lang w:val="en-US" w:eastAsia="zh-CN"/>
        </w:rPr>
        <w:t>4、税收缴纳证明：提供投标文件截止时间一年内至少一个月的纳税证明或完税证明（任意税种），纳税证明或完税证明上应有代收机构或税务机关的公章或业务专用章；（依法不需要缴纳税收的投标供应商应提供相关证明）；</w:t>
      </w:r>
    </w:p>
    <w:p w14:paraId="6F656759">
      <w:pPr>
        <w:rPr>
          <w:rFonts w:hint="eastAsia"/>
          <w:sz w:val="24"/>
          <w:szCs w:val="24"/>
          <w:highlight w:val="none"/>
          <w:lang w:val="en-US" w:eastAsia="zh-CN"/>
        </w:rPr>
      </w:pPr>
      <w:r>
        <w:rPr>
          <w:rFonts w:hint="eastAsia"/>
          <w:sz w:val="24"/>
          <w:szCs w:val="24"/>
          <w:highlight w:val="none"/>
          <w:lang w:val="en-US" w:eastAsia="zh-CN"/>
        </w:rPr>
        <w:t>5、社会保障资金缴纳证明：提供投标文件截止时间一年内至少一个月的社会保障资金缴存单据 或社保机构开具的社会保险参保缴费情况证明，单据或证明上应有社保机构或代收机构的公章或业务专用章；（依法不需要缴纳社会保障资金的投标供应商应提供相关证明）；</w:t>
      </w:r>
    </w:p>
    <w:p w14:paraId="17D89FE2">
      <w:pPr>
        <w:rPr>
          <w:rFonts w:hint="eastAsia"/>
          <w:sz w:val="24"/>
          <w:szCs w:val="24"/>
          <w:highlight w:val="none"/>
          <w:lang w:val="en-US" w:eastAsia="zh-CN"/>
        </w:rPr>
      </w:pPr>
      <w:r>
        <w:rPr>
          <w:rFonts w:hint="eastAsia"/>
          <w:sz w:val="24"/>
          <w:szCs w:val="24"/>
          <w:highlight w:val="none"/>
          <w:lang w:val="en-US" w:eastAsia="zh-CN"/>
        </w:rPr>
        <w:t>6、具有履行合同所必需的设备和专业技术能力：提供具有履行合同所必需的设备和专业技术能力的承诺；</w:t>
      </w:r>
    </w:p>
    <w:p w14:paraId="00107555">
      <w:pPr>
        <w:rPr>
          <w:rFonts w:hint="eastAsia"/>
          <w:sz w:val="24"/>
          <w:szCs w:val="24"/>
          <w:highlight w:val="none"/>
          <w:lang w:val="en-US" w:eastAsia="zh-CN"/>
        </w:rPr>
      </w:pPr>
      <w:r>
        <w:rPr>
          <w:rFonts w:hint="eastAsia"/>
          <w:sz w:val="24"/>
          <w:szCs w:val="24"/>
          <w:highlight w:val="none"/>
          <w:lang w:val="en-US" w:eastAsia="zh-CN"/>
        </w:rPr>
        <w:t>7、书面声明：参加本次政府采购活动前三年内在经营活动中没有重大违法声明函</w:t>
      </w:r>
    </w:p>
    <w:p w14:paraId="4290866E">
      <w:pPr>
        <w:rPr>
          <w:rFonts w:hint="eastAsia"/>
          <w:sz w:val="24"/>
          <w:szCs w:val="24"/>
          <w:highlight w:val="none"/>
          <w:lang w:val="en-US" w:eastAsia="zh-CN"/>
        </w:rPr>
      </w:pPr>
      <w:r>
        <w:rPr>
          <w:rFonts w:hint="eastAsia"/>
          <w:sz w:val="24"/>
          <w:szCs w:val="24"/>
          <w:highlight w:val="none"/>
          <w:lang w:val="en-US" w:eastAsia="zh-CN"/>
        </w:rPr>
        <w:t>8、信用情况：投标供应商不得被“信用中国”（www.creditchina.gov.cn ）列入重大税收违法失信主体；不得被“中国执行信息公开网”（www.zxgk.court.gov.cn ）列入失信被执行人名单；不得被“中国政府采购网”（www.ccgp.gov.cn ）列入政府采购严重违法失信行为记录名单；</w:t>
      </w:r>
    </w:p>
    <w:p w14:paraId="4D44A157">
      <w:pPr>
        <w:rPr>
          <w:rFonts w:hint="eastAsia"/>
          <w:sz w:val="24"/>
          <w:szCs w:val="24"/>
          <w:highlight w:val="none"/>
          <w:lang w:val="en-US" w:eastAsia="zh-CN"/>
        </w:rPr>
      </w:pPr>
      <w:r>
        <w:rPr>
          <w:rFonts w:hint="eastAsia"/>
          <w:sz w:val="24"/>
          <w:szCs w:val="24"/>
          <w:highlight w:val="none"/>
          <w:lang w:val="en-US" w:eastAsia="zh-CN"/>
        </w:rPr>
        <w:t>9、控股、管理关系：单位负责人为同一人或者存在直接控股、管理关系的不同供应商，不得参加同一合同项下的政府采购活动</w:t>
      </w:r>
    </w:p>
    <w:p w14:paraId="2643C7C7">
      <w:pPr>
        <w:rPr>
          <w:rFonts w:hint="eastAsia"/>
          <w:sz w:val="24"/>
          <w:szCs w:val="24"/>
          <w:highlight w:val="none"/>
          <w:lang w:val="en-US" w:eastAsia="zh-CN"/>
        </w:rPr>
      </w:pPr>
      <w:r>
        <w:rPr>
          <w:rFonts w:hint="eastAsia"/>
          <w:sz w:val="24"/>
          <w:szCs w:val="24"/>
          <w:highlight w:val="none"/>
          <w:lang w:val="en-US" w:eastAsia="zh-CN"/>
        </w:rPr>
        <w:t>10、联合体：本项目不接受联合体</w:t>
      </w:r>
    </w:p>
    <w:p w14:paraId="21AC8479">
      <w:pPr>
        <w:rPr>
          <w:rFonts w:hint="eastAsia"/>
          <w:sz w:val="24"/>
          <w:szCs w:val="24"/>
          <w:highlight w:val="none"/>
          <w:lang w:val="en-US" w:eastAsia="zh-CN"/>
        </w:rPr>
      </w:pPr>
      <w:r>
        <w:rPr>
          <w:rFonts w:hint="eastAsia"/>
          <w:sz w:val="24"/>
          <w:szCs w:val="24"/>
          <w:highlight w:val="none"/>
          <w:lang w:val="en-US" w:eastAsia="zh-CN"/>
        </w:rP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7"/>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7"/>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4FA98C4">
      <w:pPr>
        <w:pStyle w:val="8"/>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8"/>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8"/>
        <w:pageBreakBefore w:val="0"/>
        <w:kinsoku/>
        <w:overflowPunct/>
        <w:bidi w:val="0"/>
        <w:spacing w:line="500" w:lineRule="exact"/>
        <w:rPr>
          <w:rFonts w:hint="eastAsia" w:ascii="仿宋" w:hAnsi="仿宋" w:eastAsia="仿宋" w:cs="仿宋"/>
          <w:sz w:val="28"/>
          <w:szCs w:val="28"/>
          <w:highlight w:val="none"/>
        </w:rPr>
      </w:pPr>
    </w:p>
    <w:p w14:paraId="4151FAD4">
      <w:pPr>
        <w:pStyle w:val="8"/>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8"/>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2"/>
        <w:pageBreakBefore w:val="0"/>
        <w:kinsoku/>
        <w:overflowPunct/>
        <w:bidi w:val="0"/>
        <w:spacing w:line="500" w:lineRule="exact"/>
        <w:rPr>
          <w:rFonts w:ascii="仿宋" w:hAnsi="仿宋" w:cs="仿宋"/>
          <w:b/>
          <w:bCs/>
          <w:sz w:val="28"/>
          <w:szCs w:val="28"/>
          <w:highlight w:val="none"/>
        </w:rPr>
      </w:pPr>
    </w:p>
    <w:p w14:paraId="049E7960">
      <w:pPr>
        <w:pStyle w:val="2"/>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val="en-US" w:eastAsia="zh-CN"/>
        </w:rPr>
        <w:t>投标</w:t>
      </w:r>
      <w:bookmarkStart w:id="0" w:name="_GoBack"/>
      <w:bookmarkEnd w:id="0"/>
      <w:r>
        <w:rPr>
          <w:rFonts w:hint="eastAsia" w:ascii="仿宋" w:hAnsi="仿宋" w:eastAsia="仿宋" w:cs="仿宋"/>
          <w:sz w:val="28"/>
          <w:szCs w:val="28"/>
          <w:highlight w:val="none"/>
        </w:rPr>
        <w:t>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F761663">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p>
    <w:p w14:paraId="55FAC9E1">
      <w:pPr>
        <w:pageBreakBefore w:val="0"/>
        <w:kinsoku/>
        <w:overflowPunct/>
        <w:bidi w:val="0"/>
        <w:spacing w:line="500" w:lineRule="exact"/>
        <w:jc w:val="center"/>
      </w:pPr>
      <w:r>
        <w:rPr>
          <w:rFonts w:hint="eastAsia" w:ascii="仿宋" w:hAnsi="仿宋" w:eastAsia="仿宋" w:cs="仿宋"/>
          <w:b/>
          <w:bCs/>
          <w:sz w:val="28"/>
          <w:szCs w:val="28"/>
          <w:highlight w:val="none"/>
        </w:rPr>
        <w:t>（注：本授权有效期为自授权之日起至投标有效期结束之日止）</w:t>
      </w:r>
    </w:p>
    <w:p w14:paraId="4DC5661A">
      <w:pPr>
        <w:rPr>
          <w:rFonts w:hint="eastAsia"/>
          <w:lang w:val="en-US" w:eastAsia="zh-CN"/>
        </w:rPr>
      </w:pPr>
      <w:r>
        <w:rPr>
          <w:rFonts w:hint="eastAsia" w:ascii="宋体" w:hAnsi="宋体" w:eastAsia="宋体" w:cs="宋体"/>
          <w:b w:val="0"/>
          <w:bCs w:val="0"/>
          <w:sz w:val="24"/>
          <w:lang w:val="en-US" w:eastAsia="zh-CN"/>
        </w:rPr>
        <w:t>被授权人在本单位证明（</w:t>
      </w:r>
      <w:r>
        <w:rPr>
          <w:rFonts w:hint="eastAsia" w:ascii="宋体" w:hAnsi="宋体" w:eastAsia="宋体" w:cs="宋体"/>
          <w:i w:val="0"/>
          <w:iCs w:val="0"/>
          <w:caps w:val="0"/>
          <w:color w:val="auto"/>
          <w:spacing w:val="0"/>
          <w:sz w:val="24"/>
          <w:szCs w:val="24"/>
          <w:shd w:val="clear" w:fill="FFFFFF"/>
          <w:lang w:val="en-US" w:eastAsia="zh-CN"/>
        </w:rPr>
        <w:t>提供开标前三个月内任一月在本单位的社保缴纳记录</w:t>
      </w:r>
      <w:r>
        <w:rPr>
          <w:rFonts w:hint="eastAsia" w:ascii="宋体" w:hAnsi="宋体" w:eastAsia="宋体" w:cs="宋体"/>
          <w:b w:val="0"/>
          <w:bCs w:val="0"/>
          <w:sz w:val="24"/>
          <w:lang w:val="en-US" w:eastAsia="zh-CN"/>
        </w:rPr>
        <w:t xml:space="preserve"> ）</w:t>
      </w:r>
    </w:p>
    <w:p w14:paraId="464EBC57">
      <w:pPr>
        <w:rPr>
          <w:rFonts w:hint="eastAsia"/>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0E410FC6"/>
    <w:rsid w:val="20BF0486"/>
    <w:rsid w:val="40240475"/>
    <w:rsid w:val="4B890989"/>
    <w:rsid w:val="61C00D61"/>
    <w:rsid w:val="64D87B29"/>
    <w:rsid w:val="665761F7"/>
    <w:rsid w:val="66EB31E7"/>
    <w:rsid w:val="6EBE1813"/>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2111</Words>
  <Characters>2187</Characters>
  <Lines>0</Lines>
  <Paragraphs>0</Paragraphs>
  <TotalTime>34</TotalTime>
  <ScaleCrop>false</ScaleCrop>
  <LinksUpToDate>false</LinksUpToDate>
  <CharactersWithSpaces>2868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三羊开泰</cp:lastModifiedBy>
  <dcterms:modified xsi:type="dcterms:W3CDTF">2026-04-01T02:00:27Z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eyJoZGlkIjoiNjE5YzYyMzNmMTVkOTMxNDdmYmZiNDFjZDEzOGUwMGMiLCJ1c2VySWQiOiIyODE3OTg3NTAifQ==</vt:lpwstr>
  </property>
  <property fmtid="{D5CDD505-2E9C-101B-9397-08002B2CF9AE}" pid="4" name="ICV">
    <vt:lpwstr>448B6227465642658BE551F320404FAA_13</vt:lpwstr>
  </property>
</Properties>
</file>