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版本号：ZCSP-潼关县-2026-0001720260409003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检察文化宣传提升项目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ZCSP-潼关县-2026-00017</w:t>
      </w:r>
      <w:r>
        <w:br/>
      </w:r>
      <w:r>
        <w:br/>
      </w:r>
      <w:r>
        <w:br/>
      </w:r>
    </w:p>
    <w:p>
      <w:pPr>
        <w:pStyle w:val="null3"/>
        <w:jc w:val="center"/>
        <w:outlineLvl w:val="2"/>
      </w:pPr>
      <w:r>
        <w:rPr>
          <w:rFonts w:ascii="仿宋_GB2312" w:hAnsi="仿宋_GB2312" w:cs="仿宋_GB2312" w:eastAsia="仿宋_GB2312"/>
          <w:sz w:val="28"/>
          <w:b/>
        </w:rPr>
        <w:t>潼关县检察院</w:t>
      </w:r>
    </w:p>
    <w:p>
      <w:pPr>
        <w:pStyle w:val="null3"/>
        <w:jc w:val="center"/>
        <w:outlineLvl w:val="2"/>
      </w:pPr>
      <w:r>
        <w:rPr>
          <w:rFonts w:ascii="仿宋_GB2312" w:hAnsi="仿宋_GB2312" w:cs="仿宋_GB2312" w:eastAsia="仿宋_GB2312"/>
          <w:sz w:val="28"/>
          <w:b/>
        </w:rPr>
        <w:t>陕西新缘易加项目管理有限责任公司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陕西新缘易加项目管理有限责任公司</w:t>
      </w:r>
      <w:r>
        <w:rPr>
          <w:rFonts w:ascii="仿宋_GB2312" w:hAnsi="仿宋_GB2312" w:cs="仿宋_GB2312" w:eastAsia="仿宋_GB2312"/>
        </w:rPr>
        <w:t>（以下简称“代理机构”）受</w:t>
      </w:r>
      <w:r>
        <w:rPr>
          <w:rFonts w:ascii="仿宋_GB2312" w:hAnsi="仿宋_GB2312" w:cs="仿宋_GB2312" w:eastAsia="仿宋_GB2312"/>
        </w:rPr>
        <w:t>潼关县检察院</w:t>
      </w:r>
      <w:r>
        <w:rPr>
          <w:rFonts w:ascii="仿宋_GB2312" w:hAnsi="仿宋_GB2312" w:cs="仿宋_GB2312" w:eastAsia="仿宋_GB2312"/>
        </w:rPr>
        <w:t>委托，拟对</w:t>
      </w:r>
      <w:r>
        <w:rPr>
          <w:rFonts w:ascii="仿宋_GB2312" w:hAnsi="仿宋_GB2312" w:cs="仿宋_GB2312" w:eastAsia="仿宋_GB2312"/>
        </w:rPr>
        <w:t>检察文化宣传提升项目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检察文化宣传提升项目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检察文化宣传提升项目,详见竞争性磋商文件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采购包1（检察文化宣传提升项目）：属于专门面向中小企业采购。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授权委托书：供应商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4、履约能力：提供具有履行合同所必需的设备和专业技术能力的承诺；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用信息：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pPr>
      <w:r>
        <w:rPr>
          <w:rFonts w:ascii="仿宋_GB2312" w:hAnsi="仿宋_GB2312" w:cs="仿宋_GB2312" w:eastAsia="仿宋_GB2312"/>
        </w:rPr>
        <w:t>9、磋商保证金：按磋商文件要求提交磋商保证金并附磋商保证金缴纳凭证。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潼关县人民检察院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陈尚伟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13096933996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陕西新缘易加项目管理有限责任公司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渭南市临渭区招二路南段人文商务楼三楼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19891381909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纪春娟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13891376371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开户名称：陕西新缘易加项目管理有限责任公司</w:t>
            </w:r>
          </w:p>
          <w:p>
            <w:pPr>
              <w:pStyle w:val="null3"/>
            </w:pPr>
            <w:r>
              <w:rPr>
                <w:rFonts w:ascii="仿宋_GB2312" w:hAnsi="仿宋_GB2312" w:cs="仿宋_GB2312" w:eastAsia="仿宋_GB2312"/>
              </w:rPr>
              <w:t>开户银行：中国建设银行股份有限公司渭南临渭区支行</w:t>
            </w:r>
          </w:p>
          <w:p>
            <w:pPr>
              <w:pStyle w:val="null3"/>
            </w:pPr>
            <w:r>
              <w:rPr>
                <w:rFonts w:ascii="仿宋_GB2312" w:hAnsi="仿宋_GB2312" w:cs="仿宋_GB2312" w:eastAsia="仿宋_GB2312"/>
              </w:rPr>
              <w:t>银行账号：61050164110800000978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参照原《国家计委关于印发&lt;招标代理服务收费管理暂行办法&gt;的通知》（计价格〔2002〕1980号）、《国家发展和改革委员会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潼关县检察院</w:t>
      </w:r>
      <w:r>
        <w:rPr>
          <w:rFonts w:ascii="仿宋_GB2312" w:hAnsi="仿宋_GB2312" w:cs="仿宋_GB2312" w:eastAsia="仿宋_GB2312"/>
        </w:rPr>
        <w:t>和</w:t>
      </w:r>
      <w:r>
        <w:rPr>
          <w:rFonts w:ascii="仿宋_GB2312" w:hAnsi="仿宋_GB2312" w:cs="仿宋_GB2312" w:eastAsia="仿宋_GB2312"/>
        </w:rPr>
        <w:t>陕西新缘易加项目管理有限责任公司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潼关县检察院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陕西新缘易加项目管理有限责任公司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陕西新缘易加项目管理有限责任公司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联系人：赵倩</w:t>
      </w:r>
    </w:p>
    <w:p>
      <w:pPr>
        <w:pStyle w:val="null3"/>
      </w:pPr>
      <w:r>
        <w:rPr>
          <w:rFonts w:ascii="仿宋_GB2312" w:hAnsi="仿宋_GB2312" w:cs="仿宋_GB2312" w:eastAsia="仿宋_GB2312"/>
        </w:rPr>
        <w:t>联系电话：19891381909</w:t>
      </w:r>
    </w:p>
    <w:p>
      <w:pPr>
        <w:pStyle w:val="null3"/>
      </w:pPr>
      <w:r>
        <w:rPr>
          <w:rFonts w:ascii="仿宋_GB2312" w:hAnsi="仿宋_GB2312" w:cs="仿宋_GB2312" w:eastAsia="仿宋_GB2312"/>
        </w:rPr>
        <w:t>地址：渭南市临渭区招二路南段人文商务楼三楼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检察文化宣传提升项目,详见竞争性磋商文件。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检察文化宣传提升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标的名称：检察文化宣传提升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一、文化墙</w:t>
            </w:r>
            <w:r>
              <w:br/>
            </w:r>
            <w:r>
              <w:rPr>
                <w:rFonts w:ascii="仿宋_GB2312" w:hAnsi="仿宋_GB2312" w:cs="仿宋_GB2312" w:eastAsia="仿宋_GB2312"/>
                <w:sz w:val="24"/>
              </w:rPr>
              <w:t xml:space="preserve"> （一）设计服务</w:t>
            </w:r>
            <w:r>
              <w:br/>
            </w:r>
            <w:r>
              <w:rPr>
                <w:rFonts w:ascii="仿宋_GB2312" w:hAnsi="仿宋_GB2312" w:cs="仿宋_GB2312" w:eastAsia="仿宋_GB2312"/>
                <w:sz w:val="24"/>
              </w:rPr>
              <w:t xml:space="preserve">1. </w:t>
            </w:r>
            <w:r>
              <w:rPr>
                <w:rFonts w:ascii="仿宋_GB2312" w:hAnsi="仿宋_GB2312" w:cs="仿宋_GB2312" w:eastAsia="仿宋_GB2312"/>
                <w:sz w:val="24"/>
              </w:rPr>
              <w:t>七面主墙</w:t>
            </w:r>
            <w:r>
              <w:rPr>
                <w:rFonts w:ascii="仿宋_GB2312" w:hAnsi="仿宋_GB2312" w:cs="仿宋_GB2312" w:eastAsia="仿宋_GB2312"/>
                <w:sz w:val="24"/>
              </w:rPr>
              <w:t>平面</w:t>
            </w:r>
            <w:r>
              <w:rPr>
                <w:rFonts w:ascii="仿宋_GB2312" w:hAnsi="仿宋_GB2312" w:cs="仿宋_GB2312" w:eastAsia="仿宋_GB2312"/>
                <w:sz w:val="24"/>
              </w:rPr>
              <w:t>设计</w:t>
            </w:r>
            <w:r>
              <w:rPr>
                <w:rFonts w:ascii="仿宋_GB2312" w:hAnsi="仿宋_GB2312" w:cs="仿宋_GB2312" w:eastAsia="仿宋_GB2312"/>
                <w:sz w:val="24"/>
              </w:rPr>
              <w:t>图</w:t>
            </w:r>
            <w:r>
              <w:rPr>
                <w:rFonts w:ascii="仿宋_GB2312" w:hAnsi="仿宋_GB2312" w:cs="仿宋_GB2312" w:eastAsia="仿宋_GB2312"/>
                <w:sz w:val="24"/>
              </w:rPr>
              <w:t>及</w:t>
            </w:r>
            <w:r>
              <w:rPr>
                <w:rFonts w:ascii="仿宋_GB2312" w:hAnsi="仿宋_GB2312" w:cs="仿宋_GB2312" w:eastAsia="仿宋_GB2312"/>
                <w:sz w:val="24"/>
              </w:rPr>
              <w:t>七面主墙</w:t>
            </w:r>
            <w:r>
              <w:rPr>
                <w:rFonts w:ascii="仿宋_GB2312" w:hAnsi="仿宋_GB2312" w:cs="仿宋_GB2312" w:eastAsia="仿宋_GB2312"/>
                <w:sz w:val="24"/>
              </w:rPr>
              <w:t>不同视角</w:t>
            </w:r>
            <w:r>
              <w:rPr>
                <w:rFonts w:ascii="仿宋_GB2312" w:hAnsi="仿宋_GB2312" w:cs="仿宋_GB2312" w:eastAsia="仿宋_GB2312"/>
                <w:sz w:val="24"/>
              </w:rPr>
              <w:t>3D效果图</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完成</w:t>
            </w:r>
            <w:r>
              <w:rPr>
                <w:rFonts w:ascii="仿宋_GB2312" w:hAnsi="仿宋_GB2312" w:cs="仿宋_GB2312" w:eastAsia="仿宋_GB2312"/>
                <w:sz w:val="24"/>
              </w:rPr>
              <w:t>1-4楼核心主墙的整体设计，确保风格统一且符合单位文化定位，为每个主墙单独输出</w:t>
            </w:r>
            <w:r>
              <w:rPr>
                <w:rFonts w:ascii="仿宋_GB2312" w:hAnsi="仿宋_GB2312" w:cs="仿宋_GB2312" w:eastAsia="仿宋_GB2312"/>
                <w:sz w:val="24"/>
              </w:rPr>
              <w:t>1张</w:t>
            </w:r>
            <w:r>
              <w:rPr>
                <w:rFonts w:ascii="仿宋_GB2312" w:hAnsi="仿宋_GB2312" w:cs="仿宋_GB2312" w:eastAsia="仿宋_GB2312"/>
                <w:sz w:val="24"/>
              </w:rPr>
              <w:t>平面</w:t>
            </w:r>
            <w:r>
              <w:rPr>
                <w:rFonts w:ascii="仿宋_GB2312" w:hAnsi="仿宋_GB2312" w:cs="仿宋_GB2312" w:eastAsia="仿宋_GB2312"/>
                <w:sz w:val="24"/>
              </w:rPr>
              <w:t>设计</w:t>
            </w:r>
            <w:r>
              <w:rPr>
                <w:rFonts w:ascii="仿宋_GB2312" w:hAnsi="仿宋_GB2312" w:cs="仿宋_GB2312" w:eastAsia="仿宋_GB2312"/>
                <w:sz w:val="24"/>
              </w:rPr>
              <w:t>图</w:t>
            </w:r>
            <w:r>
              <w:rPr>
                <w:rFonts w:ascii="仿宋_GB2312" w:hAnsi="仿宋_GB2312" w:cs="仿宋_GB2312" w:eastAsia="仿宋_GB2312"/>
                <w:sz w:val="24"/>
              </w:rPr>
              <w:t>及</w:t>
            </w:r>
            <w:r>
              <w:rPr>
                <w:rFonts w:ascii="仿宋_GB2312" w:hAnsi="仿宋_GB2312" w:cs="仿宋_GB2312" w:eastAsia="仿宋_GB2312"/>
                <w:sz w:val="24"/>
              </w:rPr>
              <w:t>3张不同视角的3D效果图</w:t>
            </w:r>
            <w:r>
              <w:rPr>
                <w:rFonts w:ascii="仿宋_GB2312" w:hAnsi="仿宋_GB2312" w:cs="仿宋_GB2312" w:eastAsia="仿宋_GB2312"/>
                <w:sz w:val="24"/>
              </w:rPr>
              <w:t>，</w:t>
            </w:r>
            <w:r>
              <w:rPr>
                <w:rFonts w:ascii="仿宋_GB2312" w:hAnsi="仿宋_GB2312" w:cs="仿宋_GB2312" w:eastAsia="仿宋_GB2312"/>
                <w:sz w:val="24"/>
              </w:rPr>
              <w:t>直观呈现安装后的立体效果、材质质感</w:t>
            </w:r>
            <w:r>
              <w:rPr>
                <w:rFonts w:ascii="仿宋_GB2312" w:hAnsi="仿宋_GB2312" w:cs="仿宋_GB2312" w:eastAsia="仿宋_GB2312"/>
                <w:sz w:val="24"/>
              </w:rPr>
              <w:t>等，</w:t>
            </w:r>
            <w:r>
              <w:rPr>
                <w:rFonts w:ascii="仿宋_GB2312" w:hAnsi="仿宋_GB2312" w:cs="仿宋_GB2312" w:eastAsia="仿宋_GB2312"/>
                <w:sz w:val="24"/>
              </w:rPr>
              <w:t>所有主墙</w:t>
            </w:r>
            <w:r>
              <w:rPr>
                <w:rFonts w:ascii="仿宋_GB2312" w:hAnsi="仿宋_GB2312" w:cs="仿宋_GB2312" w:eastAsia="仿宋_GB2312"/>
                <w:sz w:val="24"/>
              </w:rPr>
              <w:t>的</w:t>
            </w:r>
            <w:r>
              <w:rPr>
                <w:rFonts w:ascii="仿宋_GB2312" w:hAnsi="仿宋_GB2312" w:cs="仿宋_GB2312" w:eastAsia="仿宋_GB2312"/>
                <w:sz w:val="24"/>
              </w:rPr>
              <w:t>设计</w:t>
            </w:r>
            <w:r>
              <w:rPr>
                <w:rFonts w:ascii="仿宋_GB2312" w:hAnsi="仿宋_GB2312" w:cs="仿宋_GB2312" w:eastAsia="仿宋_GB2312"/>
                <w:sz w:val="24"/>
              </w:rPr>
              <w:t>效果图</w:t>
            </w:r>
            <w:r>
              <w:rPr>
                <w:rFonts w:ascii="仿宋_GB2312" w:hAnsi="仿宋_GB2312" w:cs="仿宋_GB2312" w:eastAsia="仿宋_GB2312"/>
                <w:sz w:val="24"/>
              </w:rPr>
              <w:t>需满足甲方审核要求并通过最终确认。</w:t>
            </w:r>
          </w:p>
          <w:p>
            <w:pPr>
              <w:pStyle w:val="null3"/>
              <w:jc w:val="both"/>
            </w:pPr>
            <w:r>
              <w:rPr>
                <w:rFonts w:ascii="仿宋_GB2312" w:hAnsi="仿宋_GB2312" w:cs="仿宋_GB2312" w:eastAsia="仿宋_GB2312"/>
                <w:sz w:val="24"/>
              </w:rPr>
              <w:t>1楼主墙尺寸1：5.70mX1.84m；1楼主墙尺寸2：5.70mX2.49m；</w:t>
            </w:r>
          </w:p>
          <w:p>
            <w:pPr>
              <w:pStyle w:val="null3"/>
              <w:jc w:val="both"/>
            </w:pPr>
            <w:r>
              <w:rPr>
                <w:rFonts w:ascii="仿宋_GB2312" w:hAnsi="仿宋_GB2312" w:cs="仿宋_GB2312" w:eastAsia="仿宋_GB2312"/>
                <w:sz w:val="24"/>
              </w:rPr>
              <w:t>2楼主墙尺寸：5.84mX2.9m；</w:t>
            </w:r>
          </w:p>
          <w:p>
            <w:pPr>
              <w:pStyle w:val="null3"/>
              <w:jc w:val="both"/>
            </w:pPr>
            <w:r>
              <w:rPr>
                <w:rFonts w:ascii="仿宋_GB2312" w:hAnsi="仿宋_GB2312" w:cs="仿宋_GB2312" w:eastAsia="仿宋_GB2312"/>
                <w:sz w:val="24"/>
              </w:rPr>
              <w:t>3楼主墙1尺寸：10.40mX2.90m；3楼主墙2尺寸：10.76mX2.90m</w:t>
            </w:r>
          </w:p>
          <w:p>
            <w:pPr>
              <w:pStyle w:val="null3"/>
              <w:jc w:val="both"/>
            </w:pPr>
            <w:r>
              <w:rPr>
                <w:rFonts w:ascii="仿宋_GB2312" w:hAnsi="仿宋_GB2312" w:cs="仿宋_GB2312" w:eastAsia="仿宋_GB2312"/>
                <w:sz w:val="24"/>
              </w:rPr>
              <w:t>4楼主墙1尺寸：10.30mX2.90m；4楼主墙2尺寸：12.70mX2.90m</w:t>
            </w:r>
          </w:p>
          <w:p>
            <w:pPr>
              <w:pStyle w:val="null3"/>
              <w:jc w:val="both"/>
            </w:pPr>
            <w:r>
              <w:rPr>
                <w:rFonts w:ascii="仿宋_GB2312" w:hAnsi="仿宋_GB2312" w:cs="仿宋_GB2312" w:eastAsia="仿宋_GB2312"/>
                <w:sz w:val="24"/>
              </w:rPr>
              <w:t>注：数据存在细微误差，具体根据项目实施过程的实际测量为准。</w:t>
            </w:r>
            <w:r>
              <w:br/>
            </w:r>
            <w:r>
              <w:rPr>
                <w:rFonts w:ascii="仿宋_GB2312" w:hAnsi="仿宋_GB2312" w:cs="仿宋_GB2312" w:eastAsia="仿宋_GB2312"/>
                <w:sz w:val="24"/>
              </w:rPr>
              <w:t>2</w:t>
            </w:r>
            <w:r>
              <w:rPr>
                <w:rFonts w:ascii="仿宋_GB2312" w:hAnsi="仿宋_GB2312" w:cs="仿宋_GB2312" w:eastAsia="仿宋_GB2312"/>
                <w:sz w:val="24"/>
              </w:rPr>
              <w:t>. 副墙</w:t>
            </w:r>
            <w:r>
              <w:rPr>
                <w:rFonts w:ascii="仿宋_GB2312" w:hAnsi="仿宋_GB2312" w:cs="仿宋_GB2312" w:eastAsia="仿宋_GB2312"/>
                <w:sz w:val="24"/>
              </w:rPr>
              <w:t>平面</w:t>
            </w:r>
            <w:r>
              <w:rPr>
                <w:rFonts w:ascii="仿宋_GB2312" w:hAnsi="仿宋_GB2312" w:cs="仿宋_GB2312" w:eastAsia="仿宋_GB2312"/>
                <w:sz w:val="24"/>
              </w:rPr>
              <w:t>设计</w:t>
            </w:r>
            <w:r>
              <w:rPr>
                <w:rFonts w:ascii="仿宋_GB2312" w:hAnsi="仿宋_GB2312" w:cs="仿宋_GB2312" w:eastAsia="仿宋_GB2312"/>
                <w:sz w:val="24"/>
              </w:rPr>
              <w:t>图</w:t>
            </w:r>
            <w:r>
              <w:br/>
            </w:r>
            <w:r>
              <w:rPr>
                <w:rFonts w:ascii="仿宋_GB2312" w:hAnsi="仿宋_GB2312" w:cs="仿宋_GB2312" w:eastAsia="仿宋_GB2312"/>
                <w:sz w:val="21"/>
              </w:rPr>
              <w:t xml:space="preserve">  </w:t>
            </w:r>
            <w:r>
              <w:rPr>
                <w:rFonts w:ascii="仿宋_GB2312" w:hAnsi="仿宋_GB2312" w:cs="仿宋_GB2312" w:eastAsia="仿宋_GB2312"/>
                <w:sz w:val="24"/>
              </w:rPr>
              <w:t>1-4楼</w:t>
            </w:r>
            <w:r>
              <w:rPr>
                <w:rFonts w:ascii="仿宋_GB2312" w:hAnsi="仿宋_GB2312" w:cs="仿宋_GB2312" w:eastAsia="仿宋_GB2312"/>
                <w:sz w:val="24"/>
              </w:rPr>
              <w:t>副墙</w:t>
            </w:r>
            <w:r>
              <w:rPr>
                <w:rFonts w:ascii="仿宋_GB2312" w:hAnsi="仿宋_GB2312" w:cs="仿宋_GB2312" w:eastAsia="仿宋_GB2312"/>
                <w:sz w:val="24"/>
              </w:rPr>
              <w:t>平面</w:t>
            </w:r>
            <w:r>
              <w:rPr>
                <w:rFonts w:ascii="仿宋_GB2312" w:hAnsi="仿宋_GB2312" w:cs="仿宋_GB2312" w:eastAsia="仿宋_GB2312"/>
                <w:sz w:val="24"/>
              </w:rPr>
              <w:t>设计</w:t>
            </w:r>
            <w:r>
              <w:rPr>
                <w:rFonts w:ascii="仿宋_GB2312" w:hAnsi="仿宋_GB2312" w:cs="仿宋_GB2312" w:eastAsia="仿宋_GB2312"/>
                <w:sz w:val="24"/>
              </w:rPr>
              <w:t>图根据空间功能与主墙设计</w:t>
            </w:r>
            <w:r>
              <w:rPr>
                <w:rFonts w:ascii="仿宋_GB2312" w:hAnsi="仿宋_GB2312" w:cs="仿宋_GB2312" w:eastAsia="仿宋_GB2312"/>
                <w:sz w:val="24"/>
              </w:rPr>
              <w:t>图</w:t>
            </w:r>
            <w:r>
              <w:rPr>
                <w:rFonts w:ascii="仿宋_GB2312" w:hAnsi="仿宋_GB2312" w:cs="仿宋_GB2312" w:eastAsia="仿宋_GB2312"/>
                <w:sz w:val="24"/>
              </w:rPr>
              <w:t>风格进行配套设计，保证整体视觉连贯性，</w:t>
            </w:r>
            <w:r>
              <w:rPr>
                <w:rFonts w:ascii="仿宋_GB2312" w:hAnsi="仿宋_GB2312" w:cs="仿宋_GB2312" w:eastAsia="仿宋_GB2312"/>
                <w:sz w:val="24"/>
              </w:rPr>
              <w:t>副墙设计风格需与主墙设计风格协调统一</w:t>
            </w:r>
            <w:r>
              <w:rPr>
                <w:rFonts w:ascii="仿宋_GB2312" w:hAnsi="仿宋_GB2312" w:cs="仿宋_GB2312" w:eastAsia="仿宋_GB2312"/>
                <w:sz w:val="24"/>
              </w:rPr>
              <w:t>，</w:t>
            </w:r>
            <w:r>
              <w:rPr>
                <w:rFonts w:ascii="仿宋_GB2312" w:hAnsi="仿宋_GB2312" w:cs="仿宋_GB2312" w:eastAsia="仿宋_GB2312"/>
                <w:sz w:val="24"/>
              </w:rPr>
              <w:t>所有副墙</w:t>
            </w:r>
            <w:r>
              <w:rPr>
                <w:rFonts w:ascii="仿宋_GB2312" w:hAnsi="仿宋_GB2312" w:cs="仿宋_GB2312" w:eastAsia="仿宋_GB2312"/>
                <w:sz w:val="24"/>
              </w:rPr>
              <w:t>的平面</w:t>
            </w:r>
            <w:r>
              <w:rPr>
                <w:rFonts w:ascii="仿宋_GB2312" w:hAnsi="仿宋_GB2312" w:cs="仿宋_GB2312" w:eastAsia="仿宋_GB2312"/>
                <w:sz w:val="24"/>
              </w:rPr>
              <w:t>设计</w:t>
            </w:r>
            <w:r>
              <w:rPr>
                <w:rFonts w:ascii="仿宋_GB2312" w:hAnsi="仿宋_GB2312" w:cs="仿宋_GB2312" w:eastAsia="仿宋_GB2312"/>
                <w:sz w:val="24"/>
              </w:rPr>
              <w:t>图需满足甲方审核要求并通过最终确认。</w:t>
            </w:r>
          </w:p>
          <w:p>
            <w:pPr>
              <w:pStyle w:val="null3"/>
              <w:jc w:val="both"/>
            </w:pPr>
            <w:r>
              <w:rPr>
                <w:rFonts w:ascii="仿宋_GB2312" w:hAnsi="仿宋_GB2312" w:cs="仿宋_GB2312" w:eastAsia="仿宋_GB2312"/>
                <w:sz w:val="24"/>
              </w:rPr>
              <w:t>1楼副墙尺寸：</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1：1.95mX2.9m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2：2.51mX2.9m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3：2.48mX2.9m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4: 2.17mX2.9m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5：2.29mX2.9m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6：2.55mX2.9m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7：4.66mX0.58m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8：4.66mX0.58m</w:t>
            </w:r>
          </w:p>
          <w:p>
            <w:pPr>
              <w:pStyle w:val="null3"/>
              <w:jc w:val="both"/>
            </w:pPr>
            <w:r>
              <w:rPr>
                <w:rFonts w:ascii="仿宋_GB2312" w:hAnsi="仿宋_GB2312" w:cs="仿宋_GB2312" w:eastAsia="仿宋_GB2312"/>
                <w:sz w:val="24"/>
              </w:rPr>
              <w:t>2楼副墙尺寸：</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1：1.85mX2.9m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2：2.23mX2.9m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3：2.55mX2.9m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4：2.4mX2.9m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5：2.47mX2.9m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6：2.29mX2.9m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7：1.91mX2.9m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8：1.97mX2.9m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9：2.35mX2.9m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10：2.57mX2.9m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11：1.18mX2.9m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12：1.47mX2.9m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13：1.90mX2.9m</w:t>
            </w:r>
          </w:p>
          <w:p>
            <w:pPr>
              <w:pStyle w:val="null3"/>
              <w:jc w:val="both"/>
            </w:pPr>
            <w:r>
              <w:rPr>
                <w:rFonts w:ascii="仿宋_GB2312" w:hAnsi="仿宋_GB2312" w:cs="仿宋_GB2312" w:eastAsia="仿宋_GB2312"/>
                <w:sz w:val="24"/>
              </w:rPr>
              <w:t>楼梯副墙</w:t>
            </w:r>
            <w:r>
              <w:rPr>
                <w:rFonts w:ascii="仿宋_GB2312" w:hAnsi="仿宋_GB2312" w:cs="仿宋_GB2312" w:eastAsia="仿宋_GB2312"/>
                <w:sz w:val="24"/>
              </w:rPr>
              <w:t>14：4.50mX2.0m</w:t>
            </w:r>
          </w:p>
          <w:p>
            <w:pPr>
              <w:pStyle w:val="null3"/>
              <w:jc w:val="both"/>
            </w:pPr>
            <w:r>
              <w:rPr>
                <w:rFonts w:ascii="仿宋_GB2312" w:hAnsi="仿宋_GB2312" w:cs="仿宋_GB2312" w:eastAsia="仿宋_GB2312"/>
                <w:sz w:val="24"/>
              </w:rPr>
              <w:t>楼道副墙</w:t>
            </w:r>
            <w:r>
              <w:rPr>
                <w:rFonts w:ascii="仿宋_GB2312" w:hAnsi="仿宋_GB2312" w:cs="仿宋_GB2312" w:eastAsia="仿宋_GB2312"/>
                <w:sz w:val="24"/>
              </w:rPr>
              <w:t>15：4.50mX2.0m</w:t>
            </w:r>
          </w:p>
          <w:p>
            <w:pPr>
              <w:pStyle w:val="null3"/>
              <w:jc w:val="both"/>
            </w:pPr>
            <w:r>
              <w:rPr>
                <w:rFonts w:ascii="仿宋_GB2312" w:hAnsi="仿宋_GB2312" w:cs="仿宋_GB2312" w:eastAsia="仿宋_GB2312"/>
                <w:sz w:val="24"/>
              </w:rPr>
              <w:t>3楼副墙尺寸：</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1：2.46mX2.90m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2：5.27mX2.90m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3：1.83mX2.90m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4：2.42mX2.90m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5：2.53mX2.90m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6：2.17mX2.90m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7：1.92mX2.90m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8：2.44mX2.90m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9：2.13mX2.90m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10：4.44mX2.90m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11：2.00mX2.90m</w:t>
            </w:r>
          </w:p>
          <w:p>
            <w:pPr>
              <w:pStyle w:val="null3"/>
              <w:jc w:val="both"/>
            </w:pPr>
            <w:r>
              <w:rPr>
                <w:rFonts w:ascii="仿宋_GB2312" w:hAnsi="仿宋_GB2312" w:cs="仿宋_GB2312" w:eastAsia="仿宋_GB2312"/>
                <w:sz w:val="24"/>
              </w:rPr>
              <w:t>楼梯副墙</w:t>
            </w:r>
            <w:r>
              <w:rPr>
                <w:rFonts w:ascii="仿宋_GB2312" w:hAnsi="仿宋_GB2312" w:cs="仿宋_GB2312" w:eastAsia="仿宋_GB2312"/>
                <w:sz w:val="24"/>
              </w:rPr>
              <w:t>12：4.50mX2.0m</w:t>
            </w:r>
          </w:p>
          <w:p>
            <w:pPr>
              <w:pStyle w:val="null3"/>
              <w:jc w:val="both"/>
            </w:pPr>
            <w:r>
              <w:rPr>
                <w:rFonts w:ascii="仿宋_GB2312" w:hAnsi="仿宋_GB2312" w:cs="仿宋_GB2312" w:eastAsia="仿宋_GB2312"/>
                <w:sz w:val="24"/>
              </w:rPr>
              <w:t>楼梯副墙</w:t>
            </w:r>
            <w:r>
              <w:rPr>
                <w:rFonts w:ascii="仿宋_GB2312" w:hAnsi="仿宋_GB2312" w:cs="仿宋_GB2312" w:eastAsia="仿宋_GB2312"/>
                <w:sz w:val="24"/>
              </w:rPr>
              <w:t>13：4.50mX2.0m</w:t>
            </w:r>
          </w:p>
          <w:p>
            <w:pPr>
              <w:pStyle w:val="null3"/>
              <w:jc w:val="both"/>
            </w:pPr>
            <w:r>
              <w:rPr>
                <w:rFonts w:ascii="仿宋_GB2312" w:hAnsi="仿宋_GB2312" w:cs="仿宋_GB2312" w:eastAsia="仿宋_GB2312"/>
                <w:sz w:val="24"/>
              </w:rPr>
              <w:t>楼梯副墙</w:t>
            </w:r>
            <w:r>
              <w:rPr>
                <w:rFonts w:ascii="仿宋_GB2312" w:hAnsi="仿宋_GB2312" w:cs="仿宋_GB2312" w:eastAsia="仿宋_GB2312"/>
                <w:sz w:val="24"/>
              </w:rPr>
              <w:t>14：4.50mX2.0m</w:t>
            </w:r>
          </w:p>
          <w:p>
            <w:pPr>
              <w:pStyle w:val="null3"/>
              <w:jc w:val="both"/>
            </w:pPr>
            <w:r>
              <w:rPr>
                <w:rFonts w:ascii="仿宋_GB2312" w:hAnsi="仿宋_GB2312" w:cs="仿宋_GB2312" w:eastAsia="仿宋_GB2312"/>
                <w:sz w:val="24"/>
              </w:rPr>
              <w:t>楼道副墙</w:t>
            </w:r>
            <w:r>
              <w:rPr>
                <w:rFonts w:ascii="仿宋_GB2312" w:hAnsi="仿宋_GB2312" w:cs="仿宋_GB2312" w:eastAsia="仿宋_GB2312"/>
                <w:sz w:val="24"/>
              </w:rPr>
              <w:t>15：4.50mX2.0m</w:t>
            </w:r>
          </w:p>
          <w:p>
            <w:pPr>
              <w:pStyle w:val="null3"/>
              <w:jc w:val="both"/>
            </w:pPr>
            <w:r>
              <w:rPr>
                <w:rFonts w:ascii="仿宋_GB2312" w:hAnsi="仿宋_GB2312" w:cs="仿宋_GB2312" w:eastAsia="仿宋_GB2312"/>
                <w:sz w:val="24"/>
              </w:rPr>
              <w:t>4楼副墙尺寸：</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1：2.44mX2.90m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2：4.63mX2.90m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3：4.49mX2.90m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4：2.45mX2.90m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5：1.21mX2.90m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6：4.62mX2.90m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7：2.54mX2.90m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8：2.12mX2.90m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9：4.66mX2.90m</w:t>
            </w:r>
          </w:p>
          <w:p>
            <w:pPr>
              <w:pStyle w:val="null3"/>
              <w:jc w:val="both"/>
            </w:pPr>
            <w:r>
              <w:rPr>
                <w:rFonts w:ascii="仿宋_GB2312" w:hAnsi="仿宋_GB2312" w:cs="仿宋_GB2312" w:eastAsia="仿宋_GB2312"/>
                <w:sz w:val="24"/>
              </w:rPr>
              <w:t>副墙</w:t>
            </w:r>
            <w:r>
              <w:rPr>
                <w:rFonts w:ascii="仿宋_GB2312" w:hAnsi="仿宋_GB2312" w:cs="仿宋_GB2312" w:eastAsia="仿宋_GB2312"/>
                <w:sz w:val="24"/>
              </w:rPr>
              <w:t>10：2.00mX2.90m</w:t>
            </w:r>
          </w:p>
          <w:p>
            <w:pPr>
              <w:pStyle w:val="null3"/>
              <w:jc w:val="both"/>
            </w:pPr>
            <w:r>
              <w:rPr>
                <w:rFonts w:ascii="仿宋_GB2312" w:hAnsi="仿宋_GB2312" w:cs="仿宋_GB2312" w:eastAsia="仿宋_GB2312"/>
                <w:sz w:val="24"/>
              </w:rPr>
              <w:t>楼梯副墙</w:t>
            </w:r>
            <w:r>
              <w:rPr>
                <w:rFonts w:ascii="仿宋_GB2312" w:hAnsi="仿宋_GB2312" w:cs="仿宋_GB2312" w:eastAsia="仿宋_GB2312"/>
                <w:sz w:val="24"/>
              </w:rPr>
              <w:t>11：4.50mX2.0m</w:t>
            </w:r>
          </w:p>
          <w:p>
            <w:pPr>
              <w:pStyle w:val="null3"/>
              <w:jc w:val="both"/>
            </w:pPr>
            <w:r>
              <w:rPr>
                <w:rFonts w:ascii="仿宋_GB2312" w:hAnsi="仿宋_GB2312" w:cs="仿宋_GB2312" w:eastAsia="仿宋_GB2312"/>
                <w:sz w:val="24"/>
              </w:rPr>
              <w:t>楼梯副墙</w:t>
            </w:r>
            <w:r>
              <w:rPr>
                <w:rFonts w:ascii="仿宋_GB2312" w:hAnsi="仿宋_GB2312" w:cs="仿宋_GB2312" w:eastAsia="仿宋_GB2312"/>
                <w:sz w:val="24"/>
              </w:rPr>
              <w:t>12：4.50mX2.0m</w:t>
            </w:r>
          </w:p>
          <w:p>
            <w:pPr>
              <w:pStyle w:val="null3"/>
              <w:jc w:val="both"/>
            </w:pPr>
            <w:r>
              <w:rPr>
                <w:rFonts w:ascii="仿宋_GB2312" w:hAnsi="仿宋_GB2312" w:cs="仿宋_GB2312" w:eastAsia="仿宋_GB2312"/>
                <w:sz w:val="24"/>
              </w:rPr>
              <w:t>楼梯副墙</w:t>
            </w:r>
            <w:r>
              <w:rPr>
                <w:rFonts w:ascii="仿宋_GB2312" w:hAnsi="仿宋_GB2312" w:cs="仿宋_GB2312" w:eastAsia="仿宋_GB2312"/>
                <w:sz w:val="24"/>
              </w:rPr>
              <w:t>13：4.50mX2.0m</w:t>
            </w:r>
          </w:p>
          <w:p>
            <w:pPr>
              <w:pStyle w:val="null3"/>
              <w:jc w:val="both"/>
            </w:pPr>
            <w:r>
              <w:rPr>
                <w:rFonts w:ascii="仿宋_GB2312" w:hAnsi="仿宋_GB2312" w:cs="仿宋_GB2312" w:eastAsia="仿宋_GB2312"/>
                <w:sz w:val="24"/>
              </w:rPr>
              <w:t>楼梯副墙</w:t>
            </w:r>
            <w:r>
              <w:rPr>
                <w:rFonts w:ascii="仿宋_GB2312" w:hAnsi="仿宋_GB2312" w:cs="仿宋_GB2312" w:eastAsia="仿宋_GB2312"/>
                <w:sz w:val="24"/>
              </w:rPr>
              <w:t>14：4.50mX2.0m</w:t>
            </w:r>
          </w:p>
          <w:p>
            <w:pPr>
              <w:pStyle w:val="null3"/>
              <w:jc w:val="both"/>
            </w:pPr>
            <w:r>
              <w:rPr>
                <w:rFonts w:ascii="仿宋_GB2312" w:hAnsi="仿宋_GB2312" w:cs="仿宋_GB2312" w:eastAsia="仿宋_GB2312"/>
                <w:sz w:val="24"/>
              </w:rPr>
              <w:t>注：数据存在细微误差，具体根据项目实施过程的实际测量为准。</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 施工</w:t>
            </w:r>
            <w:r>
              <w:rPr>
                <w:rFonts w:ascii="仿宋_GB2312" w:hAnsi="仿宋_GB2312" w:cs="仿宋_GB2312" w:eastAsia="仿宋_GB2312"/>
                <w:sz w:val="24"/>
              </w:rPr>
              <w:t>方案说明</w:t>
            </w:r>
            <w:r>
              <w:br/>
            </w:r>
            <w:r>
              <w:rPr>
                <w:rFonts w:ascii="仿宋_GB2312" w:hAnsi="仿宋_GB2312" w:cs="仿宋_GB2312" w:eastAsia="仿宋_GB2312"/>
                <w:sz w:val="24"/>
              </w:rPr>
              <w:t>提供完整</w:t>
            </w:r>
            <w:r>
              <w:rPr>
                <w:rFonts w:ascii="仿宋_GB2312" w:hAnsi="仿宋_GB2312" w:cs="仿宋_GB2312" w:eastAsia="仿宋_GB2312"/>
                <w:sz w:val="24"/>
              </w:rPr>
              <w:t>有效的施工方案</w:t>
            </w:r>
            <w:r>
              <w:rPr>
                <w:rFonts w:ascii="仿宋_GB2312" w:hAnsi="仿宋_GB2312" w:cs="仿宋_GB2312" w:eastAsia="仿宋_GB2312"/>
                <w:sz w:val="24"/>
              </w:rPr>
              <w:t>说明，需符合国家及行业规范。</w:t>
            </w:r>
            <w:r>
              <w:br/>
            </w:r>
            <w:r>
              <w:rPr>
                <w:rFonts w:ascii="仿宋_GB2312" w:hAnsi="仿宋_GB2312" w:cs="仿宋_GB2312" w:eastAsia="仿宋_GB2312"/>
                <w:sz w:val="24"/>
              </w:rPr>
              <w:t>（二）墙面拆除</w:t>
            </w:r>
            <w:r>
              <w:br/>
            </w:r>
            <w:r>
              <w:rPr>
                <w:rFonts w:ascii="仿宋_GB2312" w:hAnsi="仿宋_GB2312" w:cs="仿宋_GB2312" w:eastAsia="仿宋_GB2312"/>
                <w:sz w:val="24"/>
              </w:rPr>
              <w:t>1. 原有墙面包装拆除</w:t>
            </w:r>
            <w:r>
              <w:br/>
            </w:r>
            <w:r>
              <w:rPr>
                <w:rFonts w:ascii="仿宋_GB2312" w:hAnsi="仿宋_GB2312" w:cs="仿宋_GB2312" w:eastAsia="仿宋_GB2312"/>
                <w:sz w:val="21"/>
              </w:rPr>
              <w:t xml:space="preserve">   </w:t>
            </w:r>
            <w:r>
              <w:rPr>
                <w:rFonts w:ascii="仿宋_GB2312" w:hAnsi="仿宋_GB2312" w:cs="仿宋_GB2312" w:eastAsia="仿宋_GB2312"/>
                <w:sz w:val="24"/>
              </w:rPr>
              <w:t>拆除现有墙面的装饰面板、广告喷绘、旧字牌、基层板材等所有附着物，拆除过程中需采取保护措施，避免破坏墙体结构及周边设施。</w:t>
            </w:r>
            <w:r>
              <w:br/>
            </w:r>
            <w:r>
              <w:rPr>
                <w:rFonts w:ascii="仿宋_GB2312" w:hAnsi="仿宋_GB2312" w:cs="仿宋_GB2312" w:eastAsia="仿宋_GB2312"/>
                <w:sz w:val="24"/>
              </w:rPr>
              <w:t>2. 垃圾清运</w:t>
            </w:r>
            <w:r>
              <w:br/>
            </w:r>
            <w:r>
              <w:rPr>
                <w:rFonts w:ascii="仿宋_GB2312" w:hAnsi="仿宋_GB2312" w:cs="仿宋_GB2312" w:eastAsia="仿宋_GB2312"/>
                <w:sz w:val="21"/>
              </w:rPr>
              <w:t xml:space="preserve">   </w:t>
            </w:r>
            <w:r>
              <w:rPr>
                <w:rFonts w:ascii="仿宋_GB2312" w:hAnsi="仿宋_GB2312" w:cs="仿宋_GB2312" w:eastAsia="仿宋_GB2312"/>
                <w:sz w:val="24"/>
              </w:rPr>
              <w:t>将拆除产生的废旧物料、包装垃圾等分类打包，清运至政府指定垃圾处理点，清运过程需遵守环保及市容管理规定。</w:t>
            </w:r>
            <w:r>
              <w:br/>
            </w:r>
            <w:r>
              <w:rPr>
                <w:rFonts w:ascii="仿宋_GB2312" w:hAnsi="仿宋_GB2312" w:cs="仿宋_GB2312" w:eastAsia="仿宋_GB2312"/>
                <w:sz w:val="24"/>
              </w:rPr>
              <w:t xml:space="preserve"> （三）文化墙制作及安装</w:t>
            </w:r>
            <w:r>
              <w:br/>
            </w:r>
            <w:r>
              <w:rPr>
                <w:rFonts w:ascii="仿宋_GB2312" w:hAnsi="仿宋_GB2312" w:cs="仿宋_GB2312" w:eastAsia="仿宋_GB2312"/>
                <w:sz w:val="24"/>
              </w:rPr>
              <w:t>1. 造型制作</w:t>
            </w:r>
            <w:r>
              <w:br/>
            </w:r>
            <w:r>
              <w:rPr>
                <w:rFonts w:ascii="仿宋_GB2312" w:hAnsi="仿宋_GB2312" w:cs="仿宋_GB2312" w:eastAsia="仿宋_GB2312"/>
                <w:sz w:val="21"/>
              </w:rPr>
              <w:t xml:space="preserve">   </w:t>
            </w:r>
            <w:r>
              <w:rPr>
                <w:rFonts w:ascii="仿宋_GB2312" w:hAnsi="仿宋_GB2312" w:cs="仿宋_GB2312" w:eastAsia="仿宋_GB2312"/>
                <w:sz w:val="24"/>
              </w:rPr>
              <w:t>文化墙造型制作，包括</w:t>
            </w:r>
            <w:r>
              <w:rPr>
                <w:rFonts w:ascii="仿宋_GB2312" w:hAnsi="仿宋_GB2312" w:cs="仿宋_GB2312" w:eastAsia="仿宋_GB2312"/>
                <w:sz w:val="24"/>
              </w:rPr>
              <w:t>PVCUV</w:t>
            </w:r>
            <w:r>
              <w:rPr>
                <w:rFonts w:ascii="仿宋_GB2312" w:hAnsi="仿宋_GB2312" w:cs="仿宋_GB2312" w:eastAsia="仿宋_GB2312"/>
                <w:sz w:val="24"/>
              </w:rPr>
              <w:t>造型，亚克力字，金属字，亚克力造型，木工造型等。</w:t>
            </w:r>
          </w:p>
          <w:p>
            <w:pPr>
              <w:pStyle w:val="null3"/>
              <w:jc w:val="both"/>
            </w:pPr>
            <w:r>
              <w:rPr>
                <w:rFonts w:ascii="仿宋_GB2312" w:hAnsi="仿宋_GB2312" w:cs="仿宋_GB2312" w:eastAsia="仿宋_GB2312"/>
                <w:sz w:val="24"/>
              </w:rPr>
              <w:t>2. 整体安装</w:t>
            </w:r>
            <w:r>
              <w:br/>
            </w:r>
            <w:r>
              <w:rPr>
                <w:rFonts w:ascii="仿宋_GB2312" w:hAnsi="仿宋_GB2312" w:cs="仿宋_GB2312" w:eastAsia="仿宋_GB2312"/>
                <w:sz w:val="24"/>
              </w:rPr>
              <w:t>- 主墙与副墙造型安装：将各类造型构件牢固安装于墙面，保证水平垂直、拼接缝隙均匀，无翘曲、松动等问题。</w:t>
            </w:r>
            <w:r>
              <w:br/>
            </w:r>
            <w:r>
              <w:rPr>
                <w:rFonts w:ascii="仿宋_GB2312" w:hAnsi="仿宋_GB2312" w:cs="仿宋_GB2312" w:eastAsia="仿宋_GB2312"/>
                <w:sz w:val="24"/>
              </w:rPr>
              <w:t>- 灯光及线路改造：所有线路需符合用电安全规范，灯光效果需满足设计要求，确保无安全隐患。</w:t>
            </w:r>
            <w:r>
              <w:br/>
            </w:r>
            <w:r>
              <w:rPr>
                <w:rFonts w:ascii="仿宋_GB2312" w:hAnsi="仿宋_GB2312" w:cs="仿宋_GB2312" w:eastAsia="仿宋_GB2312"/>
                <w:sz w:val="24"/>
              </w:rPr>
              <w:t xml:space="preserve"> （四）墙面翻新</w:t>
            </w:r>
            <w:r>
              <w:br/>
            </w:r>
            <w:r>
              <w:rPr>
                <w:rFonts w:ascii="仿宋_GB2312" w:hAnsi="仿宋_GB2312" w:cs="仿宋_GB2312" w:eastAsia="仿宋_GB2312"/>
                <w:sz w:val="21"/>
              </w:rPr>
              <w:t xml:space="preserve">    </w:t>
            </w:r>
            <w:r>
              <w:rPr>
                <w:rFonts w:ascii="仿宋_GB2312" w:hAnsi="仿宋_GB2312" w:cs="仿宋_GB2312" w:eastAsia="仿宋_GB2312"/>
                <w:sz w:val="24"/>
              </w:rPr>
              <w:t>对</w:t>
            </w:r>
            <w:r>
              <w:rPr>
                <w:rFonts w:ascii="仿宋_GB2312" w:hAnsi="仿宋_GB2312" w:cs="仿宋_GB2312" w:eastAsia="仿宋_GB2312"/>
                <w:sz w:val="24"/>
              </w:rPr>
              <w:t>1-4楼及公共楼道内所有刮白墙面进行全面翻新</w:t>
            </w:r>
            <w:r>
              <w:rPr>
                <w:rFonts w:ascii="仿宋_GB2312" w:hAnsi="仿宋_GB2312" w:cs="仿宋_GB2312" w:eastAsia="仿宋_GB2312"/>
                <w:sz w:val="24"/>
              </w:rPr>
              <w:t>。</w:t>
            </w:r>
            <w:r>
              <w:rPr>
                <w:rFonts w:ascii="仿宋_GB2312" w:hAnsi="仿宋_GB2312" w:cs="仿宋_GB2312" w:eastAsia="仿宋_GB2312"/>
                <w:sz w:val="24"/>
              </w:rPr>
              <w:t>恢复墙面整洁平整，与新安装文化墙视觉衔接自然。</w:t>
            </w:r>
          </w:p>
          <w:p>
            <w:pPr>
              <w:pStyle w:val="null3"/>
              <w:ind w:firstLine="480"/>
              <w:jc w:val="both"/>
            </w:pPr>
            <w:r>
              <w:rPr>
                <w:rFonts w:ascii="仿宋_GB2312" w:hAnsi="仿宋_GB2312" w:cs="仿宋_GB2312" w:eastAsia="仿宋_GB2312"/>
                <w:sz w:val="24"/>
              </w:rPr>
              <w:t>1楼:</w:t>
            </w:r>
            <w:r>
              <w:rPr>
                <w:rFonts w:ascii="仿宋_GB2312" w:hAnsi="仿宋_GB2312" w:cs="仿宋_GB2312" w:eastAsia="仿宋_GB2312"/>
                <w:sz w:val="24"/>
              </w:rPr>
              <w:t>墙面翻新</w:t>
            </w:r>
            <w:r>
              <w:rPr>
                <w:rFonts w:ascii="仿宋_GB2312" w:hAnsi="仿宋_GB2312" w:cs="仿宋_GB2312" w:eastAsia="仿宋_GB2312"/>
                <w:sz w:val="24"/>
              </w:rPr>
              <w:t>面积约</w:t>
            </w:r>
            <w:r>
              <w:rPr>
                <w:rFonts w:ascii="仿宋_GB2312" w:hAnsi="仿宋_GB2312" w:cs="仿宋_GB2312" w:eastAsia="仿宋_GB2312"/>
                <w:sz w:val="21"/>
              </w:rPr>
              <w:t>158㎡；</w:t>
            </w:r>
            <w:r>
              <w:rPr>
                <w:rFonts w:ascii="仿宋_GB2312" w:hAnsi="仿宋_GB2312" w:cs="仿宋_GB2312" w:eastAsia="仿宋_GB2312"/>
                <w:sz w:val="24"/>
              </w:rPr>
              <w:t>2楼:</w:t>
            </w:r>
            <w:r>
              <w:rPr>
                <w:rFonts w:ascii="仿宋_GB2312" w:hAnsi="仿宋_GB2312" w:cs="仿宋_GB2312" w:eastAsia="仿宋_GB2312"/>
                <w:sz w:val="24"/>
              </w:rPr>
              <w:t>墙面翻新</w:t>
            </w:r>
            <w:r>
              <w:rPr>
                <w:rFonts w:ascii="仿宋_GB2312" w:hAnsi="仿宋_GB2312" w:cs="仿宋_GB2312" w:eastAsia="仿宋_GB2312"/>
                <w:sz w:val="24"/>
              </w:rPr>
              <w:t>面积约</w:t>
            </w:r>
            <w:r>
              <w:rPr>
                <w:rFonts w:ascii="仿宋_GB2312" w:hAnsi="仿宋_GB2312" w:cs="仿宋_GB2312" w:eastAsia="仿宋_GB2312"/>
                <w:sz w:val="21"/>
              </w:rPr>
              <w:t>466㎡；</w:t>
            </w:r>
            <w:r>
              <w:rPr>
                <w:rFonts w:ascii="仿宋_GB2312" w:hAnsi="仿宋_GB2312" w:cs="仿宋_GB2312" w:eastAsia="仿宋_GB2312"/>
                <w:sz w:val="24"/>
              </w:rPr>
              <w:t>3楼:</w:t>
            </w:r>
            <w:r>
              <w:rPr>
                <w:rFonts w:ascii="仿宋_GB2312" w:hAnsi="仿宋_GB2312" w:cs="仿宋_GB2312" w:eastAsia="仿宋_GB2312"/>
                <w:sz w:val="24"/>
              </w:rPr>
              <w:t>墙面翻新</w:t>
            </w:r>
            <w:r>
              <w:rPr>
                <w:rFonts w:ascii="仿宋_GB2312" w:hAnsi="仿宋_GB2312" w:cs="仿宋_GB2312" w:eastAsia="仿宋_GB2312"/>
                <w:sz w:val="24"/>
              </w:rPr>
              <w:t>面积约</w:t>
            </w:r>
            <w:r>
              <w:rPr>
                <w:rFonts w:ascii="仿宋_GB2312" w:hAnsi="仿宋_GB2312" w:cs="仿宋_GB2312" w:eastAsia="仿宋_GB2312"/>
                <w:sz w:val="21"/>
              </w:rPr>
              <w:t>427㎡；</w:t>
            </w:r>
            <w:r>
              <w:rPr>
                <w:rFonts w:ascii="仿宋_GB2312" w:hAnsi="仿宋_GB2312" w:cs="仿宋_GB2312" w:eastAsia="仿宋_GB2312"/>
                <w:sz w:val="24"/>
              </w:rPr>
              <w:t>4楼:</w:t>
            </w:r>
            <w:r>
              <w:rPr>
                <w:rFonts w:ascii="仿宋_GB2312" w:hAnsi="仿宋_GB2312" w:cs="仿宋_GB2312" w:eastAsia="仿宋_GB2312"/>
                <w:sz w:val="24"/>
              </w:rPr>
              <w:t>墙面翻新</w:t>
            </w:r>
            <w:r>
              <w:rPr>
                <w:rFonts w:ascii="仿宋_GB2312" w:hAnsi="仿宋_GB2312" w:cs="仿宋_GB2312" w:eastAsia="仿宋_GB2312"/>
                <w:sz w:val="24"/>
              </w:rPr>
              <w:t>面积约</w:t>
            </w:r>
            <w:r>
              <w:rPr>
                <w:rFonts w:ascii="仿宋_GB2312" w:hAnsi="仿宋_GB2312" w:cs="仿宋_GB2312" w:eastAsia="仿宋_GB2312"/>
                <w:sz w:val="21"/>
              </w:rPr>
              <w:t>488.2㎡。</w:t>
            </w:r>
            <w:r>
              <w:br/>
            </w:r>
            <w:r>
              <w:rPr>
                <w:rFonts w:ascii="仿宋_GB2312" w:hAnsi="仿宋_GB2312" w:cs="仿宋_GB2312" w:eastAsia="仿宋_GB2312"/>
                <w:sz w:val="21"/>
              </w:rPr>
              <w:t xml:space="preserve">  </w:t>
            </w:r>
            <w:r>
              <w:rPr>
                <w:rFonts w:ascii="仿宋_GB2312" w:hAnsi="仿宋_GB2312" w:cs="仿宋_GB2312" w:eastAsia="仿宋_GB2312"/>
                <w:sz w:val="24"/>
                <w:b/>
              </w:rPr>
              <w:t>二、办公室门更换</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（一）旧门拆除</w:t>
            </w:r>
            <w:r>
              <w:br/>
            </w:r>
            <w:r>
              <w:rPr>
                <w:rFonts w:ascii="仿宋_GB2312" w:hAnsi="仿宋_GB2312" w:cs="仿宋_GB2312" w:eastAsia="仿宋_GB2312"/>
                <w:sz w:val="24"/>
              </w:rPr>
              <w:t>1. 旧门拆除</w:t>
            </w:r>
            <w:r>
              <w:br/>
            </w:r>
            <w:r>
              <w:rPr>
                <w:rFonts w:ascii="仿宋_GB2312" w:hAnsi="仿宋_GB2312" w:cs="仿宋_GB2312" w:eastAsia="仿宋_GB2312"/>
                <w:sz w:val="21"/>
              </w:rPr>
              <w:t xml:space="preserve">   </w:t>
            </w:r>
            <w:r>
              <w:rPr>
                <w:rFonts w:ascii="仿宋_GB2312" w:hAnsi="仿宋_GB2312" w:cs="仿宋_GB2312" w:eastAsia="仿宋_GB2312"/>
                <w:sz w:val="24"/>
              </w:rPr>
              <w:t>人工拆除原有木门、防盗门等，施工过程中需采取保护措施，避免破坏门洞周边墙体、地面及门窗套线。</w:t>
            </w:r>
            <w:r>
              <w:br/>
            </w:r>
            <w:r>
              <w:rPr>
                <w:rFonts w:ascii="仿宋_GB2312" w:hAnsi="仿宋_GB2312" w:cs="仿宋_GB2312" w:eastAsia="仿宋_GB2312"/>
                <w:sz w:val="24"/>
              </w:rPr>
              <w:t>2. 门洞改造</w:t>
            </w:r>
            <w:r>
              <w:br/>
            </w:r>
            <w:r>
              <w:rPr>
                <w:rFonts w:ascii="仿宋_GB2312" w:hAnsi="仿宋_GB2312" w:cs="仿宋_GB2312" w:eastAsia="仿宋_GB2312"/>
                <w:sz w:val="21"/>
              </w:rPr>
              <w:t xml:space="preserve">   </w:t>
            </w:r>
            <w:r>
              <w:rPr>
                <w:rFonts w:ascii="仿宋_GB2312" w:hAnsi="仿宋_GB2312" w:cs="仿宋_GB2312" w:eastAsia="仿宋_GB2312"/>
                <w:sz w:val="24"/>
              </w:rPr>
              <w:t>根据新门尺寸进行门洞扩宽</w:t>
            </w:r>
            <w:r>
              <w:rPr>
                <w:rFonts w:ascii="仿宋_GB2312" w:hAnsi="仿宋_GB2312" w:cs="仿宋_GB2312" w:eastAsia="仿宋_GB2312"/>
                <w:sz w:val="24"/>
              </w:rPr>
              <w:t>/缩窄处理，确保门洞尺寸与新门规格精准匹配，改造后墙体牢固、平整。</w:t>
            </w:r>
            <w:r>
              <w:br/>
            </w:r>
            <w:r>
              <w:rPr>
                <w:rFonts w:ascii="仿宋_GB2312" w:hAnsi="仿宋_GB2312" w:cs="仿宋_GB2312" w:eastAsia="仿宋_GB2312"/>
                <w:sz w:val="24"/>
              </w:rPr>
              <w:t>3. 清运搬运</w:t>
            </w:r>
            <w:r>
              <w:br/>
            </w:r>
            <w:r>
              <w:rPr>
                <w:rFonts w:ascii="仿宋_GB2312" w:hAnsi="仿宋_GB2312" w:cs="仿宋_GB2312" w:eastAsia="仿宋_GB2312"/>
                <w:sz w:val="21"/>
              </w:rPr>
              <w:t xml:space="preserve">   </w:t>
            </w:r>
            <w:r>
              <w:rPr>
                <w:rFonts w:ascii="仿宋_GB2312" w:hAnsi="仿宋_GB2312" w:cs="仿宋_GB2312" w:eastAsia="仿宋_GB2312"/>
                <w:sz w:val="24"/>
              </w:rPr>
              <w:t>将拆除的旧门、废料及建筑垃圾分类搬运下楼，清运至政府指定垃圾处理点，清运过程需遵守环保及市容管理规定，清理现场并恢复整洁。</w:t>
            </w:r>
          </w:p>
          <w:p>
            <w:pPr>
              <w:pStyle w:val="null3"/>
              <w:ind w:firstLine="240"/>
              <w:jc w:val="both"/>
            </w:pPr>
            <w:r>
              <w:rPr>
                <w:rFonts w:ascii="仿宋_GB2312" w:hAnsi="仿宋_GB2312" w:cs="仿宋_GB2312" w:eastAsia="仿宋_GB2312"/>
                <w:sz w:val="24"/>
              </w:rPr>
              <w:t>（二）新门安装</w:t>
            </w:r>
            <w:r>
              <w:br/>
            </w:r>
            <w:r>
              <w:rPr>
                <w:rFonts w:ascii="仿宋_GB2312" w:hAnsi="仿宋_GB2312" w:cs="仿宋_GB2312" w:eastAsia="仿宋_GB2312"/>
                <w:sz w:val="24"/>
              </w:rPr>
              <w:t>1. 采购与搬运</w:t>
            </w:r>
            <w:r>
              <w:br/>
            </w:r>
            <w:r>
              <w:rPr>
                <w:rFonts w:ascii="仿宋_GB2312" w:hAnsi="仿宋_GB2312" w:cs="仿宋_GB2312" w:eastAsia="仿宋_GB2312"/>
                <w:sz w:val="21"/>
              </w:rPr>
              <w:t xml:space="preserve">   </w:t>
            </w:r>
            <w:r>
              <w:rPr>
                <w:rFonts w:ascii="仿宋_GB2312" w:hAnsi="仿宋_GB2312" w:cs="仿宋_GB2312" w:eastAsia="仿宋_GB2312"/>
                <w:sz w:val="24"/>
              </w:rPr>
              <w:t>根据需求采购符合规格的木门、子母门、防盗门及配套密码锁</w:t>
            </w:r>
            <w:r>
              <w:rPr>
                <w:rFonts w:ascii="仿宋_GB2312" w:hAnsi="仿宋_GB2312" w:cs="仿宋_GB2312" w:eastAsia="仿宋_GB2312"/>
                <w:sz w:val="24"/>
              </w:rPr>
              <w:t>。</w:t>
            </w:r>
            <w:r>
              <w:rPr>
                <w:rFonts w:ascii="仿宋_GB2312" w:hAnsi="仿宋_GB2312" w:cs="仿宋_GB2312" w:eastAsia="仿宋_GB2312"/>
                <w:sz w:val="24"/>
              </w:rPr>
              <w:t>负责货物上楼搬运至各安装点位，搬运过程中避免磕碰损坏。</w:t>
            </w:r>
          </w:p>
          <w:p>
            <w:pPr>
              <w:pStyle w:val="null3"/>
              <w:ind w:firstLine="240"/>
              <w:jc w:val="both"/>
            </w:pPr>
            <w:r>
              <w:rPr>
                <w:rFonts w:ascii="仿宋_GB2312" w:hAnsi="仿宋_GB2312" w:cs="仿宋_GB2312" w:eastAsia="仿宋_GB2312"/>
                <w:sz w:val="24"/>
              </w:rPr>
              <w:t>木门数量</w:t>
            </w:r>
            <w:r>
              <w:rPr>
                <w:rFonts w:ascii="仿宋_GB2312" w:hAnsi="仿宋_GB2312" w:cs="仿宋_GB2312" w:eastAsia="仿宋_GB2312"/>
                <w:sz w:val="24"/>
              </w:rPr>
              <w:t>44扇，规格2100*900mm，材质实木碳晶，配备智能锁（包括密码、指纹等开锁功能）；子母防盗门数量3扇，规格2120*1350mm，材质为门面1.0钢板、门框2.0钢板，配备智能锁（包括刷脸、指纹、密码、卡片、手机远程等开锁功能）；智能锁2套（包括刷脸、指纹、密码、卡片、手机远程等开锁功能）。</w:t>
            </w:r>
            <w:r>
              <w:br/>
            </w:r>
            <w:r>
              <w:rPr>
                <w:rFonts w:ascii="仿宋_GB2312" w:hAnsi="仿宋_GB2312" w:cs="仿宋_GB2312" w:eastAsia="仿宋_GB2312"/>
                <w:sz w:val="24"/>
              </w:rPr>
              <w:t>2. 门体安装</w:t>
            </w:r>
            <w:r>
              <w:br/>
            </w:r>
            <w:r>
              <w:rPr>
                <w:rFonts w:ascii="仿宋_GB2312" w:hAnsi="仿宋_GB2312" w:cs="仿宋_GB2312" w:eastAsia="仿宋_GB2312"/>
                <w:sz w:val="21"/>
              </w:rPr>
              <w:t xml:space="preserve">   </w:t>
            </w:r>
            <w:r>
              <w:rPr>
                <w:rFonts w:ascii="仿宋_GB2312" w:hAnsi="仿宋_GB2312" w:cs="仿宋_GB2312" w:eastAsia="仿宋_GB2312"/>
                <w:sz w:val="24"/>
              </w:rPr>
              <w:t>将新门精准安装于改造后的门洞内</w:t>
            </w:r>
            <w:r>
              <w:rPr>
                <w:rFonts w:ascii="仿宋_GB2312" w:hAnsi="仿宋_GB2312" w:cs="仿宋_GB2312" w:eastAsia="仿宋_GB2312"/>
                <w:sz w:val="24"/>
              </w:rPr>
              <w:t>，</w:t>
            </w:r>
            <w:r>
              <w:rPr>
                <w:rFonts w:ascii="仿宋_GB2312" w:hAnsi="仿宋_GB2312" w:cs="仿宋_GB2312" w:eastAsia="仿宋_GB2312"/>
                <w:sz w:val="24"/>
              </w:rPr>
              <w:t>符合安全使用要求。</w:t>
            </w:r>
            <w:r>
              <w:br/>
            </w:r>
            <w:r>
              <w:rPr>
                <w:rFonts w:ascii="仿宋_GB2312" w:hAnsi="仿宋_GB2312" w:cs="仿宋_GB2312" w:eastAsia="仿宋_GB2312"/>
                <w:sz w:val="24"/>
              </w:rPr>
              <w:t>3. 门边墙面粉刷</w:t>
            </w:r>
            <w:r>
              <w:br/>
            </w:r>
            <w:r>
              <w:rPr>
                <w:rFonts w:ascii="仿宋_GB2312" w:hAnsi="仿宋_GB2312" w:cs="仿宋_GB2312" w:eastAsia="仿宋_GB2312"/>
                <w:sz w:val="21"/>
              </w:rPr>
              <w:t xml:space="preserve">   </w:t>
            </w:r>
            <w:r>
              <w:rPr>
                <w:rFonts w:ascii="仿宋_GB2312" w:hAnsi="仿宋_GB2312" w:cs="仿宋_GB2312" w:eastAsia="仿宋_GB2312"/>
                <w:sz w:val="24"/>
              </w:rPr>
              <w:t>对门洞周边因拆除、改造造成的墙面破损进行修补，批刮腻子、打磨后刷漆，使墙面颜色、质感与整体环境保持一致，无明显修补痕迹。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潼关县人民检察院（采购人指定地点）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双方在签订合同时协商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成交供应商在领取成交通知书前将纸质版响应文件正本1份、副本1份、电子版（U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资格证明文件（1）.docx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按磋商文件要求提交磋商保证金并附磋商保证金缴纳凭证。</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业绩证明文件.docx 响应文件封面 残疾人福利性单位声明函 服务方案 资格证明文件（1）.docx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业绩证明文件.docx 响应文件封面 残疾人福利性单位声明函 服务方案 资格证明文件（1）.docx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针对本项目提出适用于本项目的方案，方案包括：①对项目的理解与认识；②项目重点难点分析；③服务方案；④团队人员分工及安排；⑤应急预案；⑥项目服务制度。 二、赋分标准 服务方案各部分内容全面详细、阐述条理清晰详尽、符合本项目采购需求得30分，每缺一项内容扣5分，。每项中每有一处不合理(不合理是指:不符合服务技术要求相关内容、内容错误、描述有歧义、逻辑有漏洞、表述不清等)的扣1分，扣完为止；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①质量保障措施；②服务规章制度；③奖罚措施；④培训管理；⑤储备方案。 二、赋分标准 质量保证措施各部分内容全面详细、阐述条理清晰详尽、符合本项目采购需求得15分，每缺一项内容扣3分。每项中每有一处不合理(不合理是指:不符合服务技术要求相关内容、内容错误、描述有歧义、逻辑有漏洞、表述不清等)的扣0.5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人员及设备、机具配备方案</w:t>
            </w:r>
          </w:p>
        </w:tc>
        <w:tc>
          <w:tcPr>
            <w:tcW w:type="dxa" w:w="2492"/>
          </w:tcPr>
          <w:p>
            <w:pPr>
              <w:pStyle w:val="null3"/>
            </w:pPr>
            <w:r>
              <w:rPr>
                <w:rFonts w:ascii="仿宋_GB2312" w:hAnsi="仿宋_GB2312" w:cs="仿宋_GB2312" w:eastAsia="仿宋_GB2312"/>
              </w:rPr>
              <w:t>一、评审内容： ①人员配备方案；②机械设备及劳动工具投入方案；③人员培训考核方案。 二、赋分标准 人员及设备、机具配备方案各部分内容全面详细、阐述条理清晰详尽、符合本项目采购需求得15分，每缺一项内容扣5分。每项中每有一处不合理(不合理是指:不符合服务技术要求相关内容、内容错误、描述有歧义、逻辑有漏洞、表述不清等)的扣1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进度计划保障措施</w:t>
            </w:r>
          </w:p>
        </w:tc>
        <w:tc>
          <w:tcPr>
            <w:tcW w:type="dxa" w:w="2492"/>
          </w:tcPr>
          <w:p>
            <w:pPr>
              <w:pStyle w:val="null3"/>
            </w:pPr>
            <w:r>
              <w:rPr>
                <w:rFonts w:ascii="仿宋_GB2312" w:hAnsi="仿宋_GB2312" w:cs="仿宋_GB2312" w:eastAsia="仿宋_GB2312"/>
              </w:rPr>
              <w:t>一、评审内容 结合本项目的实际，供应商提供服务进度计划与安排，内容包含：①工作时间进度表；②工作程序和步骤；③关键步骤的思路和要点。 二、赋分标准 进度计划保障措施各部分内容全面详细、阐述条理清晰详尽、符合本项目采购需求得12分，每缺一项内容扣4分。每项中每有一处不合理(不合理是指:不符合服务技术要求相关内容、内容错误、描述有歧义、逻辑有漏洞、表述不清等)的扣0.5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①制定详细周全的人员作业安全措施；②突发事件应急措施（包括但不限于成品损坏补发补送、安装过程中的损坏、临时紧急制作等）。 二、赋分标准 应急预案各部分内容全面详细、阐述条理清晰详尽、符合本项目采购需求得7分，每缺一项内容扣3.5分。每项中每有一处不合理(不合理是指:不符合服务技术要求相关内容、内容错误、描述有歧义、逻辑有漏洞、表述不清等)的扣0.5分，扣完为止；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供应商针对本项目①服务工作中的常见问题的梳理；②良好的解决方案并及时向采购人提出合理化建议。 二、赋分标准 合理化建议各部分内容全面详细、阐述条理清晰详尽、符合本项目采购需求得6分，每缺一项内容扣3分。每项中每有一处不合理(不合理是指:不符合服务技术要求相关内容、内容错误、描述有歧义、逻辑有漏洞、表述不清等)的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2022年1月1日至今类似项目业绩，以供应商提供的合同或中标（成交）通知书复印件（或扫描件）为准（日期以合同签订时间或中标（成交）通知书时间为准），每提供一份得2.5分，满分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 合格供应商的有效价格得分=（评标基准价/评标价格)×10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详见附件：资格证明文件（1）.docx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