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版本号：DQZ2026-CG-01220260414002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潼关县2026年小麦“一喷三防”采购项目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DQZ2026-CG-012</w:t>
      </w:r>
      <w:r>
        <w:br/>
      </w:r>
      <w:r>
        <w:br/>
      </w:r>
      <w:r>
        <w:br/>
      </w:r>
    </w:p>
    <w:p>
      <w:pPr>
        <w:pStyle w:val="null3"/>
        <w:jc w:val="center"/>
        <w:outlineLvl w:val="2"/>
      </w:pPr>
      <w:r>
        <w:rPr>
          <w:rFonts w:ascii="仿宋_GB2312" w:hAnsi="仿宋_GB2312" w:cs="仿宋_GB2312" w:eastAsia="仿宋_GB2312"/>
          <w:sz w:val="28"/>
          <w:b/>
        </w:rPr>
        <w:t>潼关县农业局</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潼关县农业局</w:t>
      </w:r>
      <w:r>
        <w:rPr>
          <w:rFonts w:ascii="仿宋_GB2312" w:hAnsi="仿宋_GB2312" w:cs="仿宋_GB2312" w:eastAsia="仿宋_GB2312"/>
        </w:rPr>
        <w:t>委托，拟对</w:t>
      </w:r>
      <w:r>
        <w:rPr>
          <w:rFonts w:ascii="仿宋_GB2312" w:hAnsi="仿宋_GB2312" w:cs="仿宋_GB2312" w:eastAsia="仿宋_GB2312"/>
        </w:rPr>
        <w:t>潼关县2026年小麦“一喷三防”采购项目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DQZ2026-CG-012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潼关县2026年小麦“一喷三防”采购项目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主要对小麦穗期一次性喷施杀虫剂、杀菌剂、 植物生长调节剂、叶面肥、飞防服务等。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采购包1（一标段（秦东镇片区））：属于专门面向中小企业采购。</w:t>
      </w:r>
    </w:p>
    <w:p>
      <w:pPr>
        <w:pStyle w:val="null3"/>
      </w:pPr>
      <w:r>
        <w:rPr>
          <w:rFonts w:ascii="仿宋_GB2312" w:hAnsi="仿宋_GB2312" w:cs="仿宋_GB2312" w:eastAsia="仿宋_GB2312"/>
        </w:rPr>
        <w:t>采购包2（二标段（代字营镇和桐峪镇片区））：属于专门面向中小企业采购。</w:t>
      </w:r>
    </w:p>
    <w:p>
      <w:pPr>
        <w:pStyle w:val="null3"/>
      </w:pPr>
      <w:r>
        <w:rPr>
          <w:rFonts w:ascii="仿宋_GB2312" w:hAnsi="仿宋_GB2312" w:cs="仿宋_GB2312" w:eastAsia="仿宋_GB2312"/>
        </w:rPr>
        <w:t>采购包3（三标段（城关街道办和太要镇片区））：属于专门面向中小企业采购。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合法有效的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社会保障资金缴纳证明：自2025年10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4、税收缴纳证明：自2025年10月01日以来已缴存的至少一个月的纳税证明或完税证明，纳税证明或完税证明上应有代收机构或税务机关的公章或业务专用章。依法免税的投标人应提供相关文件证明；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信用查询：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pPr>
        <w:pStyle w:val="null3"/>
      </w:pPr>
      <w:r>
        <w:rPr>
          <w:rFonts w:ascii="仿宋_GB2312" w:hAnsi="仿宋_GB2312" w:cs="仿宋_GB2312" w:eastAsia="仿宋_GB2312"/>
        </w:rPr>
        <w:t>6、法定代表人授权委托书：须提供法定代表人授权委托书(附法定代表人、被授权人身份证复印件)；法定代表人直接参加磋商的，须提供法定代表人身份证明文件；</w:t>
      </w:r>
    </w:p>
    <w:p>
      <w:pPr>
        <w:pStyle w:val="null3"/>
      </w:pPr>
      <w:r>
        <w:rPr>
          <w:rFonts w:ascii="仿宋_GB2312" w:hAnsi="仿宋_GB2312" w:cs="仿宋_GB2312" w:eastAsia="仿宋_GB2312"/>
        </w:rPr>
        <w:t>7、无重大违法记录：参加政府采购活动前三年内在经营活动中没有重大违法记录的书面声明；</w:t>
      </w:r>
    </w:p>
    <w:p>
      <w:pPr>
        <w:pStyle w:val="null3"/>
      </w:pPr>
      <w:r>
        <w:rPr>
          <w:rFonts w:ascii="仿宋_GB2312" w:hAnsi="仿宋_GB2312" w:cs="仿宋_GB2312" w:eastAsia="仿宋_GB2312"/>
        </w:rPr>
        <w:t>8、履行合同所必需的设备和专业技术能力：提供具有履行合同所必需的设备和专业技术能力的承诺函；</w:t>
      </w:r>
    </w:p>
    <w:p>
      <w:pPr>
        <w:pStyle w:val="null3"/>
      </w:pPr>
      <w:r>
        <w:rPr>
          <w:rFonts w:ascii="仿宋_GB2312" w:hAnsi="仿宋_GB2312" w:cs="仿宋_GB2312" w:eastAsia="仿宋_GB2312"/>
        </w:rPr>
        <w:t>9、控股关系查询或声明：单位负责人为同一人或者存在直接控股、管理关系的不同投标人，不得参加同一合同项下的政府采购活动（提供书面声明）</w:t>
      </w:r>
    </w:p>
    <w:p>
      <w:pPr>
        <w:pStyle w:val="null3"/>
      </w:pPr>
      <w:r>
        <w:rPr>
          <w:rFonts w:ascii="仿宋_GB2312" w:hAnsi="仿宋_GB2312" w:cs="仿宋_GB2312" w:eastAsia="仿宋_GB2312"/>
        </w:rPr>
        <w:t>10、联合体不得参与：投标人应提供针对本项目的非联合体声明。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1、主体经营资格：提供供应商合法注册的法人或者其他组织的营业执照等证明文件、自然人的身份证明：提供供应商合法注册的法人或者其他组织的营业执照等证明文件、自然人的身份证明。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合法有效的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社会保障资金缴纳证明：自2025年10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4、税收缴纳证明：自2025年10月01日以来已缴存的至少一个月的纳税证明或完税证明，纳税证明或完税证明上应有代收机构或税务机关的公章或业务专用章。依法免税的投标人应提供相关文件证明；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信用查询：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pPr>
        <w:pStyle w:val="null3"/>
      </w:pPr>
      <w:r>
        <w:rPr>
          <w:rFonts w:ascii="仿宋_GB2312" w:hAnsi="仿宋_GB2312" w:cs="仿宋_GB2312" w:eastAsia="仿宋_GB2312"/>
        </w:rPr>
        <w:t>6、法定代表人授权委托书：须提供法定代表人授权委托书(附法定代表人、被授权人身份证复印件)；法定代表人直接参加磋商的，须提供法定代表人身份证明文件；</w:t>
      </w:r>
    </w:p>
    <w:p>
      <w:pPr>
        <w:pStyle w:val="null3"/>
      </w:pPr>
      <w:r>
        <w:rPr>
          <w:rFonts w:ascii="仿宋_GB2312" w:hAnsi="仿宋_GB2312" w:cs="仿宋_GB2312" w:eastAsia="仿宋_GB2312"/>
        </w:rPr>
        <w:t>7、无重大违法记录：参加政府采购活动前三年内在经营活动中没有重大违法记录的书面声明；</w:t>
      </w:r>
    </w:p>
    <w:p>
      <w:pPr>
        <w:pStyle w:val="null3"/>
      </w:pPr>
      <w:r>
        <w:rPr>
          <w:rFonts w:ascii="仿宋_GB2312" w:hAnsi="仿宋_GB2312" w:cs="仿宋_GB2312" w:eastAsia="仿宋_GB2312"/>
        </w:rPr>
        <w:t>8、履行合同所必需的设备和专业技术能力：提供具有履行合同所必需的设备和专业技术能力的承诺函；</w:t>
      </w:r>
    </w:p>
    <w:p>
      <w:pPr>
        <w:pStyle w:val="null3"/>
      </w:pPr>
      <w:r>
        <w:rPr>
          <w:rFonts w:ascii="仿宋_GB2312" w:hAnsi="仿宋_GB2312" w:cs="仿宋_GB2312" w:eastAsia="仿宋_GB2312"/>
        </w:rPr>
        <w:t>9、控股关系查询或声明：单位负责人为同一人或者存在直接控股、管理关系的不同投标人，不得参加同一合同项下的政府采购活动（提供书面声明）</w:t>
      </w:r>
    </w:p>
    <w:p>
      <w:pPr>
        <w:pStyle w:val="null3"/>
      </w:pPr>
      <w:r>
        <w:rPr>
          <w:rFonts w:ascii="仿宋_GB2312" w:hAnsi="仿宋_GB2312" w:cs="仿宋_GB2312" w:eastAsia="仿宋_GB2312"/>
        </w:rPr>
        <w:t>10、联合体不得参与：投标人应提供针对本项目的非联合体声明。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1、主体经营资格：提供供应商合法注册的法人或者其他组织的营业执照等证明文件、自然人的身份证明：提供供应商合法注册的法人或者其他组织的营业执照等证明文件、自然人的身份证明。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合法有效的2024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社会保障资金缴纳证明：自2025年10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4、税收缴纳证明：自2025年10月01日以来已缴存的至少一个月的纳税证明或完税证明，纳税证明或完税证明上应有代收机构或税务机关的公章或业务专用章。依法免税的投标人应提供相关文件证明；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信用查询：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pPr>
        <w:pStyle w:val="null3"/>
      </w:pPr>
      <w:r>
        <w:rPr>
          <w:rFonts w:ascii="仿宋_GB2312" w:hAnsi="仿宋_GB2312" w:cs="仿宋_GB2312" w:eastAsia="仿宋_GB2312"/>
        </w:rPr>
        <w:t>6、法定代表人授权委托书：须提供法定代表人授权委托书(附法定代表人、被授权人身份证复印件)；法定代表人直接参加磋商的，须提供法定代表人身份证明文件；</w:t>
      </w:r>
    </w:p>
    <w:p>
      <w:pPr>
        <w:pStyle w:val="null3"/>
      </w:pPr>
      <w:r>
        <w:rPr>
          <w:rFonts w:ascii="仿宋_GB2312" w:hAnsi="仿宋_GB2312" w:cs="仿宋_GB2312" w:eastAsia="仿宋_GB2312"/>
        </w:rPr>
        <w:t>7、无重大违法记录：参加政府采购活动前三年内在经营活动中没有重大违法记录的书面声明；</w:t>
      </w:r>
    </w:p>
    <w:p>
      <w:pPr>
        <w:pStyle w:val="null3"/>
      </w:pPr>
      <w:r>
        <w:rPr>
          <w:rFonts w:ascii="仿宋_GB2312" w:hAnsi="仿宋_GB2312" w:cs="仿宋_GB2312" w:eastAsia="仿宋_GB2312"/>
        </w:rPr>
        <w:t>8、履行合同所必需的设备和专业技术能力：提供具有履行合同所必需的设备和专业技术能力的承诺函；</w:t>
      </w:r>
    </w:p>
    <w:p>
      <w:pPr>
        <w:pStyle w:val="null3"/>
      </w:pPr>
      <w:r>
        <w:rPr>
          <w:rFonts w:ascii="仿宋_GB2312" w:hAnsi="仿宋_GB2312" w:cs="仿宋_GB2312" w:eastAsia="仿宋_GB2312"/>
        </w:rPr>
        <w:t>9、联合体不得参与：投标人应提供针对本项目的非联合体声明。</w:t>
      </w:r>
    </w:p>
    <w:p>
      <w:pPr>
        <w:pStyle w:val="null3"/>
      </w:pPr>
      <w:r>
        <w:rPr>
          <w:rFonts w:ascii="仿宋_GB2312" w:hAnsi="仿宋_GB2312" w:cs="仿宋_GB2312" w:eastAsia="仿宋_GB2312"/>
        </w:rPr>
        <w:t>10、控股关系查询或声明：单位负责人为同一人或者存在直接控股、管理关系的不同投标人，不得参加同一合同项下的政府采购活动（提供书面声明）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潼关县农业局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城关镇南新街3号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盛真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18591390300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15619641719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采购包1：400,900.00元</w:t>
            </w:r>
          </w:p>
          <w:p>
            <w:pPr>
              <w:pStyle w:val="null3"/>
            </w:pPr>
            <w:r>
              <w:rPr>
                <w:rFonts w:ascii="仿宋_GB2312" w:hAnsi="仿宋_GB2312" w:cs="仿宋_GB2312" w:eastAsia="仿宋_GB2312"/>
              </w:rPr>
              <w:t>采购包2：379,800.00元</w:t>
            </w:r>
          </w:p>
          <w:p>
            <w:pPr>
              <w:pStyle w:val="null3"/>
            </w:pPr>
            <w:r>
              <w:rPr>
                <w:rFonts w:ascii="仿宋_GB2312" w:hAnsi="仿宋_GB2312" w:cs="仿宋_GB2312" w:eastAsia="仿宋_GB2312"/>
              </w:rPr>
              <w:t>采购包3：379,800.00元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2、代理服务费的交纳方式：由成交人在领取成交通知书前向采购代理机构一次性支付；开户名称：陕西鼎启正建设项目管理有限公司，开户银行：西安银行股份有限公司文景路支行，银行账号：707011580000215539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潼关县农业局</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潼关县农业局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潼关县农业局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联系人：彭统贤</w:t>
      </w:r>
    </w:p>
    <w:p>
      <w:pPr>
        <w:pStyle w:val="null3"/>
      </w:pPr>
      <w:r>
        <w:rPr>
          <w:rFonts w:ascii="仿宋_GB2312" w:hAnsi="仿宋_GB2312" w:cs="仿宋_GB2312" w:eastAsia="仿宋_GB2312"/>
        </w:rPr>
        <w:t>联系电话：18049361409</w:t>
      </w:r>
    </w:p>
    <w:p>
      <w:pPr>
        <w:pStyle w:val="null3"/>
      </w:pPr>
      <w:r>
        <w:rPr>
          <w:rFonts w:ascii="仿宋_GB2312" w:hAnsi="仿宋_GB2312" w:cs="仿宋_GB2312" w:eastAsia="仿宋_GB2312"/>
        </w:rPr>
        <w:t>地址：陕西省西安市未央区陕西省西安市经济技术开发区凤城四路103号世融嘉轩/世融国际1405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潼关县2026年小麦开展“一喷三防”服务，主要对小麦穗期一次性喷施杀虫剂、杀菌剂、 植物生长调节剂、叶面肥、飞防服务等。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400,900.00</w:t>
      </w:r>
    </w:p>
    <w:p>
      <w:pPr>
        <w:pStyle w:val="null3"/>
      </w:pPr>
      <w:r>
        <w:rPr>
          <w:rFonts w:ascii="仿宋_GB2312" w:hAnsi="仿宋_GB2312" w:cs="仿宋_GB2312" w:eastAsia="仿宋_GB2312"/>
        </w:rPr>
        <w:t>采购包最高限价（元）: 400,900.00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一标段（秦东镇片区）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379,800.00</w:t>
      </w:r>
    </w:p>
    <w:p>
      <w:pPr>
        <w:pStyle w:val="null3"/>
      </w:pPr>
      <w:r>
        <w:rPr>
          <w:rFonts w:ascii="仿宋_GB2312" w:hAnsi="仿宋_GB2312" w:cs="仿宋_GB2312" w:eastAsia="仿宋_GB2312"/>
        </w:rPr>
        <w:t>采购包最高限价（元）: 379,800.00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二标段（代子营镇和桐峪镇片区）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379,800.00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379,800.00</w:t>
      </w:r>
    </w:p>
    <w:p>
      <w:pPr>
        <w:pStyle w:val="null3"/>
      </w:pPr>
      <w:r>
        <w:rPr>
          <w:rFonts w:ascii="仿宋_GB2312" w:hAnsi="仿宋_GB2312" w:cs="仿宋_GB2312" w:eastAsia="仿宋_GB2312"/>
        </w:rPr>
        <w:t>采购包最高限价（元）: 379,800.00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三标段（城关街道办和太要镇片区）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379,800.00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标的名称：一标段（秦东镇片区）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1）采购内容</w:t>
            </w:r>
          </w:p>
          <w:p>
            <w:pPr>
              <w:pStyle w:val="null3"/>
              <w:spacing w:before="105" w:after="105"/>
              <w:jc w:val="both"/>
            </w:pPr>
            <w:r>
              <w:rPr>
                <w:rFonts w:ascii="仿宋_GB2312" w:hAnsi="仿宋_GB2312" w:cs="仿宋_GB2312" w:eastAsia="仿宋_GB2312"/>
                <w:sz w:val="24"/>
                <w:b/>
              </w:rPr>
              <w:t>1、杀虫剂:噻虫嗪·高效氯氟氰菊酯≥20%，该药剂对蚜虫、吸浆虫、红蜘蛛等小麦常见害虫具有良好的杀灭效果，能够有效控制害虫种群数量，减少害虫对小麦植株的侵害，保障小麦正常生长发育;亩用量:20ml</w:t>
            </w:r>
          </w:p>
          <w:p>
            <w:pPr>
              <w:pStyle w:val="null3"/>
              <w:spacing w:before="105" w:after="105"/>
              <w:jc w:val="both"/>
            </w:pPr>
            <w:r>
              <w:rPr>
                <w:rFonts w:ascii="仿宋_GB2312" w:hAnsi="仿宋_GB2312" w:cs="仿宋_GB2312" w:eastAsia="仿宋_GB2312"/>
                <w:sz w:val="24"/>
                <w:b/>
              </w:rPr>
              <w:t>2、杀菌剂:丙硫·戊唑醇≥40％，此杀菌剂针对小麦赤霉病、条锈病、白粉病等主要病害，具有显著的防治功效，可抑制病菌的生长与传播，降低病害对小麦产量和品质的影响;亩用量:40ml。</w:t>
            </w:r>
          </w:p>
          <w:p>
            <w:pPr>
              <w:pStyle w:val="null3"/>
              <w:spacing w:before="105" w:after="105"/>
              <w:jc w:val="both"/>
            </w:pPr>
            <w:r>
              <w:rPr>
                <w:rFonts w:ascii="仿宋_GB2312" w:hAnsi="仿宋_GB2312" w:cs="仿宋_GB2312" w:eastAsia="仿宋_GB2312"/>
                <w:sz w:val="24"/>
                <w:b/>
              </w:rPr>
              <w:t>3、生长调节剂:芸苔素内酯，其可有效调节小麦生长过程，增强小麦的抗逆能力，提高小麦对干旱、高温、低温等不良环境条件的适应能力，确保小麦在复杂环境下也能正常生长和灌浆;亩用量:10ml。</w:t>
            </w:r>
          </w:p>
          <w:p>
            <w:pPr>
              <w:pStyle w:val="null3"/>
              <w:spacing w:before="105" w:after="105"/>
              <w:jc w:val="both"/>
            </w:pPr>
            <w:r>
              <w:rPr>
                <w:rFonts w:ascii="仿宋_GB2312" w:hAnsi="仿宋_GB2312" w:cs="仿宋_GB2312" w:eastAsia="仿宋_GB2312"/>
                <w:sz w:val="24"/>
                <w:b/>
              </w:rPr>
              <w:t>4、叶面肥:99％磷酸二氢钾，该叶面肥养分全面，吸收利用率高，能够快速为小麦生长提供充足的养分，满足小麦在穗期对营养的需求，增强小麦植株的生长势;亩用量:50克。</w:t>
            </w:r>
          </w:p>
          <w:p>
            <w:pPr>
              <w:pStyle w:val="null3"/>
              <w:spacing w:before="105" w:after="105"/>
              <w:jc w:val="both"/>
            </w:pPr>
            <w:r>
              <w:rPr>
                <w:rFonts w:ascii="仿宋_GB2312" w:hAnsi="仿宋_GB2312" w:cs="仿宋_GB2312" w:eastAsia="仿宋_GB2312"/>
                <w:sz w:val="24"/>
                <w:b/>
              </w:rPr>
              <w:t>5、飞防服务:选用植保无人机，亩喷洒量3L，雾化颗粒110微米，不重喷不漏喷，可实现后台实时监控数据存档;亩喷洒量:3L。</w:t>
            </w:r>
          </w:p>
          <w:p>
            <w:pPr>
              <w:pStyle w:val="null3"/>
              <w:jc w:val="left"/>
            </w:pPr>
            <w:r>
              <w:rPr>
                <w:rFonts w:ascii="仿宋_GB2312" w:hAnsi="仿宋_GB2312" w:cs="仿宋_GB2312" w:eastAsia="仿宋_GB2312"/>
                <w:sz w:val="24"/>
                <w:b/>
              </w:rPr>
              <w:t>（2）服务要求</w:t>
            </w:r>
          </w:p>
          <w:p>
            <w:pPr>
              <w:pStyle w:val="null3"/>
              <w:jc w:val="left"/>
            </w:pPr>
            <w:r>
              <w:rPr>
                <w:rFonts w:ascii="仿宋_GB2312" w:hAnsi="仿宋_GB2312" w:cs="仿宋_GB2312" w:eastAsia="仿宋_GB2312"/>
                <w:sz w:val="24"/>
                <w:b/>
              </w:rPr>
              <w:t>1、本标段小麦“一喷三防”服务约1.9万亩，服务应严格按照省市对小麦“一喷三防”的相关要求执行，必须在防治的关键时期完成防治任务，重大病虫害防控处置率达到100%，综合防治效果达到85%以上，危害损失率控制在5%以内。</w:t>
            </w:r>
          </w:p>
          <w:p>
            <w:pPr>
              <w:pStyle w:val="null3"/>
              <w:jc w:val="left"/>
            </w:pPr>
            <w:r>
              <w:rPr>
                <w:rFonts w:ascii="仿宋_GB2312" w:hAnsi="仿宋_GB2312" w:cs="仿宋_GB2312" w:eastAsia="仿宋_GB2312"/>
                <w:sz w:val="24"/>
                <w:b/>
              </w:rPr>
              <w:t>2、应合理选择药剂、配备人员及施药机械</w:t>
            </w:r>
          </w:p>
          <w:p>
            <w:pPr>
              <w:pStyle w:val="null3"/>
              <w:jc w:val="left"/>
            </w:pPr>
            <w:r>
              <w:rPr>
                <w:rFonts w:ascii="仿宋_GB2312" w:hAnsi="仿宋_GB2312" w:cs="仿宋_GB2312" w:eastAsia="仿宋_GB2312"/>
                <w:sz w:val="24"/>
                <w:b/>
              </w:rPr>
              <w:t>①药剂应符合国家标准，农药生产许可证或农药生产批准文件、农药登记证、农药产品标准证三证齐全，高效低毒、安全环保。</w:t>
            </w:r>
          </w:p>
          <w:p>
            <w:pPr>
              <w:pStyle w:val="null3"/>
              <w:jc w:val="left"/>
            </w:pPr>
            <w:r>
              <w:rPr>
                <w:rFonts w:ascii="仿宋_GB2312" w:hAnsi="仿宋_GB2312" w:cs="仿宋_GB2312" w:eastAsia="仿宋_GB2312"/>
                <w:sz w:val="24"/>
                <w:b/>
              </w:rPr>
              <w:t>②应根据此次小麦“一喷三防”服务内容，时间安排，科学、合理配置人员，并做好人员实施前培训工作，确保服务按期完成。</w:t>
            </w:r>
          </w:p>
          <w:p>
            <w:pPr>
              <w:pStyle w:val="null3"/>
              <w:jc w:val="left"/>
            </w:pPr>
            <w:r>
              <w:rPr>
                <w:rFonts w:ascii="仿宋_GB2312" w:hAnsi="仿宋_GB2312" w:cs="仿宋_GB2312" w:eastAsia="仿宋_GB2312"/>
                <w:sz w:val="24"/>
                <w:b/>
              </w:rPr>
              <w:t>③应根据作业区地形地势、房屋、林木及农作物分布，结合防治作业效果等选择适宜的农业植保无人机进行喷洒药物防治作业。</w:t>
            </w:r>
          </w:p>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1、本项目采购预算400900.00元，最高限价400900.00元，约1.9万亩，每亩单价为21.1元/亩（包含本项目要求的杀虫剂、杀菌剂、生长调节剂、叶面肥、飞防服务及供应商为完成本服务所包含的其他所有费用）；</w:t>
            </w:r>
          </w:p>
          <w:p>
            <w:pPr>
              <w:pStyle w:val="null3"/>
            </w:pPr>
            <w:r>
              <w:rPr>
                <w:rFonts w:ascii="仿宋_GB2312" w:hAnsi="仿宋_GB2312" w:cs="仿宋_GB2312" w:eastAsia="仿宋_GB2312"/>
                <w:sz w:val="24"/>
                <w:b/>
              </w:rPr>
              <w:t>2、本标段报价为总价，所有报价不得超过最高限价400900.00元；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标的名称：二标段（代子营镇和桐峪镇片区）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1）采购内容</w:t>
            </w:r>
          </w:p>
          <w:p>
            <w:pPr>
              <w:pStyle w:val="null3"/>
              <w:spacing w:before="105" w:after="105"/>
              <w:jc w:val="both"/>
            </w:pPr>
            <w:r>
              <w:rPr>
                <w:rFonts w:ascii="仿宋_GB2312" w:hAnsi="仿宋_GB2312" w:cs="仿宋_GB2312" w:eastAsia="仿宋_GB2312"/>
                <w:sz w:val="24"/>
                <w:b/>
              </w:rPr>
              <w:t>1、杀虫剂:噻虫嗪·高效氯氟氰菊酯≥20%，该药剂对蚜虫、吸浆虫、红蜘蛛等小麦常见害虫具有良好的杀灭效果，能够有效控制害虫种群数量，减少害虫对小麦植株的侵害，保障小麦正常生长发育;亩用量:20ml</w:t>
            </w:r>
          </w:p>
          <w:p>
            <w:pPr>
              <w:pStyle w:val="null3"/>
              <w:spacing w:before="105" w:after="105"/>
              <w:jc w:val="both"/>
            </w:pPr>
            <w:r>
              <w:rPr>
                <w:rFonts w:ascii="仿宋_GB2312" w:hAnsi="仿宋_GB2312" w:cs="仿宋_GB2312" w:eastAsia="仿宋_GB2312"/>
                <w:sz w:val="24"/>
                <w:b/>
              </w:rPr>
              <w:t>2、杀菌剂:丙硫·戊唑醇≥40％，此杀菌剂针对小麦赤霉病、条锈病、白粉病等主要病害，具有显著的防治功效，可抑制病菌的生长与传播，降低病害对小麦产量和品质的影响;亩用量:40ml。</w:t>
            </w:r>
          </w:p>
          <w:p>
            <w:pPr>
              <w:pStyle w:val="null3"/>
              <w:spacing w:before="105" w:after="105"/>
              <w:jc w:val="both"/>
            </w:pPr>
            <w:r>
              <w:rPr>
                <w:rFonts w:ascii="仿宋_GB2312" w:hAnsi="仿宋_GB2312" w:cs="仿宋_GB2312" w:eastAsia="仿宋_GB2312"/>
                <w:sz w:val="24"/>
                <w:b/>
              </w:rPr>
              <w:t>3、生长调节剂:芸苔素内酯，其可有效调节小麦生长过程，增强小麦的抗逆能力，提高小麦对干旱、高温、低温等不良环境条件的适应能力，确保小麦在复杂环境下也能正常生长和灌浆;亩用量:10ml。</w:t>
            </w:r>
          </w:p>
          <w:p>
            <w:pPr>
              <w:pStyle w:val="null3"/>
              <w:spacing w:before="105" w:after="105"/>
              <w:jc w:val="both"/>
            </w:pPr>
            <w:r>
              <w:rPr>
                <w:rFonts w:ascii="仿宋_GB2312" w:hAnsi="仿宋_GB2312" w:cs="仿宋_GB2312" w:eastAsia="仿宋_GB2312"/>
                <w:sz w:val="24"/>
                <w:b/>
              </w:rPr>
              <w:t>4、叶面肥:99％磷酸二氢钾，该叶面肥养分全面，吸收利用率高，能够快速为小麦生长提供充足的养分，满足小麦在穗期对营养的需求，增强小麦植株的生长势;亩用量:50克。</w:t>
            </w:r>
          </w:p>
          <w:p>
            <w:pPr>
              <w:pStyle w:val="null3"/>
              <w:spacing w:before="105" w:after="105"/>
              <w:jc w:val="both"/>
            </w:pPr>
            <w:r>
              <w:rPr>
                <w:rFonts w:ascii="仿宋_GB2312" w:hAnsi="仿宋_GB2312" w:cs="仿宋_GB2312" w:eastAsia="仿宋_GB2312"/>
                <w:sz w:val="24"/>
                <w:b/>
              </w:rPr>
              <w:t>5、飞防服务:选用植保无人机，亩喷洒量3L，雾化颗粒110微米，不重喷不漏喷，可实现后台实时监控数据存档;亩喷洒量:3L。</w:t>
            </w:r>
          </w:p>
          <w:p>
            <w:pPr>
              <w:pStyle w:val="null3"/>
              <w:jc w:val="left"/>
            </w:pPr>
            <w:r>
              <w:rPr>
                <w:rFonts w:ascii="仿宋_GB2312" w:hAnsi="仿宋_GB2312" w:cs="仿宋_GB2312" w:eastAsia="仿宋_GB2312"/>
                <w:sz w:val="24"/>
                <w:b/>
              </w:rPr>
              <w:t>（2）服务要求</w:t>
            </w:r>
          </w:p>
          <w:p>
            <w:pPr>
              <w:pStyle w:val="null3"/>
              <w:jc w:val="left"/>
            </w:pPr>
            <w:r>
              <w:rPr>
                <w:rFonts w:ascii="仿宋_GB2312" w:hAnsi="仿宋_GB2312" w:cs="仿宋_GB2312" w:eastAsia="仿宋_GB2312"/>
                <w:sz w:val="24"/>
                <w:b/>
              </w:rPr>
              <w:t>1、本标段小麦“一喷三防”服务约1.8万亩，服务应严格按照省市对小麦“一喷三防”的相关要求执行，必须在防治的关键时期完成防治任务，重大病虫害防控处置率达到100%，综合防治效果达到85%以上，危害损失率控制在5%以内。</w:t>
            </w:r>
          </w:p>
          <w:p>
            <w:pPr>
              <w:pStyle w:val="null3"/>
              <w:jc w:val="left"/>
            </w:pPr>
            <w:r>
              <w:rPr>
                <w:rFonts w:ascii="仿宋_GB2312" w:hAnsi="仿宋_GB2312" w:cs="仿宋_GB2312" w:eastAsia="仿宋_GB2312"/>
                <w:sz w:val="24"/>
                <w:b/>
              </w:rPr>
              <w:t>2、应合理选择药剂、配备人员及施药机械</w:t>
            </w:r>
          </w:p>
          <w:p>
            <w:pPr>
              <w:pStyle w:val="null3"/>
              <w:jc w:val="left"/>
            </w:pPr>
            <w:r>
              <w:rPr>
                <w:rFonts w:ascii="仿宋_GB2312" w:hAnsi="仿宋_GB2312" w:cs="仿宋_GB2312" w:eastAsia="仿宋_GB2312"/>
                <w:sz w:val="24"/>
                <w:b/>
              </w:rPr>
              <w:t>①药剂应符合国家标准，农药生产许可证或农药生产批准文件、农药登记证、农药产品标准证三证齐全，高效低毒、安全环保。</w:t>
            </w:r>
          </w:p>
          <w:p>
            <w:pPr>
              <w:pStyle w:val="null3"/>
              <w:jc w:val="left"/>
            </w:pPr>
            <w:r>
              <w:rPr>
                <w:rFonts w:ascii="仿宋_GB2312" w:hAnsi="仿宋_GB2312" w:cs="仿宋_GB2312" w:eastAsia="仿宋_GB2312"/>
                <w:sz w:val="24"/>
                <w:b/>
              </w:rPr>
              <w:t>②应根据此次小麦“一喷三防”服务内容，时间安排，科学、合理配置人员，并做好人员实施前培训工作，确保服务按期完成。</w:t>
            </w:r>
          </w:p>
          <w:p>
            <w:pPr>
              <w:pStyle w:val="null3"/>
              <w:jc w:val="left"/>
            </w:pPr>
            <w:r>
              <w:rPr>
                <w:rFonts w:ascii="仿宋_GB2312" w:hAnsi="仿宋_GB2312" w:cs="仿宋_GB2312" w:eastAsia="仿宋_GB2312"/>
                <w:sz w:val="24"/>
                <w:b/>
              </w:rPr>
              <w:t>③应根据作业区地形地势、房屋、林木及农作物分布，结合防治作业效果等选择适宜的农业植保无人机进行喷洒药物防治作业。</w:t>
            </w:r>
          </w:p>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1、本项目采购预算379800.00元，最高限价379800.00元，约1.8万亩，每亩单价为21.1元/亩（包含本项目要求的杀虫剂、杀菌剂、生长调节剂、叶面肥、飞防服务及供应商为完成本服务所包含的其他所有费用）；</w:t>
            </w:r>
          </w:p>
          <w:p>
            <w:pPr>
              <w:pStyle w:val="null3"/>
              <w:spacing w:before="105" w:after="105"/>
              <w:jc w:val="both"/>
            </w:pPr>
            <w:r>
              <w:rPr>
                <w:rFonts w:ascii="仿宋_GB2312" w:hAnsi="仿宋_GB2312" w:cs="仿宋_GB2312" w:eastAsia="仿宋_GB2312"/>
                <w:sz w:val="24"/>
                <w:b/>
              </w:rPr>
              <w:t>2、本标段报价为总价，所有报价不得超过最高限价379800.00元；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标的名称：三标段（城关街道办和太要镇片区）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1）采购内容</w:t>
            </w:r>
          </w:p>
          <w:p>
            <w:pPr>
              <w:pStyle w:val="null3"/>
              <w:spacing w:before="105" w:after="105"/>
              <w:jc w:val="both"/>
            </w:pPr>
            <w:r>
              <w:rPr>
                <w:rFonts w:ascii="仿宋_GB2312" w:hAnsi="仿宋_GB2312" w:cs="仿宋_GB2312" w:eastAsia="仿宋_GB2312"/>
                <w:sz w:val="24"/>
                <w:b/>
              </w:rPr>
              <w:t>1、杀虫剂:噻虫嗪·高效氯氟氰菊酯≥20%，该药剂对蚜虫、吸浆虫、红蜘蛛等小麦常见害虫具有良好的杀灭效果，能够有效控制害虫种群数量，减少害虫对小麦植株的侵害，保障小麦正常生长发育;亩用量:20ml</w:t>
            </w:r>
          </w:p>
          <w:p>
            <w:pPr>
              <w:pStyle w:val="null3"/>
              <w:spacing w:before="105" w:after="105"/>
              <w:jc w:val="both"/>
            </w:pPr>
            <w:r>
              <w:rPr>
                <w:rFonts w:ascii="仿宋_GB2312" w:hAnsi="仿宋_GB2312" w:cs="仿宋_GB2312" w:eastAsia="仿宋_GB2312"/>
                <w:sz w:val="24"/>
                <w:b/>
              </w:rPr>
              <w:t>2、杀菌剂:丙硫·戊唑醇≥40％，此杀菌剂针对小麦赤霉病、条锈病、白粉病等主要病害，具有显著的防治功效，可抑制病菌的生长与传播，降低病害对小麦产量和品质的影响;亩用量:40ml。</w:t>
            </w:r>
          </w:p>
          <w:p>
            <w:pPr>
              <w:pStyle w:val="null3"/>
              <w:spacing w:before="105" w:after="105"/>
              <w:jc w:val="both"/>
            </w:pPr>
            <w:r>
              <w:rPr>
                <w:rFonts w:ascii="仿宋_GB2312" w:hAnsi="仿宋_GB2312" w:cs="仿宋_GB2312" w:eastAsia="仿宋_GB2312"/>
                <w:sz w:val="24"/>
                <w:b/>
              </w:rPr>
              <w:t>3、生长调节剂:芸苔素内酯，其可有效调节小麦生长过程，增强小麦的抗逆能力，提高小麦对干旱、高温、低温等不良环境条件的适应能力，确保小麦在复杂环境下也能正常生长和灌浆;亩用量:10ml。</w:t>
            </w:r>
          </w:p>
          <w:p>
            <w:pPr>
              <w:pStyle w:val="null3"/>
              <w:spacing w:before="105" w:after="105"/>
              <w:jc w:val="both"/>
            </w:pPr>
            <w:r>
              <w:rPr>
                <w:rFonts w:ascii="仿宋_GB2312" w:hAnsi="仿宋_GB2312" w:cs="仿宋_GB2312" w:eastAsia="仿宋_GB2312"/>
                <w:sz w:val="24"/>
                <w:b/>
              </w:rPr>
              <w:t>4、叶面肥:99％磷酸二氢钾，该叶面肥养分全面，吸收利用率高，能够快速为小麦生长提供充足的养分，满足小麦在穗期对营养的需求，增强小麦植株的生长势;亩用量:50克。</w:t>
            </w:r>
          </w:p>
          <w:p>
            <w:pPr>
              <w:pStyle w:val="null3"/>
              <w:spacing w:before="105" w:after="105"/>
              <w:jc w:val="both"/>
            </w:pPr>
            <w:r>
              <w:rPr>
                <w:rFonts w:ascii="仿宋_GB2312" w:hAnsi="仿宋_GB2312" w:cs="仿宋_GB2312" w:eastAsia="仿宋_GB2312"/>
                <w:sz w:val="24"/>
                <w:b/>
              </w:rPr>
              <w:t>5、飞防服务:选用植保无人机，亩喷洒量3L，雾化颗粒110微米，不重喷不漏喷，可实现后台实时监控数据存档;亩喷洒量:3L。</w:t>
            </w:r>
          </w:p>
          <w:p>
            <w:pPr>
              <w:pStyle w:val="null3"/>
              <w:spacing w:before="105" w:after="105"/>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spacing w:before="105" w:after="105"/>
              <w:jc w:val="both"/>
            </w:pPr>
            <w:r>
              <w:rPr>
                <w:rFonts w:ascii="仿宋_GB2312" w:hAnsi="仿宋_GB2312" w:cs="仿宋_GB2312" w:eastAsia="仿宋_GB2312"/>
                <w:sz w:val="24"/>
                <w:b/>
              </w:rPr>
              <w:t>1、</w:t>
            </w:r>
            <w:r>
              <w:rPr>
                <w:rFonts w:ascii="仿宋_GB2312" w:hAnsi="仿宋_GB2312" w:cs="仿宋_GB2312" w:eastAsia="仿宋_GB2312"/>
                <w:sz w:val="24"/>
                <w:b/>
              </w:rPr>
              <w:t>本标段小麦</w:t>
            </w:r>
            <w:r>
              <w:rPr>
                <w:rFonts w:ascii="仿宋_GB2312" w:hAnsi="仿宋_GB2312" w:cs="仿宋_GB2312" w:eastAsia="仿宋_GB2312"/>
                <w:sz w:val="24"/>
                <w:b/>
              </w:rPr>
              <w:t>“一喷三防”服务约1.8万亩，服务应严格按照省市对小麦“一喷三防”的相关要求执行，必须在防治的关键时期完成防治任务，重大病虫害防控处置率达到100%，综合防治效果达到85%以上，危害损失率控制在5%以内。</w:t>
            </w:r>
          </w:p>
          <w:p>
            <w:pPr>
              <w:pStyle w:val="null3"/>
              <w:spacing w:before="105" w:after="105"/>
              <w:jc w:val="both"/>
            </w:pPr>
            <w:r>
              <w:rPr>
                <w:rFonts w:ascii="仿宋_GB2312" w:hAnsi="仿宋_GB2312" w:cs="仿宋_GB2312" w:eastAsia="仿宋_GB2312"/>
                <w:sz w:val="24"/>
                <w:b/>
              </w:rPr>
              <w:t>2、</w:t>
            </w:r>
            <w:r>
              <w:rPr>
                <w:rFonts w:ascii="仿宋_GB2312" w:hAnsi="仿宋_GB2312" w:cs="仿宋_GB2312" w:eastAsia="仿宋_GB2312"/>
                <w:sz w:val="24"/>
                <w:b/>
              </w:rPr>
              <w:t>应合理选择药剂、配备人员及施药机械</w:t>
            </w:r>
          </w:p>
          <w:p>
            <w:pPr>
              <w:pStyle w:val="null3"/>
              <w:spacing w:before="105" w:after="105"/>
              <w:jc w:val="both"/>
            </w:pPr>
            <w:r>
              <w:rPr>
                <w:rFonts w:ascii="仿宋_GB2312" w:hAnsi="仿宋_GB2312" w:cs="仿宋_GB2312" w:eastAsia="仿宋_GB2312"/>
                <w:sz w:val="24"/>
                <w:b/>
              </w:rPr>
              <w:t>①药剂应符合国家标准，农药生产许可证或农药生产批准文件、农药登记证、农药产品标准证三证齐全，高效低毒、安全环保。</w:t>
            </w:r>
          </w:p>
          <w:p>
            <w:pPr>
              <w:pStyle w:val="null3"/>
              <w:spacing w:before="105" w:after="105"/>
              <w:jc w:val="both"/>
            </w:pPr>
            <w:r>
              <w:rPr>
                <w:rFonts w:ascii="仿宋_GB2312" w:hAnsi="仿宋_GB2312" w:cs="仿宋_GB2312" w:eastAsia="仿宋_GB2312"/>
                <w:sz w:val="24"/>
                <w:b/>
              </w:rPr>
              <w:t>②应根据此次小麦“一喷三防”服务内容，时间安排，科学、合理配置人员，并做好人员实施前培训工作，确保服务按期完成。</w:t>
            </w:r>
          </w:p>
          <w:p>
            <w:pPr>
              <w:pStyle w:val="null3"/>
              <w:spacing w:before="105" w:after="105"/>
              <w:jc w:val="both"/>
            </w:pPr>
            <w:r>
              <w:rPr>
                <w:rFonts w:ascii="仿宋_GB2312" w:hAnsi="仿宋_GB2312" w:cs="仿宋_GB2312" w:eastAsia="仿宋_GB2312"/>
                <w:sz w:val="24"/>
                <w:b/>
              </w:rPr>
              <w:t>③应根据作业区地形地势、房屋、林木及农作物分布，结合防治作业效果等选择适宜的农业植保无人机进行喷洒药物防治作业。</w:t>
            </w:r>
          </w:p>
          <w:p>
            <w:pPr>
              <w:pStyle w:val="null3"/>
              <w:spacing w:before="105" w:after="105"/>
              <w:jc w:val="both"/>
            </w:pPr>
            <w:r>
              <w:rPr>
                <w:rFonts w:ascii="仿宋_GB2312" w:hAnsi="仿宋_GB2312" w:cs="仿宋_GB2312" w:eastAsia="仿宋_GB2312"/>
                <w:sz w:val="24"/>
                <w:b/>
              </w:rPr>
              <w:t>注：</w:t>
            </w:r>
          </w:p>
          <w:p>
            <w:pPr>
              <w:pStyle w:val="null3"/>
              <w:spacing w:before="105" w:after="105"/>
              <w:jc w:val="both"/>
            </w:pPr>
            <w:r>
              <w:rPr>
                <w:rFonts w:ascii="仿宋_GB2312" w:hAnsi="仿宋_GB2312" w:cs="仿宋_GB2312" w:eastAsia="仿宋_GB2312"/>
                <w:sz w:val="24"/>
                <w:b/>
              </w:rPr>
              <w:t>1、本项目采购预算379800.00元，最高限价379800.00元，约1.8万亩，每亩单价为21.1元/亩（包含本项目要求的杀虫剂、杀菌剂、生长调节剂、叶面肥、飞防服务及供应商为完成本服务所包含的其他所有费用）；</w:t>
            </w:r>
          </w:p>
          <w:p>
            <w:pPr>
              <w:pStyle w:val="null3"/>
            </w:pPr>
            <w:r>
              <w:rPr>
                <w:rFonts w:ascii="仿宋_GB2312" w:hAnsi="仿宋_GB2312" w:cs="仿宋_GB2312" w:eastAsia="仿宋_GB2312"/>
                <w:sz w:val="24"/>
                <w:b/>
              </w:rPr>
              <w:t>2、本标段报价为总价，所有报价不得超过最高限价379800.00元；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须满足项目实施要求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自合同签订之日起20日历日内完成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自合同签订之日起20日历日内完成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按要求完成防治工作后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最终防治成果经验收合格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按要求完成防治工作后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最终防治成果经验收合格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按要求完成防治工作后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最终防治成果经验收合格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在签订政府采购合同时另行约定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在签订政府采购合同时另行约定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以便采购人进行留存备案等工作，纸质竞争性磋商响应文件采用书籍（胶装）方式装订成册，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特殊资格审查资料.docx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特殊资格审查资料.docx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特殊资格审查资料.docx 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特殊资格审查资料.docx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特殊资格审查资料.docx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特殊资格审查资料.docx 供应商应提交的相关资格证明材料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特殊资格审查资料.docx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特殊资格审查资料.docx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特殊资格审查资料.docx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合法有效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10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自2025年10月01日以来已缴存的至少一个月的纳税证明或完税证明，纳税证明或完税证明上应有代收机构或税务机关的公章或业务专用章。依法免税的投标人应提供相关文件证明；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单位负责人为同一人或者存在直接控股、管理关系的不同投标人，不得参加同一合同项下的政府采购活动（提供书面声明）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合法有效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10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自2025年10月01日以来已缴存的至少一个月的纳税证明或完税证明，纳税证明或完税证明上应有代收机构或税务机关的公章或业务专用章。依法免税的投标人应提供相关文件证明；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单位负责人为同一人或者存在直接控股、管理关系的不同投标人，不得参加同一合同项下的政府采购活动（提供书面声明）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合法有效的2024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10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自2025年10月01日以来已缴存的至少一个月的纳税证明或完税证明，纳税证明或完税证明上应有代收机构或税务机关的公章或业务专用章。依法免税的投标人应提供相关文件证明；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控股关系查询或声明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单位负责人为同一人或者存在直接控股、管理关系的不同投标人，不得参加同一合同项下的政府采购活动（提供书面声明）</w:t>
            </w:r>
          </w:p>
        </w:tc>
        <w:tc>
          <w:tcPr>
            <w:tcW w:type="dxa" w:w="1661"/>
          </w:tcPr>
          <w:p>
            <w:pPr>
              <w:pStyle w:val="null3"/>
            </w:pPr>
            <w:r>
              <w:rPr>
                <w:rFonts w:ascii="仿宋_GB2312" w:hAnsi="仿宋_GB2312" w:cs="仿宋_GB2312" w:eastAsia="仿宋_GB2312"/>
              </w:rPr>
              <w:t>特殊资格审查资料.docx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响应文件封面 特殊资格审查资料.docx 商务响应偏离表.docx 中小企业声明函 残疾人福利性单位声明函 服务响应偏离表.docx 供应商应提交的相关资格证明材料 标的清单 报价表 服务方案说明.docx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商务响应偏离表.docx 服务响应偏离表.docx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商务响应偏离表.docx 服务响应偏离表.docx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服务方案说明.docx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特殊资格审查资料.docx 商务响应偏离表.docx 服务响应偏离表.docx 供应商应提交的相关资格证明材料 标的清单 报价表 服务方案说明.docx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供应商提供“技术参数与性能指标”中“杀虫剂、杀菌剂、生长调节剂、叶面肥”对应产品的合法来源渠道证明文件（供应商为代理商的提供包含但不限于：产品制造商授权或销售协议或代理协议或进货单等证明材料，供应商为制造商的提供产品为自己制造的证明材料），每提供一份合格的证明材料得1分，本项目最高得4分； 注：未提供合法来源渠道证明材料不得分。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1、评审内容包含5项：①作业进度安排；②农药、肥料的运输；③无人机的选型及配置；④作业面的划分；⑤病虫害防治具体实施方案。 2、评审标准：①评审内容每项满分为4分，共20分；②完整性：方案须全面，对评审内容中的各项要求有详细描述；③可实施性：切合本项目实际情况，实施步骤清晰、合理；④针对性：方案能够紧扣项目实际情况，内容科学合理。 3、赋分依据：①内容完整、全面、详细的每项计（2.1-4]分；②内容欠缺、较薄弱的计（0.1-2]分；③无此项内容不计分。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1、评审内容包含4项：①服务质量目标；②服务质量保障措施；③产品质量保障措施；④无人机作业质量保障措施； 2、评审标准：①评审内容每项满分为4分，共16分；②完整性：方案须全面，对评审内容中的各项要求有详细描述；③可实施性：切合本项目实际情况，实施步骤清晰、合理；④针对性：方案能够紧扣项目实际情况，内容科学合理。 3、赋分依据：①内容完整、全面、详细的每项计（2.1-4]分；②内容欠缺、较薄弱的计（0.1-2]分；③无此项内容不计分。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1、评审内容包含4项：①农药、肥料的用药、存储及使用安全；②环境污染预防措施；③无人机作业过程中安全保障措施；④作业过程中人员安全保障措施； 2、评审标准：①评审内容每项满分为3分，共12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1、评审内容包含3项：①人员整体配备情况；②岗位分工及职责；③ 服务人员岗前培训； 2、评审标准： ①评审内容每项满分为3分，共9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1、评审内容包含2项：①可能会出现的问题及处理措施；②应急响应时间； 2、评审标准：①评审内容每项满分为2分，共4分；②完整性：方案须全面，对评审内容中的各项要求有详细描述；③可实施性：切合本项目实际情况，实施步骤清晰、合理；④针对性：方案能够紧扣项目实际情况，内容科学合理。 3、赋分依据：①内容完整、全面、详细的每项计（1.1-2]分；②内容欠缺、较薄弱的计（0.1-1]分；③无此项内容不计分。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1、评审内容针对服务对象（农户）有关小麦病虫害防治的培训方案，包含2项：①培训目标及计划；②培训内容及方式； 2、评审标准：①评审内容每项满分为3分，共6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效果评估</w:t>
            </w:r>
          </w:p>
        </w:tc>
        <w:tc>
          <w:tcPr>
            <w:tcW w:type="dxa" w:w="2492"/>
          </w:tcPr>
          <w:p>
            <w:pPr>
              <w:pStyle w:val="null3"/>
            </w:pPr>
            <w:r>
              <w:rPr>
                <w:rFonts w:ascii="仿宋_GB2312" w:hAnsi="仿宋_GB2312" w:cs="仿宋_GB2312" w:eastAsia="仿宋_GB2312"/>
              </w:rPr>
              <w:t>1、评审内容针对最终喷施服务完成后的效果评估，包含3项：①评估内容及评估方式；②评估成果编制；③若效果不达标的补救措施； 2、评审标准：①评审内容每项满分为2分，共6分；②完整性：方案须全面，对评审内容中的各项要求有详细描述；③可实施性：切合本项目实际情况，实施步骤清晰、合理；④针对性：方案能够紧扣项目实际情况，内容科学合理。 3、赋分依据：①内容完整、全面、详细的每项计（1.1-2]分；②内容欠缺、较薄弱的计（0.1-1]分；③无此项内容不计分。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供应商提供2023年1月1日以来独立承担过类似项目业绩，每个业绩计2分，最高计8分。注：业绩证明文件以合同为准，时间以合同签订时间为准，未提供或不清晰导致无法识别的不予认可。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供应商提供“技术参数与性能指标”中“杀虫剂、杀菌剂、生长调节剂、叶面肥”对应产品的合法来源渠道证明文件（供应商为代理商的提供包含但不限于：产品制造商授权或销售协议或代理协议或进货单等证明材料，供应商为制造商的提供产品为自己制造的证明材料），每提供一份合格的证明材料得1分，本项目最高得4分； 注：未提供合法来源渠道证明材料不得分。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1、评审内容包含5项：①作业进度安排；②农药、肥料的运输；③无人机的选型及配置；④作业面的划分；⑤病虫害防治具体实施方案。 2、评审标准：①评审内容每项满分为4分，共20分；②完整性：方案须全面，对评审内容中的各项要求有详细描述；③可实施性：切合本项目实际情况，实施步骤清晰、合理；④针对性：方案能够紧扣项目实际情况，内容科学合理。 3、赋分依据：①内容完整、全面、详细的每项计（2.1-4]分；②内容欠缺、较薄弱的计（0.1-2]分；③无此项内容不计分。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1、评审内容包含4项：①服务质量目标；②服务质量保障措施；③产品质量保障措施；④无人机作业质量保障措施； 2、评审标准：①评审内容每项满分为4分，共16分；②完整性：方案须全面，对评审内容中的各项要求有详细描述；③可实施性：切合本项目实际情况，实施步骤清晰、合理；④针对性：方案能够紧扣项目实际情况，内容科学合理。 3、赋分依据：①内容完整、全面、详细的每项计（2.1-4]分；②内容欠缺、较薄弱的计（0.1-2]分；③无此项内容不计分。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1、评审内容包含4项：①农药、肥料的用药、存储及使用安全；②环境污染预防措施；③无人机作业过程中安全保障措施；④作业过程中人员安全保障措施； 2、评审标准：①评审内容每项满分为3分，共12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1、评审内容包含3项：①人员整体配备情况；②岗位分工及职责；③ 服务人员岗前培训； 2、评审标准： ①评审内容每项满分为3分，共9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1、评审内容包含2项：①可能会出现的问题及处理措施；②应急响应时间； 2、评审标准：①评审内容每项满分为2分，共4分；②完整性：方案须全面，对评审内容中的各项要求有详细描述；③可实施性：切合本项目实际情况，实施步骤清晰、合理；④针对性：方案能够紧扣项目实际情况，内容科学合理。 3、赋分依据：①内容完整、全面、详细的每项计（1.1-2]分；②内容欠缺、较薄弱的计（0.1-1]分；③无此项内容不计分。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1、评审内容针对服务对象（农户）有关小麦病虫害防治的培训方案，包含2项：①培训目标及计划；②培训内容及方式； 2、评审标准：①评审内容每项满分为3分，共6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效果评估</w:t>
            </w:r>
          </w:p>
        </w:tc>
        <w:tc>
          <w:tcPr>
            <w:tcW w:type="dxa" w:w="2492"/>
          </w:tcPr>
          <w:p>
            <w:pPr>
              <w:pStyle w:val="null3"/>
            </w:pPr>
            <w:r>
              <w:rPr>
                <w:rFonts w:ascii="仿宋_GB2312" w:hAnsi="仿宋_GB2312" w:cs="仿宋_GB2312" w:eastAsia="仿宋_GB2312"/>
              </w:rPr>
              <w:t>1、评审内容针对最终喷施服务完成后的效果评估，包含3项：①评估内容及评估方式；②评估成果编制；③若效果不达标的补救措施； 2、评审标准：①评审内容每项满分为2分，共6分；②完整性：方案须全面，对评审内容中的各项要求有详细描述；③可实施性：切合本项目实际情况，实施步骤清晰、合理；④针对性：方案能够紧扣项目实际情况，内容科学合理。 3、赋分依据：①内容完整、全面、详细的每项计（1.1-2]分；②内容欠缺、较薄弱的计（0.1-1]分；③无此项内容不计分。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供应商提供2023年1月1日以来独立承担过类似项目业绩，每个业绩计2分，最高计8分。注：业绩证明文件以合同为准，时间以合同签订时间为准，未提供或不清晰导致无法识别的不予认可。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供应商提供“技术参数与性能指标”中“杀虫剂、杀菌剂、生长调节剂、叶面肥”对应产品的合法来源渠道证明文件（供应商为代理商的提供包含但不限于：产品制造商授权或销售协议或代理协议或进货单等证明材料，供应商为制造商的提供产品为自己制造的证明材料），每提供一份合格的证明材料得1分，本项目最高得4分； 注：未提供合法来源渠道证明材料不得分。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1、评审内容包含5项：①作业进度安排；②农药、肥料的运输；③无人机的选型及配置；④作业面的划分；⑤病虫害防治具体实施方案。 2、评审标准：①评审内容每项满分为4分，共20分；②完整性：方案须全面，对评审内容中的各项要求有详细描述；③可实施性：切合本项目实际情况，实施步骤清晰、合理；④针对性：方案能够紧扣项目实际情况，内容科学合理。 3、赋分依据：①内容完整、全面、详细的每项计（2.1-4]分；②内容欠缺、较薄弱的计（0.1-2]分；③无此项内容不计分。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1、评审内容包含4项：①服务质量目标；②服务质量保障措施；③产品质量保障措施；④无人机作业质量保障措施； 2、评审标准：①评审内容每项满分为4分，共16分；②完整性：方案须全面，对评审内容中的各项要求有详细描述；③可实施性：切合本项目实际情况，实施步骤清晰、合理；④针对性：方案能够紧扣项目实际情况，内容科学合理。 3、赋分依据：①内容完整、全面、详细的每项计（2.1-4]分；②内容欠缺、较薄弱的计（0.1-2]分；③无此项内容不计分。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1、评审内容包含4项：①农药、肥料的用药、存储及使用安全；②环境污染预防措施；③无人机作业过程中安全保障措施；④作业过程中人员安全保障措施； 2、评审标准：①评审内容每项满分为3分，共12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1、评审内容包含3项：①人员整体配备情况；②岗位分工及职责；③ 服务人员岗前培训； 2、评审标准： ①评审内容每项满分为3分，共9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1、评审内容包含2项：①可能会出现的问题及处理措施；②应急响应时间； 2、评审标准：①评审内容每项满分为2分，共4分；②完整性：方案须全面，对评审内容中的各项要求有详细描述；③可实施性：切合本项目实际情况，实施步骤清晰、合理；④针对性：方案能够紧扣项目实际情况，内容科学合理。 3、赋分依据：①内容完整、全面、详细的每项计（1.1-2]分；②内容欠缺、较薄弱的计（0.1-1]分；③无此项内容不计分。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1、评审内容针对服务对象（农户）有关小麦病虫害防治的培训方案，包含2项：①培训目标及计划；②培训内容及方式； 2、评审标准：①评审内容每项满分为3分，共6分；②完整性：方案须全面，对评审内容中的各项要求有详细描述；③可实施性：切合本项目实际情况，实施步骤清晰、合理；④针对性：方案能够紧扣项目实际情况，内容科学合理。 3、赋分依据：①内容完整、全面、详细的每项计（2.1-3]分；②内容欠缺、较薄弱的计（0.1-2]分；③无此项内容不计分。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效果评估</w:t>
            </w:r>
          </w:p>
        </w:tc>
        <w:tc>
          <w:tcPr>
            <w:tcW w:type="dxa" w:w="2492"/>
          </w:tcPr>
          <w:p>
            <w:pPr>
              <w:pStyle w:val="null3"/>
            </w:pPr>
            <w:r>
              <w:rPr>
                <w:rFonts w:ascii="仿宋_GB2312" w:hAnsi="仿宋_GB2312" w:cs="仿宋_GB2312" w:eastAsia="仿宋_GB2312"/>
              </w:rPr>
              <w:t>1、评审内容针对最终喷施服务完成后的效果评估，包含3项：①评估内容及评估方式；②评估成果编制；③若效果不达标的补救措施； 2、评审标准：①评审内容每项满分为2分，共6分；②完整性：方案须全面，对评审内容中的各项要求有详细描述；③可实施性：切合本项目实际情况，实施步骤清晰、合理；④针对性：方案能够紧扣项目实际情况，内容科学合理。 3、赋分依据：①内容完整、全面、详细的每项计（1.1-2]分；②内容欠缺、较薄弱的计（0.1-1]分；③无此项内容不计分。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供应商提供2023年1月1日以来独立承担过类似项目业绩，每个业绩计2分，最高计8分。注：业绩证明文件以合同为准，时间以合同签订时间为准，未提供或不清晰导致无法识别的不予认可。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详见附件：特殊资格审查资料.docx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详见附件：服务方案说明.docx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详见附件：特殊资格审查资料.docx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详见附件：服务方案说明.docx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详见附件：特殊资格审查资料.docx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详见附件：服务方案说明.docx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