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版本号：HL-ZB2601520260421001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潼关县潼河城关街道办安乐社区、中军帐村段护岸水毁修复工程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HL-ZB26015</w:t>
      </w:r>
      <w:r>
        <w:br/>
      </w:r>
      <w:r>
        <w:br/>
      </w:r>
      <w:r>
        <w:br/>
      </w:r>
    </w:p>
    <w:p>
      <w:pPr>
        <w:pStyle w:val="null3"/>
        <w:jc w:val="center"/>
        <w:outlineLvl w:val="2"/>
      </w:pPr>
      <w:r>
        <w:rPr>
          <w:rFonts w:ascii="仿宋_GB2312" w:hAnsi="仿宋_GB2312" w:cs="仿宋_GB2312" w:eastAsia="仿宋_GB2312"/>
          <w:sz w:val="28"/>
          <w:b/>
        </w:rPr>
        <w:t>潼关县水务局</w:t>
      </w:r>
    </w:p>
    <w:p>
      <w:pPr>
        <w:pStyle w:val="null3"/>
        <w:jc w:val="center"/>
        <w:outlineLvl w:val="2"/>
      </w:pPr>
      <w:r>
        <w:rPr>
          <w:rFonts w:ascii="仿宋_GB2312" w:hAnsi="仿宋_GB2312" w:cs="仿宋_GB2312" w:eastAsia="仿宋_GB2312"/>
          <w:sz w:val="28"/>
          <w:b/>
        </w:rPr>
        <w:t>陕西宏朗工程项目管理有限公司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陕西宏朗工程项目管理有限公司</w:t>
      </w:r>
      <w:r>
        <w:rPr>
          <w:rFonts w:ascii="仿宋_GB2312" w:hAnsi="仿宋_GB2312" w:cs="仿宋_GB2312" w:eastAsia="仿宋_GB2312"/>
        </w:rPr>
        <w:t>（以下简称“代理机构”）受</w:t>
      </w:r>
      <w:r>
        <w:rPr>
          <w:rFonts w:ascii="仿宋_GB2312" w:hAnsi="仿宋_GB2312" w:cs="仿宋_GB2312" w:eastAsia="仿宋_GB2312"/>
        </w:rPr>
        <w:t>潼关县水务局</w:t>
      </w:r>
      <w:r>
        <w:rPr>
          <w:rFonts w:ascii="仿宋_GB2312" w:hAnsi="仿宋_GB2312" w:cs="仿宋_GB2312" w:eastAsia="仿宋_GB2312"/>
        </w:rPr>
        <w:t>委托，拟对</w:t>
      </w:r>
      <w:r>
        <w:rPr>
          <w:rFonts w:ascii="仿宋_GB2312" w:hAnsi="仿宋_GB2312" w:cs="仿宋_GB2312" w:eastAsia="仿宋_GB2312"/>
        </w:rPr>
        <w:t>潼关县潼河城关街道办安乐社区、中军帐村段护岸水毁修复工程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HL-ZB26015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潼关县潼河城关街道办安乐社区、中军帐村段护岸水毁修复工程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复潼关县西潼峪河城关街道安乐社区段护岸和蒿岔峪河城关街道中军帐村段护岸水毁，保证两岸耕地及上下游交通设施安全，确保河道行洪安全，本次水毁修复工程按照原设计10年一遇洪水标准进行恢复，故本次设计沿用原设计标准修。本次项目主要建设内容为：1.修复潼关县西潼峪河城关街道办安乐社区段护岸148m；采用浆砌石挡墙式护岸。2.修复蒿岔峪河中军帐村段护岸10m；采用浆砌石挡墙式护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采购包1（潼关县潼河城关街道办安乐社区、中军帐村段护岸水毁修复工程）：属于专门面向中小企业采购。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供应商应授权合法的人员参加磋商全过程：供应商应授权合法的人员参加磋商响应全过程，其中法定代表人直接磋商响应的，须提交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3、有依法缴纳税收的良好记录：供应商须提供响应文件递交截止时间前一年内任意1个月的缴税证明（注：依法免税或零申报的供应商应提供相关文件证明）。</w:t>
      </w:r>
    </w:p>
    <w:p>
      <w:pPr>
        <w:pStyle w:val="null3"/>
      </w:pPr>
      <w:r>
        <w:rPr>
          <w:rFonts w:ascii="仿宋_GB2312" w:hAnsi="仿宋_GB2312" w:cs="仿宋_GB2312" w:eastAsia="仿宋_GB2312"/>
        </w:rPr>
        <w:t>4、有社会保障资金的良好记录：供应商需提供响应文件递交截止时间前一年内任意1个月的社会保障资金缴存单据或社保机构开具的社会保险参保缴费情况证明（注：依法不需要缴纳社会保障资金的供应商应提供相关文件证明）</w:t>
      </w:r>
    </w:p>
    <w:p>
      <w:pPr>
        <w:pStyle w:val="null3"/>
      </w:pPr>
      <w:r>
        <w:rPr>
          <w:rFonts w:ascii="仿宋_GB2312" w:hAnsi="仿宋_GB2312" w:cs="仿宋_GB2312" w:eastAsia="仿宋_GB2312"/>
        </w:rPr>
        <w:t>5、企业资质：供应商具有水利水电工程施工总承包三级（含）及以上资质，且具备有效的安全生产许可证</w:t>
      </w:r>
    </w:p>
    <w:p>
      <w:pPr>
        <w:pStyle w:val="null3"/>
      </w:pPr>
      <w:r>
        <w:rPr>
          <w:rFonts w:ascii="仿宋_GB2312" w:hAnsi="仿宋_GB2312" w:cs="仿宋_GB2312" w:eastAsia="仿宋_GB2312"/>
        </w:rPr>
        <w:t>6、项目经理：拟派项目经理具备水利水电工程二级（含）及以上注册建造师执业资格和安全生产考核合格证书（水安B证），在本单位注册且无在建工程</w:t>
      </w:r>
    </w:p>
    <w:p>
      <w:pPr>
        <w:pStyle w:val="null3"/>
      </w:pPr>
      <w:r>
        <w:rPr>
          <w:rFonts w:ascii="仿宋_GB2312" w:hAnsi="仿宋_GB2312" w:cs="仿宋_GB2312" w:eastAsia="仿宋_GB2312"/>
        </w:rPr>
        <w:t>7、供应商具有履行合同所必需的设备和专业技术能力：供应商须提供具有履行合同所必需的设备和专业技术能力的承诺函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8、供应商参加政府采购活动前三年内在经营活动中没有重大违法记录：供应商应具备良好的商业信誉，提供参加政府采购活动前3年内在经营活动中没有重大违法记录的书面声明</w:t>
      </w:r>
    </w:p>
    <w:p>
      <w:pPr>
        <w:pStyle w:val="null3"/>
      </w:pPr>
      <w:r>
        <w:rPr>
          <w:rFonts w:ascii="仿宋_GB2312" w:hAnsi="仿宋_GB2312" w:cs="仿宋_GB2312" w:eastAsia="仿宋_GB2312"/>
        </w:rPr>
        <w:t>9、供应商信用信息：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10、联合体情况：本项目不接受联合体磋商，提供非联合体响应声明</w:t>
      </w:r>
    </w:p>
    <w:p>
      <w:pPr>
        <w:pStyle w:val="null3"/>
      </w:pPr>
      <w:r>
        <w:rPr>
          <w:rFonts w:ascii="仿宋_GB2312" w:hAnsi="仿宋_GB2312" w:cs="仿宋_GB2312" w:eastAsia="仿宋_GB2312"/>
        </w:rPr>
        <w:t>11、磋商保证金：按磋商文件要求提供磋商保证金交纳凭证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潼关县城关街道办四知学校东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关中华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0913-3825058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陕西宏朗工程项目管理有限公司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西安市雁塔区太白南路181号西部电子社区（西南门）A座C区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029-81203481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采购包1：843,994.89元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开户名称：陕西宏朗工程项目管理有限公司</w:t>
            </w:r>
          </w:p>
          <w:p>
            <w:pPr>
              <w:pStyle w:val="null3"/>
            </w:pPr>
            <w:r>
              <w:rPr>
                <w:rFonts w:ascii="仿宋_GB2312" w:hAnsi="仿宋_GB2312" w:cs="仿宋_GB2312" w:eastAsia="仿宋_GB2312"/>
              </w:rPr>
              <w:t>开户银行：交通银行西安长安南路支行</w:t>
            </w:r>
          </w:p>
          <w:p>
            <w:pPr>
              <w:pStyle w:val="null3"/>
            </w:pPr>
            <w:r>
              <w:rPr>
                <w:rFonts w:ascii="仿宋_GB2312" w:hAnsi="仿宋_GB2312" w:cs="仿宋_GB2312" w:eastAsia="仿宋_GB2312"/>
              </w:rPr>
              <w:t>银行账号：611899991010004076621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改革委下发的《关于降低部分建设项目收费标准规范收费行为等有关问题的通知》［2011]534号文”的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潼关县水务局</w:t>
      </w:r>
      <w:r>
        <w:rPr>
          <w:rFonts w:ascii="仿宋_GB2312" w:hAnsi="仿宋_GB2312" w:cs="仿宋_GB2312" w:eastAsia="仿宋_GB2312"/>
        </w:rPr>
        <w:t>和</w:t>
      </w:r>
      <w:r>
        <w:rPr>
          <w:rFonts w:ascii="仿宋_GB2312" w:hAnsi="仿宋_GB2312" w:cs="仿宋_GB2312" w:eastAsia="仿宋_GB2312"/>
        </w:rPr>
        <w:t>陕西宏朗工程项目管理有限公司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陕西宏朗工程项目管理有限公司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陕西宏朗工程项目管理有限公司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采购人应按照政府采购合同、磋商文件、投标文件约定的技术、服务、安全标准组织对投标人每一项技术、服务、安全标准的履约情况进行验收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联系人：陕西宏朗工程项目管理有限公司</w:t>
      </w:r>
    </w:p>
    <w:p>
      <w:pPr>
        <w:pStyle w:val="null3"/>
      </w:pPr>
      <w:r>
        <w:rPr>
          <w:rFonts w:ascii="仿宋_GB2312" w:hAnsi="仿宋_GB2312" w:cs="仿宋_GB2312" w:eastAsia="仿宋_GB2312"/>
        </w:rPr>
        <w:t>联系电话：029-81203481</w:t>
      </w:r>
    </w:p>
    <w:p>
      <w:pPr>
        <w:pStyle w:val="null3"/>
      </w:pPr>
      <w:r>
        <w:rPr>
          <w:rFonts w:ascii="仿宋_GB2312" w:hAnsi="仿宋_GB2312" w:cs="仿宋_GB2312" w:eastAsia="仿宋_GB2312"/>
        </w:rPr>
        <w:t>地址：西安市雁塔区太白南路181号西部电子社区（西南门）A座C区</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843,994.89</w:t>
      </w:r>
    </w:p>
    <w:p>
      <w:pPr>
        <w:pStyle w:val="null3"/>
      </w:pPr>
      <w:r>
        <w:rPr>
          <w:rFonts w:ascii="仿宋_GB2312" w:hAnsi="仿宋_GB2312" w:cs="仿宋_GB2312" w:eastAsia="仿宋_GB2312"/>
        </w:rPr>
        <w:t>采购包最高限价（元）: 843,994.89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潼关县潼河城关街道办安乐社区中军帐村段护岸水毁修复工程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843,994.89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标的名称：潼关县潼河城关街道办安乐社区中军帐村段护岸水毁修复工程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项目名称：潼关县潼河城关街道办安乐社区、中军帐村段护岸水毁修复工程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功能要求：</w:t>
            </w:r>
            <w:r>
              <w:rPr>
                <w:rFonts w:ascii="仿宋_GB2312" w:hAnsi="仿宋_GB2312" w:cs="仿宋_GB2312" w:eastAsia="仿宋_GB2312"/>
                <w:sz w:val="24"/>
              </w:rPr>
              <w:t>修复潼关县西潼峪河城关街道安乐社区段护岸和蒿岔峪河城关街道中军帐村段护岸水毁，保证两岸耕地及上下游交通设施安全，确保河道行洪安全，本次水毁修复工程按照原设计</w:t>
            </w:r>
            <w:r>
              <w:rPr>
                <w:rFonts w:ascii="仿宋_GB2312" w:hAnsi="仿宋_GB2312" w:cs="仿宋_GB2312" w:eastAsia="仿宋_GB2312"/>
                <w:sz w:val="24"/>
              </w:rPr>
              <w:t>10年一遇洪水标准进行恢复，故本次设计沿用原设计标准修。本次项目主要建设内容为：1.修复潼关县西潼峪河城关街道办安乐社区段护岸</w:t>
            </w:r>
            <w:r>
              <w:rPr>
                <w:rFonts w:ascii="仿宋_GB2312" w:hAnsi="仿宋_GB2312" w:cs="仿宋_GB2312" w:eastAsia="仿宋_GB2312"/>
                <w:sz w:val="24"/>
              </w:rPr>
              <w:t>148m</w:t>
            </w:r>
            <w:r>
              <w:rPr>
                <w:rFonts w:ascii="仿宋_GB2312" w:hAnsi="仿宋_GB2312" w:cs="仿宋_GB2312" w:eastAsia="仿宋_GB2312"/>
                <w:sz w:val="24"/>
              </w:rPr>
              <w:t>；采用浆砌石挡墙式护岸。</w:t>
            </w:r>
            <w:r>
              <w:rPr>
                <w:rFonts w:ascii="仿宋_GB2312" w:hAnsi="仿宋_GB2312" w:cs="仿宋_GB2312" w:eastAsia="仿宋_GB2312"/>
                <w:sz w:val="24"/>
              </w:rPr>
              <w:t>2.修复蒿岔峪河中军帐村段护岸</w:t>
            </w:r>
            <w:r>
              <w:rPr>
                <w:rFonts w:ascii="仿宋_GB2312" w:hAnsi="仿宋_GB2312" w:cs="仿宋_GB2312" w:eastAsia="仿宋_GB2312"/>
                <w:sz w:val="24"/>
              </w:rPr>
              <w:t>10m</w:t>
            </w:r>
            <w:r>
              <w:rPr>
                <w:rFonts w:ascii="仿宋_GB2312" w:hAnsi="仿宋_GB2312" w:cs="仿宋_GB2312" w:eastAsia="仿宋_GB2312"/>
                <w:sz w:val="24"/>
              </w:rPr>
              <w:t>；采用浆砌石挡墙式护岸。</w:t>
            </w:r>
          </w:p>
          <w:p>
            <w:pPr>
              <w:pStyle w:val="null3"/>
              <w:ind w:firstLine="480"/>
              <w:jc w:val="both"/>
            </w:pPr>
            <w:r>
              <w:rPr>
                <w:rFonts w:ascii="仿宋_GB2312" w:hAnsi="仿宋_GB2312" w:cs="仿宋_GB2312" w:eastAsia="仿宋_GB2312"/>
                <w:sz w:val="24"/>
              </w:rPr>
              <w:t>3）工期</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日历天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4）质量要求：合格。</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项目实施地点：潼关县境内城关街道办安乐社区</w:t>
            </w:r>
            <w:r>
              <w:rPr>
                <w:rFonts w:ascii="仿宋_GB2312" w:hAnsi="仿宋_GB2312" w:cs="仿宋_GB2312" w:eastAsia="仿宋_GB2312"/>
                <w:sz w:val="24"/>
              </w:rPr>
              <w:t>的</w:t>
            </w:r>
            <w:r>
              <w:rPr>
                <w:rFonts w:ascii="仿宋_GB2312" w:hAnsi="仿宋_GB2312" w:cs="仿宋_GB2312" w:eastAsia="仿宋_GB2312"/>
                <w:sz w:val="24"/>
              </w:rPr>
              <w:t>西潼峪河</w:t>
            </w:r>
            <w:r>
              <w:rPr>
                <w:rFonts w:ascii="仿宋_GB2312" w:hAnsi="仿宋_GB2312" w:cs="仿宋_GB2312" w:eastAsia="仿宋_GB2312"/>
                <w:sz w:val="24"/>
              </w:rPr>
              <w:t>上及</w:t>
            </w:r>
            <w:r>
              <w:rPr>
                <w:rFonts w:ascii="仿宋_GB2312" w:hAnsi="仿宋_GB2312" w:cs="仿宋_GB2312" w:eastAsia="仿宋_GB2312"/>
                <w:sz w:val="24"/>
              </w:rPr>
              <w:t>中军帐村段</w:t>
            </w:r>
            <w:r>
              <w:rPr>
                <w:rFonts w:ascii="仿宋_GB2312" w:hAnsi="仿宋_GB2312" w:cs="仿宋_GB2312" w:eastAsia="仿宋_GB2312"/>
                <w:sz w:val="24"/>
              </w:rPr>
              <w:t>的</w:t>
            </w:r>
            <w:r>
              <w:rPr>
                <w:rFonts w:ascii="仿宋_GB2312" w:hAnsi="仿宋_GB2312" w:cs="仿宋_GB2312" w:eastAsia="仿宋_GB2312"/>
                <w:sz w:val="24"/>
              </w:rPr>
              <w:t>蒿岔峪河</w:t>
            </w:r>
            <w:r>
              <w:rPr>
                <w:rFonts w:ascii="仿宋_GB2312" w:hAnsi="仿宋_GB2312" w:cs="仿宋_GB2312" w:eastAsia="仿宋_GB2312"/>
                <w:sz w:val="24"/>
              </w:rPr>
              <w:t>上。</w:t>
            </w:r>
          </w:p>
          <w:p>
            <w:pPr>
              <w:pStyle w:val="null3"/>
              <w:jc w:val="both"/>
            </w:pPr>
            <w:r>
              <w:rPr>
                <w:rFonts w:ascii="仿宋_GB2312" w:hAnsi="仿宋_GB2312" w:cs="仿宋_GB2312" w:eastAsia="仿宋_GB2312"/>
                <w:sz w:val="24"/>
                <w:b/>
              </w:rPr>
              <w:t>二、编制依据</w:t>
            </w:r>
          </w:p>
          <w:p>
            <w:pPr>
              <w:pStyle w:val="null3"/>
              <w:ind w:firstLine="480"/>
              <w:jc w:val="both"/>
            </w:pPr>
            <w:r>
              <w:rPr>
                <w:rFonts w:ascii="仿宋_GB2312" w:hAnsi="仿宋_GB2312" w:cs="仿宋_GB2312" w:eastAsia="仿宋_GB2312"/>
                <w:sz w:val="24"/>
              </w:rPr>
              <w:t>1）《陕西省水利建筑工程预算定额》（2024年修正）。</w:t>
            </w:r>
          </w:p>
          <w:p>
            <w:pPr>
              <w:pStyle w:val="null3"/>
              <w:ind w:firstLine="480"/>
              <w:jc w:val="both"/>
            </w:pPr>
            <w:r>
              <w:rPr>
                <w:rFonts w:ascii="仿宋_GB2312" w:hAnsi="仿宋_GB2312" w:cs="仿宋_GB2312" w:eastAsia="仿宋_GB2312"/>
                <w:sz w:val="24"/>
              </w:rPr>
              <w:t>2）《陕西省水利工程施工机械台班费定额》（2024年修正）。</w:t>
            </w:r>
          </w:p>
          <w:p>
            <w:pPr>
              <w:pStyle w:val="null3"/>
              <w:ind w:firstLine="480"/>
              <w:jc w:val="both"/>
            </w:pPr>
            <w:r>
              <w:rPr>
                <w:rFonts w:ascii="仿宋_GB2312" w:hAnsi="仿宋_GB2312" w:cs="仿宋_GB2312" w:eastAsia="仿宋_GB2312"/>
                <w:sz w:val="24"/>
              </w:rPr>
              <w:t>3）《陕西省水利工程设计概（估）算编制依据》。</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施工图纸及施工规范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三、基础单价</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人工预算单价：普工</w:t>
            </w:r>
            <w:r>
              <w:rPr>
                <w:rFonts w:ascii="仿宋_GB2312" w:hAnsi="仿宋_GB2312" w:cs="仿宋_GB2312" w:eastAsia="仿宋_GB2312"/>
                <w:sz w:val="24"/>
              </w:rPr>
              <w:t>50元/工日，技工75元/工日。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主要材料预算价格</w:t>
            </w:r>
          </w:p>
          <w:p>
            <w:pPr>
              <w:pStyle w:val="null3"/>
              <w:ind w:firstLine="464"/>
              <w:jc w:val="both"/>
            </w:pPr>
            <w:r>
              <w:rPr>
                <w:rFonts w:ascii="仿宋_GB2312" w:hAnsi="仿宋_GB2312" w:cs="仿宋_GB2312" w:eastAsia="仿宋_GB2312"/>
                <w:sz w:val="24"/>
              </w:rPr>
              <w:t>主要材料预算价格</w:t>
            </w:r>
            <w:r>
              <w:rPr>
                <w:rFonts w:ascii="仿宋_GB2312" w:hAnsi="仿宋_GB2312" w:cs="仿宋_GB2312" w:eastAsia="仿宋_GB2312"/>
                <w:sz w:val="24"/>
              </w:rPr>
              <w:t>根据</w:t>
            </w:r>
            <w:r>
              <w:rPr>
                <w:rFonts w:ascii="仿宋_GB2312" w:hAnsi="仿宋_GB2312" w:cs="仿宋_GB2312" w:eastAsia="仿宋_GB2312"/>
                <w:sz w:val="24"/>
              </w:rPr>
              <w:t>《</w:t>
            </w:r>
            <w:r>
              <w:rPr>
                <w:rFonts w:ascii="仿宋_GB2312" w:hAnsi="仿宋_GB2312" w:cs="仿宋_GB2312" w:eastAsia="仿宋_GB2312"/>
                <w:sz w:val="24"/>
              </w:rPr>
              <w:t>渭南</w:t>
            </w:r>
            <w:r>
              <w:rPr>
                <w:rFonts w:ascii="仿宋_GB2312" w:hAnsi="仿宋_GB2312" w:cs="仿宋_GB2312" w:eastAsia="仿宋_GB2312"/>
                <w:sz w:val="24"/>
              </w:rPr>
              <w:t>工程造价</w:t>
            </w:r>
            <w:r>
              <w:rPr>
                <w:rFonts w:ascii="仿宋_GB2312" w:hAnsi="仿宋_GB2312" w:cs="仿宋_GB2312" w:eastAsia="仿宋_GB2312"/>
                <w:sz w:val="24"/>
              </w:rPr>
              <w:t>信息</w:t>
            </w:r>
            <w:r>
              <w:rPr>
                <w:rFonts w:ascii="仿宋_GB2312" w:hAnsi="仿宋_GB2312" w:cs="仿宋_GB2312" w:eastAsia="仿宋_GB2312"/>
                <w:sz w:val="24"/>
              </w:rPr>
              <w:t>》</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年第</w:t>
            </w:r>
            <w:r>
              <w:rPr>
                <w:rFonts w:ascii="仿宋_GB2312" w:hAnsi="仿宋_GB2312" w:cs="仿宋_GB2312" w:eastAsia="仿宋_GB2312"/>
                <w:sz w:val="24"/>
              </w:rPr>
              <w:t>1</w:t>
            </w:r>
            <w:r>
              <w:rPr>
                <w:rFonts w:ascii="仿宋_GB2312" w:hAnsi="仿宋_GB2312" w:cs="仿宋_GB2312" w:eastAsia="仿宋_GB2312"/>
                <w:sz w:val="24"/>
              </w:rPr>
              <w:t>期及市场调查价确定</w:t>
            </w:r>
            <w:r>
              <w:rPr>
                <w:rFonts w:ascii="仿宋_GB2312" w:hAnsi="仿宋_GB2312" w:cs="仿宋_GB2312" w:eastAsia="仿宋_GB2312"/>
                <w:sz w:val="24"/>
              </w:rPr>
              <w:t>,以不含增值税进项税额的价格计算。</w:t>
            </w:r>
            <w:r>
              <w:rPr>
                <w:rFonts w:ascii="仿宋_GB2312" w:hAnsi="仿宋_GB2312" w:cs="仿宋_GB2312" w:eastAsia="仿宋_GB2312"/>
                <w:sz w:val="24"/>
              </w:rPr>
              <w:t>其中钢材、水泥等主材从</w:t>
            </w:r>
            <w:r>
              <w:rPr>
                <w:rFonts w:ascii="仿宋_GB2312" w:hAnsi="仿宋_GB2312" w:cs="仿宋_GB2312" w:eastAsia="仿宋_GB2312"/>
                <w:sz w:val="24"/>
              </w:rPr>
              <w:t>潼关县</w:t>
            </w:r>
            <w:r>
              <w:rPr>
                <w:rFonts w:ascii="仿宋_GB2312" w:hAnsi="仿宋_GB2312" w:cs="仿宋_GB2312" w:eastAsia="仿宋_GB2312"/>
                <w:sz w:val="24"/>
              </w:rPr>
              <w:t>采购运距约</w:t>
            </w:r>
            <w:r>
              <w:rPr>
                <w:rFonts w:ascii="仿宋_GB2312" w:hAnsi="仿宋_GB2312" w:cs="仿宋_GB2312" w:eastAsia="仿宋_GB2312"/>
                <w:sz w:val="24"/>
              </w:rPr>
              <w:t>15km。砂石料和商品砼按信息价计入。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其他</w:t>
            </w:r>
            <w:r>
              <w:rPr>
                <w:rFonts w:ascii="仿宋_GB2312" w:hAnsi="仿宋_GB2312" w:cs="仿宋_GB2312" w:eastAsia="仿宋_GB2312"/>
                <w:sz w:val="24"/>
              </w:rPr>
              <w:t>材料预算价格：按现行市场综合价格确定，以不含增值税进项税额的价格计算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施工机械台班费</w:t>
            </w:r>
          </w:p>
          <w:p>
            <w:pPr>
              <w:pStyle w:val="null3"/>
              <w:ind w:firstLine="480"/>
              <w:jc w:val="both"/>
            </w:pPr>
            <w:r>
              <w:rPr>
                <w:rFonts w:ascii="仿宋_GB2312" w:hAnsi="仿宋_GB2312" w:cs="仿宋_GB2312" w:eastAsia="仿宋_GB2312"/>
                <w:sz w:val="24"/>
              </w:rPr>
              <w:t>施工机械台班费</w:t>
            </w:r>
            <w:r>
              <w:rPr>
                <w:rFonts w:ascii="仿宋_GB2312" w:hAnsi="仿宋_GB2312" w:cs="仿宋_GB2312" w:eastAsia="仿宋_GB2312"/>
                <w:sz w:val="24"/>
              </w:rPr>
              <w:t>=一类费用+二类费用</w:t>
            </w:r>
          </w:p>
          <w:p>
            <w:pPr>
              <w:pStyle w:val="null3"/>
              <w:jc w:val="both"/>
            </w:pPr>
            <w:r>
              <w:rPr>
                <w:rFonts w:ascii="仿宋_GB2312" w:hAnsi="仿宋_GB2312" w:cs="仿宋_GB2312" w:eastAsia="仿宋_GB2312"/>
                <w:sz w:val="24"/>
              </w:rPr>
              <w:t>一类费用</w:t>
            </w:r>
            <w:r>
              <w:rPr>
                <w:rFonts w:ascii="仿宋_GB2312" w:hAnsi="仿宋_GB2312" w:cs="仿宋_GB2312" w:eastAsia="仿宋_GB2312"/>
                <w:sz w:val="24"/>
              </w:rPr>
              <w:t>直接套用《陕西省水利工程施工机械台班费定额》</w:t>
            </w:r>
            <w:r>
              <w:rPr>
                <w:rFonts w:ascii="仿宋_GB2312" w:hAnsi="仿宋_GB2312" w:cs="仿宋_GB2312" w:eastAsia="仿宋_GB2312"/>
                <w:sz w:val="24"/>
              </w:rPr>
              <w:t>(2024修正)</w:t>
            </w:r>
            <w:r>
              <w:rPr>
                <w:rFonts w:ascii="仿宋_GB2312" w:hAnsi="仿宋_GB2312" w:cs="仿宋_GB2312" w:eastAsia="仿宋_GB2312"/>
                <w:sz w:val="24"/>
              </w:rPr>
              <w:t>。</w:t>
            </w:r>
            <w:r>
              <w:rPr>
                <w:rFonts w:ascii="仿宋_GB2312" w:hAnsi="仿宋_GB2312" w:cs="仿宋_GB2312" w:eastAsia="仿宋_GB2312"/>
                <w:sz w:val="24"/>
              </w:rPr>
              <w:t>二类费用</w:t>
            </w:r>
            <w:r>
              <w:rPr>
                <w:rFonts w:ascii="仿宋_GB2312" w:hAnsi="仿宋_GB2312" w:cs="仿宋_GB2312" w:eastAsia="仿宋_GB2312"/>
                <w:sz w:val="24"/>
              </w:rPr>
              <w:t>按《陕西省水利工程施工机械台班费定额》</w:t>
            </w:r>
            <w:r>
              <w:rPr>
                <w:rFonts w:ascii="仿宋_GB2312" w:hAnsi="仿宋_GB2312" w:cs="仿宋_GB2312" w:eastAsia="仿宋_GB2312"/>
                <w:sz w:val="24"/>
              </w:rPr>
              <w:t>(2024修正)</w:t>
            </w:r>
            <w:r>
              <w:rPr>
                <w:rFonts w:ascii="仿宋_GB2312" w:hAnsi="仿宋_GB2312" w:cs="仿宋_GB2312" w:eastAsia="仿宋_GB2312"/>
                <w:sz w:val="24"/>
              </w:rPr>
              <w:t>中的消耗量乘以相应不含增值税进项税额基础单价计算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四、工程单价费率标准</w:t>
            </w:r>
          </w:p>
          <w:p>
            <w:pPr>
              <w:pStyle w:val="null3"/>
              <w:ind w:firstLine="470"/>
              <w:jc w:val="both"/>
            </w:pPr>
            <w:r>
              <w:rPr>
                <w:rFonts w:ascii="仿宋_GB2312" w:hAnsi="仿宋_GB2312" w:cs="仿宋_GB2312" w:eastAsia="仿宋_GB2312"/>
                <w:sz w:val="24"/>
              </w:rPr>
              <w:t>1）</w:t>
            </w:r>
            <w:r>
              <w:rPr>
                <w:rFonts w:ascii="仿宋_GB2312" w:hAnsi="仿宋_GB2312" w:cs="仿宋_GB2312" w:eastAsia="仿宋_GB2312"/>
                <w:sz w:val="24"/>
              </w:rPr>
              <w:t>其他直接费：建筑工程按基本直接费的</w:t>
            </w:r>
            <w:r>
              <w:rPr>
                <w:rFonts w:ascii="仿宋_GB2312" w:hAnsi="仿宋_GB2312" w:cs="仿宋_GB2312" w:eastAsia="仿宋_GB2312"/>
                <w:sz w:val="24"/>
              </w:rPr>
              <w:t>7.</w:t>
            </w:r>
            <w:r>
              <w:rPr>
                <w:rFonts w:ascii="仿宋_GB2312" w:hAnsi="仿宋_GB2312" w:cs="仿宋_GB2312" w:eastAsia="仿宋_GB2312"/>
                <w:sz w:val="24"/>
              </w:rPr>
              <w:t>5</w:t>
            </w:r>
            <w:r>
              <w:rPr>
                <w:rFonts w:ascii="仿宋_GB2312" w:hAnsi="仿宋_GB2312" w:cs="仿宋_GB2312" w:eastAsia="仿宋_GB2312"/>
                <w:sz w:val="24"/>
              </w:rPr>
              <w:t>％，工程类别</w:t>
            </w:r>
            <w:r>
              <w:rPr>
                <w:rFonts w:ascii="仿宋_GB2312" w:hAnsi="仿宋_GB2312" w:cs="仿宋_GB2312" w:eastAsia="仿宋_GB2312"/>
                <w:sz w:val="24"/>
              </w:rPr>
              <w:t>调整</w:t>
            </w:r>
            <w:r>
              <w:rPr>
                <w:rFonts w:ascii="仿宋_GB2312" w:hAnsi="仿宋_GB2312" w:cs="仿宋_GB2312" w:eastAsia="仿宋_GB2312"/>
                <w:sz w:val="24"/>
              </w:rPr>
              <w:t>系数按</w:t>
            </w:r>
            <w:r>
              <w:rPr>
                <w:rFonts w:ascii="仿宋_GB2312" w:hAnsi="仿宋_GB2312" w:cs="仿宋_GB2312" w:eastAsia="仿宋_GB2312"/>
                <w:sz w:val="24"/>
              </w:rPr>
              <w:t>0.</w:t>
            </w:r>
            <w:r>
              <w:rPr>
                <w:rFonts w:ascii="仿宋_GB2312" w:hAnsi="仿宋_GB2312" w:cs="仿宋_GB2312" w:eastAsia="仿宋_GB2312"/>
                <w:sz w:val="24"/>
              </w:rPr>
              <w:t>7</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间接费：不同工程类别的取费标准如表</w:t>
            </w:r>
            <w:r>
              <w:rPr>
                <w:rFonts w:ascii="仿宋_GB2312" w:hAnsi="仿宋_GB2312" w:cs="仿宋_GB2312" w:eastAsia="仿宋_GB2312"/>
                <w:sz w:val="24"/>
              </w:rPr>
              <w:t>1</w:t>
            </w:r>
            <w:r>
              <w:rPr>
                <w:rFonts w:ascii="仿宋_GB2312" w:hAnsi="仿宋_GB2312" w:cs="仿宋_GB2312" w:eastAsia="仿宋_GB2312"/>
                <w:sz w:val="24"/>
              </w:rPr>
              <w:t>所示</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表</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间接费费率表</w:t>
            </w:r>
            <w:r>
              <w:rPr>
                <w:rFonts w:ascii="仿宋_GB2312" w:hAnsi="仿宋_GB2312" w:cs="仿宋_GB2312" w:eastAsia="仿宋_GB2312"/>
                <w:sz w:val="24"/>
              </w:rPr>
              <w:t>（</w:t>
            </w:r>
            <w:r>
              <w:rPr>
                <w:rFonts w:ascii="仿宋_GB2312" w:hAnsi="仿宋_GB2312" w:cs="仿宋_GB2312" w:eastAsia="仿宋_GB2312"/>
                <w:sz w:val="24"/>
              </w:rPr>
              <w:t>河道</w:t>
            </w:r>
            <w:r>
              <w:rPr>
                <w:rFonts w:ascii="仿宋_GB2312" w:hAnsi="仿宋_GB2312" w:cs="仿宋_GB2312" w:eastAsia="仿宋_GB2312"/>
                <w:sz w:val="24"/>
              </w:rPr>
              <w:t>工程）</w:t>
            </w:r>
          </w:p>
          <w:tbl>
            <w:tblPr>
              <w:tblBorders>
                <w:top w:val="none" w:color="000000" w:sz="4"/>
                <w:left w:val="none" w:color="000000" w:sz="4"/>
                <w:bottom w:val="none" w:color="000000" w:sz="4"/>
                <w:right w:val="none" w:color="000000" w:sz="4"/>
                <w:insideH w:val="none"/>
                <w:insideV w:val="none"/>
              </w:tblBorders>
            </w:tblPr>
            <w:tblGrid>
              <w:gridCol w:w="415"/>
              <w:gridCol w:w="1069"/>
              <w:gridCol w:w="535"/>
              <w:gridCol w:w="535"/>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划分项目</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计算基数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间接费费率</w:t>
                  </w:r>
                  <w:r>
                    <w:rPr>
                      <w:rFonts w:ascii="仿宋_GB2312" w:hAnsi="仿宋_GB2312" w:cs="仿宋_GB2312" w:eastAsia="仿宋_GB2312"/>
                      <w:sz w:val="24"/>
                    </w:rPr>
                    <w:t>(%)</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土方工程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石方工程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模板工程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钢筋制作安装工程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钻孔灌浆及锚固工程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设备安装工程</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人工费</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bl>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利润：按直接费、间接费之和的</w:t>
            </w:r>
            <w:r>
              <w:rPr>
                <w:rFonts w:ascii="仿宋_GB2312" w:hAnsi="仿宋_GB2312" w:cs="仿宋_GB2312" w:eastAsia="仿宋_GB2312"/>
                <w:sz w:val="24"/>
              </w:rPr>
              <w:t>5％计算。</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价差</w:t>
            </w:r>
            <w:r>
              <w:rPr>
                <w:rFonts w:ascii="仿宋_GB2312" w:hAnsi="仿宋_GB2312" w:cs="仿宋_GB2312" w:eastAsia="仿宋_GB2312"/>
                <w:sz w:val="24"/>
              </w:rPr>
              <w:t>：定额消耗量乘以预算单价减去规定价</w:t>
            </w:r>
            <w:r>
              <w:rPr>
                <w:rFonts w:ascii="仿宋_GB2312" w:hAnsi="仿宋_GB2312" w:cs="仿宋_GB2312" w:eastAsia="仿宋_GB2312"/>
                <w:sz w:val="24"/>
              </w:rPr>
              <w:t>，其增加部分按价差处理，并列入单价表的</w:t>
            </w:r>
            <w:r>
              <w:rPr>
                <w:rFonts w:ascii="仿宋_GB2312" w:hAnsi="仿宋_GB2312" w:cs="仿宋_GB2312" w:eastAsia="仿宋_GB2312"/>
                <w:sz w:val="24"/>
              </w:rPr>
              <w:t>“</w:t>
            </w:r>
            <w:r>
              <w:rPr>
                <w:rFonts w:ascii="仿宋_GB2312" w:hAnsi="仿宋_GB2312" w:cs="仿宋_GB2312" w:eastAsia="仿宋_GB2312"/>
                <w:sz w:val="24"/>
              </w:rPr>
              <w:t>价差</w:t>
            </w:r>
            <w:r>
              <w:rPr>
                <w:rFonts w:ascii="仿宋_GB2312" w:hAnsi="仿宋_GB2312" w:cs="仿宋_GB2312" w:eastAsia="仿宋_GB2312"/>
                <w:sz w:val="24"/>
              </w:rPr>
              <w:t>”部分。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税金：按直接费、间接费、利润、</w:t>
            </w:r>
            <w:r>
              <w:rPr>
                <w:rFonts w:ascii="仿宋_GB2312" w:hAnsi="仿宋_GB2312" w:cs="仿宋_GB2312" w:eastAsia="仿宋_GB2312"/>
                <w:sz w:val="24"/>
              </w:rPr>
              <w:t>价差</w:t>
            </w:r>
            <w:r>
              <w:rPr>
                <w:rFonts w:ascii="仿宋_GB2312" w:hAnsi="仿宋_GB2312" w:cs="仿宋_GB2312" w:eastAsia="仿宋_GB2312"/>
                <w:sz w:val="24"/>
              </w:rPr>
              <w:t>之和的</w:t>
            </w:r>
            <w:r>
              <w:rPr>
                <w:rFonts w:ascii="仿宋_GB2312" w:hAnsi="仿宋_GB2312" w:cs="仿宋_GB2312" w:eastAsia="仿宋_GB2312"/>
                <w:sz w:val="24"/>
              </w:rPr>
              <w:t>9％计算。</w:t>
            </w:r>
          </w:p>
          <w:p>
            <w:pPr>
              <w:pStyle w:val="null3"/>
              <w:jc w:val="both"/>
            </w:pPr>
            <w:r>
              <w:rPr>
                <w:rFonts w:ascii="仿宋_GB2312" w:hAnsi="仿宋_GB2312" w:cs="仿宋_GB2312" w:eastAsia="仿宋_GB2312"/>
                <w:sz w:val="24"/>
                <w:b/>
              </w:rPr>
              <w:t>五、临时工程</w:t>
            </w:r>
          </w:p>
          <w:p>
            <w:pPr>
              <w:pStyle w:val="null3"/>
              <w:ind w:firstLine="480"/>
              <w:jc w:val="both"/>
            </w:pPr>
            <w:r>
              <w:rPr>
                <w:rFonts w:ascii="仿宋_GB2312" w:hAnsi="仿宋_GB2312" w:cs="仿宋_GB2312" w:eastAsia="仿宋_GB2312"/>
                <w:sz w:val="24"/>
              </w:rPr>
              <w:t>根据《陕西省水利工程设计概</w:t>
            </w:r>
            <w:r>
              <w:rPr>
                <w:rFonts w:ascii="仿宋_GB2312" w:hAnsi="仿宋_GB2312" w:cs="仿宋_GB2312" w:eastAsia="仿宋_GB2312"/>
                <w:sz w:val="24"/>
              </w:rPr>
              <w:t>(估)算编制规定》</w:t>
            </w:r>
            <w:r>
              <w:rPr>
                <w:rFonts w:ascii="仿宋_GB2312" w:hAnsi="仿宋_GB2312" w:cs="仿宋_GB2312" w:eastAsia="仿宋_GB2312"/>
                <w:sz w:val="24"/>
              </w:rPr>
              <w:t>（</w:t>
            </w:r>
            <w:r>
              <w:rPr>
                <w:rFonts w:ascii="仿宋_GB2312" w:hAnsi="仿宋_GB2312" w:cs="仿宋_GB2312" w:eastAsia="仿宋_GB2312"/>
                <w:sz w:val="24"/>
              </w:rPr>
              <w:t>2024年修正</w:t>
            </w:r>
            <w:r>
              <w:rPr>
                <w:rFonts w:ascii="仿宋_GB2312" w:hAnsi="仿宋_GB2312" w:cs="仿宋_GB2312" w:eastAsia="仿宋_GB2312"/>
                <w:sz w:val="24"/>
              </w:rPr>
              <w:t>）</w:t>
            </w:r>
            <w:r>
              <w:rPr>
                <w:rFonts w:ascii="仿宋_GB2312" w:hAnsi="仿宋_GB2312" w:cs="仿宋_GB2312" w:eastAsia="仿宋_GB2312"/>
                <w:sz w:val="24"/>
              </w:rPr>
              <w:t>规定及有关政策文件据实</w:t>
            </w:r>
            <w:r>
              <w:rPr>
                <w:rFonts w:ascii="仿宋_GB2312" w:hAnsi="仿宋_GB2312" w:cs="仿宋_GB2312" w:eastAsia="仿宋_GB2312"/>
                <w:sz w:val="24"/>
              </w:rPr>
              <w:t>计算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导流工程：按工程量乘以工程单价计算。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施工交通工程：</w:t>
            </w:r>
            <w:r>
              <w:rPr>
                <w:rFonts w:ascii="仿宋_GB2312" w:hAnsi="仿宋_GB2312" w:cs="仿宋_GB2312" w:eastAsia="仿宋_GB2312"/>
                <w:sz w:val="24"/>
              </w:rPr>
              <w:t>不</w:t>
            </w:r>
            <w:r>
              <w:rPr>
                <w:rFonts w:ascii="仿宋_GB2312" w:hAnsi="仿宋_GB2312" w:cs="仿宋_GB2312" w:eastAsia="仿宋_GB2312"/>
                <w:sz w:val="24"/>
              </w:rPr>
              <w:t>计算。</w:t>
            </w:r>
          </w:p>
          <w:p>
            <w:pPr>
              <w:pStyle w:val="null3"/>
              <w:ind w:firstLine="480"/>
              <w:jc w:val="both"/>
            </w:pPr>
            <w:r>
              <w:rPr>
                <w:rFonts w:ascii="仿宋_GB2312" w:hAnsi="仿宋_GB2312" w:cs="仿宋_GB2312" w:eastAsia="仿宋_GB2312"/>
                <w:sz w:val="24"/>
              </w:rPr>
              <w:t>3）施工安全生产专项</w:t>
            </w:r>
            <w:r>
              <w:rPr>
                <w:rFonts w:ascii="仿宋_GB2312" w:hAnsi="仿宋_GB2312" w:cs="仿宋_GB2312" w:eastAsia="仿宋_GB2312"/>
                <w:sz w:val="24"/>
              </w:rPr>
              <w:t>按（</w:t>
            </w:r>
            <w:r>
              <w:rPr>
                <w:rFonts w:ascii="仿宋_GB2312" w:hAnsi="仿宋_GB2312" w:cs="仿宋_GB2312" w:eastAsia="仿宋_GB2312"/>
                <w:sz w:val="24"/>
              </w:rPr>
              <w:t>建筑工程</w:t>
            </w:r>
            <w:r>
              <w:rPr>
                <w:rFonts w:ascii="仿宋_GB2312" w:hAnsi="仿宋_GB2312" w:cs="仿宋_GB2312" w:eastAsia="仿宋_GB2312"/>
                <w:sz w:val="24"/>
              </w:rPr>
              <w:t>+机电设备及安装工程+金属结构设备及安装工程-设备费+施工导流工程+施工交通工程</w:t>
            </w:r>
            <w:r>
              <w:rPr>
                <w:rFonts w:ascii="仿宋_GB2312" w:hAnsi="仿宋_GB2312" w:cs="仿宋_GB2312" w:eastAsia="仿宋_GB2312"/>
                <w:sz w:val="24"/>
              </w:rPr>
              <w:t>）</w:t>
            </w:r>
            <w:r>
              <w:rPr>
                <w:rFonts w:ascii="仿宋_GB2312" w:hAnsi="仿宋_GB2312" w:cs="仿宋_GB2312" w:eastAsia="仿宋_GB2312"/>
                <w:sz w:val="24"/>
              </w:rPr>
              <w:t>乘以</w:t>
            </w:r>
            <w:r>
              <w:rPr>
                <w:rFonts w:ascii="仿宋_GB2312" w:hAnsi="仿宋_GB2312" w:cs="仿宋_GB2312" w:eastAsia="仿宋_GB2312"/>
                <w:sz w:val="24"/>
              </w:rPr>
              <w:t>（</w:t>
            </w:r>
            <w:r>
              <w:rPr>
                <w:rFonts w:ascii="仿宋_GB2312" w:hAnsi="仿宋_GB2312" w:cs="仿宋_GB2312" w:eastAsia="仿宋_GB2312"/>
                <w:sz w:val="24"/>
              </w:rPr>
              <w:t>1+其他施工临时工程费率）</w:t>
            </w:r>
            <w:r>
              <w:rPr>
                <w:rFonts w:ascii="仿宋_GB2312" w:hAnsi="仿宋_GB2312" w:cs="仿宋_GB2312" w:eastAsia="仿宋_GB2312"/>
                <w:sz w:val="24"/>
              </w:rPr>
              <w:t>的</w:t>
            </w:r>
            <w:r>
              <w:rPr>
                <w:rFonts w:ascii="仿宋_GB2312" w:hAnsi="仿宋_GB2312" w:cs="仿宋_GB2312" w:eastAsia="仿宋_GB2312"/>
                <w:sz w:val="24"/>
              </w:rPr>
              <w:t>2.5%计算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临时房屋建筑工程：</w:t>
            </w:r>
            <w:r>
              <w:rPr>
                <w:rFonts w:ascii="仿宋_GB2312" w:hAnsi="仿宋_GB2312" w:cs="仿宋_GB2312" w:eastAsia="仿宋_GB2312"/>
                <w:sz w:val="24"/>
              </w:rPr>
              <w:t>不计算</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其他临时工程：</w:t>
            </w:r>
            <w:r>
              <w:rPr>
                <w:rFonts w:ascii="仿宋_GB2312" w:hAnsi="仿宋_GB2312" w:cs="仿宋_GB2312" w:eastAsia="仿宋_GB2312"/>
                <w:sz w:val="24"/>
              </w:rPr>
              <w:t>按</w:t>
            </w:r>
            <w:r>
              <w:rPr>
                <w:rFonts w:ascii="仿宋_GB2312" w:hAnsi="仿宋_GB2312" w:cs="仿宋_GB2312" w:eastAsia="仿宋_GB2312"/>
                <w:sz w:val="24"/>
              </w:rPr>
              <w:t>建筑工程</w:t>
            </w:r>
            <w:r>
              <w:rPr>
                <w:rFonts w:ascii="仿宋_GB2312" w:hAnsi="仿宋_GB2312" w:cs="仿宋_GB2312" w:eastAsia="仿宋_GB2312"/>
                <w:sz w:val="24"/>
              </w:rPr>
              <w:t>、施工导流工程、施工交通工程、施工专项工程、施工供电工程及施工房屋建筑工程之和（不含设备费）的</w:t>
            </w:r>
            <w:r>
              <w:rPr>
                <w:rFonts w:ascii="仿宋_GB2312" w:hAnsi="仿宋_GB2312" w:cs="仿宋_GB2312" w:eastAsia="仿宋_GB2312"/>
                <w:sz w:val="24"/>
              </w:rPr>
              <w:t>2</w:t>
            </w:r>
            <w:r>
              <w:rPr>
                <w:rFonts w:ascii="仿宋_GB2312" w:hAnsi="仿宋_GB2312" w:cs="仿宋_GB2312" w:eastAsia="仿宋_GB2312"/>
                <w:sz w:val="24"/>
              </w:rPr>
              <w:t>%计算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六、暂列金额</w:t>
            </w:r>
          </w:p>
          <w:p>
            <w:pPr>
              <w:pStyle w:val="null3"/>
              <w:ind w:firstLine="480"/>
              <w:jc w:val="both"/>
            </w:pPr>
            <w:r>
              <w:rPr>
                <w:rFonts w:ascii="仿宋_GB2312" w:hAnsi="仿宋_GB2312" w:cs="仿宋_GB2312" w:eastAsia="仿宋_GB2312"/>
                <w:sz w:val="24"/>
              </w:rPr>
              <w:t>暂列金额费率按</w:t>
            </w:r>
            <w:r>
              <w:rPr>
                <w:rFonts w:ascii="仿宋_GB2312" w:hAnsi="仿宋_GB2312" w:cs="仿宋_GB2312" w:eastAsia="仿宋_GB2312"/>
                <w:sz w:val="24"/>
              </w:rPr>
              <w:t>4%计取。</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、合同要求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通用条款参照</w:t>
            </w:r>
            <w:r>
              <w:rPr>
                <w:rFonts w:ascii="仿宋_GB2312" w:hAnsi="仿宋_GB2312" w:cs="仿宋_GB2312" w:eastAsia="仿宋_GB2312"/>
                <w:sz w:val="24"/>
              </w:rPr>
              <w:t>“建设工程施工合同示范文本”(GF-2017-0201)合同双方协商执行。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供应商所有与本项目有关的技术标准均应不低于已颁布的国家和行业标准，或相应的国际标准的有关条文。使用最新的专利和保密专利需特别说明。</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农民工工资按时发放承诺。</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在施工范围内按施工内容和要求制定详细的施工组织设计方案，方案科学、合理、可靠。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人员配备合理。有针对本项目的项目团队，项目经理、配备人员分工明确（应有具体成员名单，包括姓名、工作职责等）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有各类突发事件的应急预案和措施，有明确的具体承诺。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供应商必须按法律、法规及有关政策规定为其服务人员购买相关保险。      </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供应商的服务人员数量必须满足采购人的实际工作要求，且穿着统一标识的工作服。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318"/>
              <w:gridCol w:w="1136"/>
              <w:gridCol w:w="396"/>
              <w:gridCol w:w="702"/>
            </w:tblGrid>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建筑工程</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城关街道办安乐社区段护岸修复</w:t>
                  </w:r>
                  <w:r>
                    <w:br/>
                  </w:r>
                  <w:r>
                    <w:rPr>
                      <w:rFonts w:ascii="仿宋_GB2312" w:hAnsi="仿宋_GB2312" w:cs="仿宋_GB2312" w:eastAsia="仿宋_GB2312"/>
                      <w:sz w:val="19"/>
                      <w:color w:val="000000"/>
                    </w:rPr>
                    <w:t xml:space="preserve"> 工程</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土方开挖</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844.66</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砂砾石开挖</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1394.29</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土石方回填</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1791.16</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M7.5浆砌石挡墙(块石利用河道漂</w:t>
                  </w:r>
                  <w:r>
                    <w:br/>
                  </w:r>
                  <w:r>
                    <w:rPr>
                      <w:rFonts w:ascii="仿宋_GB2312" w:hAnsi="仿宋_GB2312" w:cs="仿宋_GB2312" w:eastAsia="仿宋_GB2312"/>
                      <w:sz w:val="19"/>
                      <w:color w:val="000000"/>
                    </w:rPr>
                    <w:t xml:space="preserve"> 石)</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2091.43</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聚乙烯泡闭孔沫板伸缩缝</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m²</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212.34</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Ф50PVC排水管</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蒿岔峪河中军帐村段护岸修复工</w:t>
                  </w:r>
                  <w:r>
                    <w:br/>
                  </w:r>
                  <w:r>
                    <w:rPr>
                      <w:rFonts w:ascii="仿宋_GB2312" w:hAnsi="仿宋_GB2312" w:cs="仿宋_GB2312" w:eastAsia="仿宋_GB2312"/>
                      <w:sz w:val="19"/>
                      <w:color w:val="000000"/>
                    </w:rPr>
                    <w:t xml:space="preserve"> 程</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土方开挖</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33.77</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砂砾石开挖</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54.92</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土石方回填</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70.95</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M7.5浆砌石挡墙(块石利用河道漂</w:t>
                  </w:r>
                  <w:r>
                    <w:br/>
                  </w:r>
                  <w:r>
                    <w:rPr>
                      <w:rFonts w:ascii="仿宋_GB2312" w:hAnsi="仿宋_GB2312" w:cs="仿宋_GB2312" w:eastAsia="仿宋_GB2312"/>
                      <w:sz w:val="19"/>
                      <w:color w:val="000000"/>
                    </w:rPr>
                    <w:t xml:space="preserve"> 石)</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84.78</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聚乙烯泡闭孔沫板伸缩缝</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m²</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8.78</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Ф50PVC排水管</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10.11</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施工临时工程</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施工安全生产专项</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r>
            <w:tr>
              <w:tc>
                <w:tcPr>
                  <w:tcW w:type="dxa" w:w="3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其他临时工程</w:t>
                  </w:r>
                </w:p>
              </w:tc>
              <w:tc>
                <w:tcPr>
                  <w:tcW w:type="dxa" w:w="39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70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满足磋商文件、工程量清单、图纸要求。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 2、供应商务必在开标截止时间前，通过项目电子化交易系统进行签到，如未进行签到，产生的一切后果由供应商自行承担。3、成交供应商在领取成交通知书时将纸质版响应文件正本1份、副本1份、电子版（U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和审计报告二维码】,或其参加磋商响应前三个月内基本存款账户开户银行出具的资信证明，或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供应商应授权合法的人员参加磋商响应全过程，其中法定代表人直接磋商响应的，须提交法定代表人身份证明书和身份证。法定代表人授权他人参加磋商响应的，须出具法定代表人授权委托书及被授权人身份证。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供应商须提供响应文件递交截止时间前一年内任意1个月的缴税证明（注：依法免税或零申报的供应商应提供相关文件证明）。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有社会保障资金的良好记录</w:t>
            </w:r>
          </w:p>
        </w:tc>
        <w:tc>
          <w:tcPr>
            <w:tcW w:type="dxa" w:w="3322"/>
          </w:tcPr>
          <w:p>
            <w:pPr>
              <w:pStyle w:val="null3"/>
            </w:pPr>
            <w:r>
              <w:rPr>
                <w:rFonts w:ascii="仿宋_GB2312" w:hAnsi="仿宋_GB2312" w:cs="仿宋_GB2312" w:eastAsia="仿宋_GB2312"/>
              </w:rPr>
              <w:t>供应商需提供响应文件递交截止时间前一年内任意1个月的社会保障资金缴存单据或社保机构开具的社会保险参保缴费情况证明（注：依法不需要缴纳社会保障资金的供应商应提供相关文件证明）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供应商具有水利水电工程施工总承包三级（含）及以上资质，且具备有效的安全生产许可证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拟派项目经理具备水利水电工程二级（含）及以上注册建造师执业资格和安全生产考核合格证书（水安B证），在本单位注册且无在建工程</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本项目不接受联合体磋商，提供非联合体响应声明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按磋商文件要求提供磋商保证金交纳凭证</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响应文件的签署、加盖印章是否符合要求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技术响应部分(施工组织设计).docx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响应文件内容符合磋商文件要求，无重大缺项漏项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技术响应部分(施工组织设计).docx 标的清单 供应商类似项目业绩一览表 响应函 主要人员简历表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只能有一个有效报价，不得提交选择性报价，且未超过采购预算价及最高限价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本项目专门面向中小企业采购，供应商须为中小微企业并提供中小企业声明函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供应商针对本项目提供：①施工准备；②施工方法及相关技术措施；每项4分，满分8分。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供应商针对本项目提供：①安全生产管理体系；②安全生产保证措施；每项4分，满分8分。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供应商针对本项目提供：①主要施工机械设备②劳动力配备计划；每项4分，满分8分。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施工重点难点分析</w:t>
            </w:r>
          </w:p>
        </w:tc>
        <w:tc>
          <w:tcPr>
            <w:tcW w:type="dxa" w:w="2492"/>
          </w:tcPr>
          <w:p>
            <w:pPr>
              <w:pStyle w:val="null3"/>
            </w:pPr>
            <w:r>
              <w:rPr>
                <w:rFonts w:ascii="仿宋_GB2312" w:hAnsi="仿宋_GB2312" w:cs="仿宋_GB2312" w:eastAsia="仿宋_GB2312"/>
              </w:rPr>
              <w:t>供应商针对本项目提供：①施工重点难点分析；每项4分，满分4分。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项目管理机构配备</w:t>
            </w:r>
          </w:p>
        </w:tc>
        <w:tc>
          <w:tcPr>
            <w:tcW w:type="dxa" w:w="2492"/>
          </w:tcPr>
          <w:p>
            <w:pPr>
              <w:pStyle w:val="null3"/>
            </w:pPr>
            <w:r>
              <w:rPr>
                <w:rFonts w:ascii="仿宋_GB2312" w:hAnsi="仿宋_GB2312" w:cs="仿宋_GB2312" w:eastAsia="仿宋_GB2312"/>
              </w:rPr>
              <w:t>供应商针对本项目提供： ①项目管理机构人员配备10人及以上得9分； ②项目管理机构人员配备5-9人得6分； ③项目管理机构人员配备1-4人得3分。 本项须提供人员相关证件资料，包括但不限于从业资格证、身份证、学历证、由供应商缴纳社保证明材料的复印件（2026年1月1日至响应文件递交截止日的任意一个月的社保证明材料）等； 本项最高得9分。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供应商针对本项目提供：①质量管理体系；②施工质量保障措施等；每项4分，满分8分。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供应商针对本项目提供：①施工进度计划；②工期保障措施；每项4分，满分8分。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供应商针对本项目提供：①文明施工及环境保护管理体系；②文明施工及环境保护措施；③防尘降噪措施； 每项4分，满分12分。 注：1、每项中每有1处内容缺陷扣0.5分，扣完为止。（缺陷是指以下情形中的任意一项：内容理解片面主观；方案内容不清晰；内容与项目需求不吻合、层次未细化的；阐述未从实际出发，不切合项目背景、项目需求的；存在抄袭或套用其他地区内容或与本项目无关的；前后逻辑错误的；无具体详细的阐述、实施性不强的；科学原理或常识错误的等）；2、出现缺项、漏项、有严重错误或内容模糊不清无法辨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供应商2022年1月1日至磋商响应文件递交截止日的类似项目业绩，以合同或中标通知书为准（提供合同的以签订日期为准），每提供1份得1分，满分5分。未提供业绩不得分。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计算评审基准价：采用低价优先法计算，即满足磋商采购文件要求且磋商价格最低的磋商报价为评审基准价。2.磋商报价得分：磋商报价评分标准=(评审基准价／磋商报价)×30分。（结果保留两位小数）注：凡磋商报价高于采购预算价或最高限价的将被视为无效响应处理，不再参与后续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详见附件：技术响应部分(施工组织设计).docx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