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DF7C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已标价工程量清单</w:t>
      </w:r>
    </w:p>
    <w:p w14:paraId="1F0BFC2A">
      <w:pPr>
        <w:rPr>
          <w:rFonts w:hint="eastAsia"/>
          <w:lang w:val="en-US" w:eastAsia="zh-CN"/>
        </w:rPr>
      </w:pPr>
    </w:p>
    <w:p w14:paraId="15010962">
      <w:p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</w:t>
      </w:r>
      <w:r>
        <w:rPr>
          <w:rFonts w:hint="default"/>
          <w:sz w:val="32"/>
          <w:szCs w:val="40"/>
          <w:lang w:val="en-US" w:eastAsia="zh-CN"/>
        </w:rPr>
        <w:t>.已标价工程量清单应按工程量清单报价相关要求进行填报；</w:t>
      </w:r>
    </w:p>
    <w:p w14:paraId="0BB5B4D9">
      <w:p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</w:t>
      </w:r>
      <w:r>
        <w:rPr>
          <w:rFonts w:hint="default"/>
          <w:sz w:val="32"/>
          <w:szCs w:val="40"/>
          <w:lang w:val="en-US" w:eastAsia="zh-CN"/>
        </w:rPr>
        <w:t>.已标价工程量清单的扉页(仅指投标总价扉页)应由注册或登记的造价人员签字并盖执业印章；</w:t>
      </w:r>
    </w:p>
    <w:p w14:paraId="341C6160">
      <w:pPr>
        <w:ind w:firstLine="640" w:firstLineChars="2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</w:t>
      </w:r>
      <w:r>
        <w:rPr>
          <w:rFonts w:hint="default"/>
          <w:sz w:val="32"/>
          <w:szCs w:val="40"/>
          <w:lang w:val="en-US" w:eastAsia="zh-CN"/>
        </w:rPr>
        <w:t>.已标价工程量清单原件扫描成 P</w:t>
      </w:r>
      <w:bookmarkStart w:id="0" w:name="_GoBack"/>
      <w:bookmarkEnd w:id="0"/>
      <w:r>
        <w:rPr>
          <w:rFonts w:hint="default"/>
          <w:sz w:val="32"/>
          <w:szCs w:val="40"/>
          <w:lang w:val="en-US" w:eastAsia="zh-CN"/>
        </w:rPr>
        <w:t>DF 格式，以附件形式上传，作为响应文件的组成部分。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2026-04-23T09:10:37Z</dcterms:created>
  <dc:creator>admin</dc:creator>
  <cp:lastModifiedBy>T iA mo.</cp:lastModifiedBy>
  <dcterms:modified xsi:type="dcterms:W3CDTF">2026-04-23T09:11:53Z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F2A47C9B3D5D41A28874F29CA6C252C0_12</vt:lpwstr>
  </property>
</Properties>
</file>