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9BCEE6">
      <w:pPr>
        <w:keepNext w:val="0"/>
        <w:keepLines w:val="0"/>
        <w:pageBreakBefore w:val="0"/>
        <w:widowControl/>
        <w:kinsoku w:val="0"/>
        <w:wordWrap/>
        <w:overflowPunct/>
        <w:topLinePunct w:val="0"/>
        <w:autoSpaceDE w:val="0"/>
        <w:autoSpaceDN w:val="0"/>
        <w:bidi w:val="0"/>
        <w:adjustRightInd w:val="0"/>
        <w:snapToGrid w:val="0"/>
        <w:spacing w:line="800" w:lineRule="exact"/>
        <w:ind w:left="0" w:leftChars="0" w:firstLine="0" w:firstLineChars="0"/>
        <w:jc w:val="center"/>
        <w:textAlignment w:val="baseline"/>
        <w:rPr>
          <w:rFonts w:hint="eastAsia" w:ascii="仿宋" w:hAnsi="仿宋" w:eastAsia="仿宋" w:cs="仿宋"/>
          <w:b/>
          <w:bCs/>
          <w:sz w:val="40"/>
          <w:szCs w:val="32"/>
        </w:rPr>
      </w:pPr>
      <w:r>
        <w:rPr>
          <w:rFonts w:hint="eastAsia" w:ascii="仿宋" w:hAnsi="仿宋" w:eastAsia="仿宋" w:cs="仿宋"/>
          <w:b/>
          <w:bCs/>
          <w:sz w:val="40"/>
          <w:szCs w:val="32"/>
        </w:rPr>
        <w:t>潼关县金城国有林场2026年中央财政常态化帮扶资金（欠发达国有林场巩固提升任务）连翘产业基地建设项目</w:t>
      </w:r>
    </w:p>
    <w:p w14:paraId="423DF257">
      <w:pPr>
        <w:jc w:val="left"/>
        <w:rPr>
          <w:rFonts w:hint="eastAsia" w:ascii="仿宋" w:hAnsi="仿宋" w:eastAsia="仿宋" w:cs="仿宋"/>
          <w:b/>
          <w:bCs/>
          <w:sz w:val="44"/>
          <w:szCs w:val="36"/>
        </w:rPr>
      </w:pPr>
    </w:p>
    <w:p w14:paraId="10561A3E">
      <w:pPr>
        <w:pStyle w:val="2"/>
        <w:jc w:val="left"/>
        <w:rPr>
          <w:rFonts w:hint="eastAsia"/>
        </w:rPr>
      </w:pPr>
    </w:p>
    <w:p w14:paraId="6940F1BB">
      <w:pPr>
        <w:jc w:val="left"/>
        <w:rPr>
          <w:rFonts w:hint="eastAsia" w:ascii="仿宋" w:hAnsi="仿宋" w:eastAsia="仿宋" w:cs="仿宋"/>
          <w:b/>
          <w:bCs/>
          <w:sz w:val="44"/>
          <w:szCs w:val="36"/>
        </w:rPr>
      </w:pPr>
    </w:p>
    <w:p w14:paraId="7613F9F6">
      <w:pPr>
        <w:jc w:val="left"/>
        <w:rPr>
          <w:rFonts w:hint="eastAsia" w:ascii="仿宋" w:hAnsi="仿宋" w:eastAsia="仿宋" w:cs="仿宋"/>
          <w:b/>
          <w:bCs/>
          <w:sz w:val="44"/>
          <w:szCs w:val="36"/>
        </w:rPr>
      </w:pPr>
    </w:p>
    <w:p w14:paraId="4E567190">
      <w:pPr>
        <w:jc w:val="left"/>
        <w:rPr>
          <w:rFonts w:hint="eastAsia" w:ascii="仿宋" w:hAnsi="仿宋" w:eastAsia="仿宋" w:cs="仿宋"/>
          <w:b/>
          <w:bCs/>
          <w:sz w:val="44"/>
          <w:szCs w:val="36"/>
        </w:rPr>
      </w:pPr>
    </w:p>
    <w:p w14:paraId="2CA42301">
      <w:pPr>
        <w:keepNext w:val="0"/>
        <w:keepLines w:val="0"/>
        <w:pageBreakBefore w:val="0"/>
        <w:widowControl/>
        <w:kinsoku w:val="0"/>
        <w:wordWrap/>
        <w:overflowPunct/>
        <w:topLinePunct w:val="0"/>
        <w:autoSpaceDE w:val="0"/>
        <w:autoSpaceDN w:val="0"/>
        <w:bidi w:val="0"/>
        <w:adjustRightInd w:val="0"/>
        <w:snapToGrid w:val="0"/>
        <w:spacing w:line="1100" w:lineRule="exact"/>
        <w:ind w:left="0" w:leftChars="0" w:firstLine="0" w:firstLineChars="0"/>
        <w:jc w:val="center"/>
        <w:textAlignment w:val="baseline"/>
        <w:rPr>
          <w:rFonts w:hint="eastAsia" w:ascii="仿宋" w:hAnsi="仿宋" w:eastAsia="仿宋" w:cs="仿宋"/>
          <w:b/>
          <w:bCs/>
          <w:sz w:val="96"/>
          <w:szCs w:val="60"/>
          <w:highlight w:val="none"/>
          <w:lang w:val="en-US" w:eastAsia="zh-CN"/>
        </w:rPr>
      </w:pPr>
      <w:r>
        <w:rPr>
          <w:rFonts w:hint="eastAsia" w:ascii="仿宋" w:hAnsi="仿宋" w:eastAsia="仿宋" w:cs="仿宋"/>
          <w:b/>
          <w:bCs/>
          <w:sz w:val="96"/>
          <w:szCs w:val="60"/>
          <w:highlight w:val="none"/>
          <w:lang w:val="en-US" w:eastAsia="zh-CN"/>
        </w:rPr>
        <w:t>施工合同</w:t>
      </w:r>
    </w:p>
    <w:p w14:paraId="47F00843">
      <w:pPr>
        <w:keepNext w:val="0"/>
        <w:keepLines w:val="0"/>
        <w:pageBreakBefore w:val="0"/>
        <w:widowControl/>
        <w:kinsoku w:val="0"/>
        <w:wordWrap/>
        <w:overflowPunct/>
        <w:topLinePunct w:val="0"/>
        <w:autoSpaceDE w:val="0"/>
        <w:autoSpaceDN w:val="0"/>
        <w:bidi w:val="0"/>
        <w:adjustRightInd w:val="0"/>
        <w:snapToGrid w:val="0"/>
        <w:spacing w:line="1100" w:lineRule="exact"/>
        <w:jc w:val="both"/>
        <w:textAlignment w:val="baseline"/>
        <w:rPr>
          <w:rFonts w:hint="eastAsia" w:ascii="仿宋" w:hAnsi="仿宋" w:eastAsia="仿宋" w:cs="仿宋"/>
          <w:b/>
          <w:bCs/>
          <w:sz w:val="96"/>
          <w:szCs w:val="60"/>
          <w:lang w:val="en-US" w:eastAsia="zh-CN"/>
        </w:rPr>
      </w:pPr>
    </w:p>
    <w:p w14:paraId="6A6D735D">
      <w:pPr>
        <w:keepNext w:val="0"/>
        <w:keepLines w:val="0"/>
        <w:pageBreakBefore w:val="0"/>
        <w:widowControl/>
        <w:kinsoku w:val="0"/>
        <w:wordWrap/>
        <w:overflowPunct/>
        <w:topLinePunct w:val="0"/>
        <w:autoSpaceDE w:val="0"/>
        <w:autoSpaceDN w:val="0"/>
        <w:bidi w:val="0"/>
        <w:adjustRightInd w:val="0"/>
        <w:snapToGrid w:val="0"/>
        <w:spacing w:line="1100" w:lineRule="exact"/>
        <w:jc w:val="both"/>
        <w:textAlignment w:val="baseline"/>
        <w:rPr>
          <w:rFonts w:hint="eastAsia" w:ascii="仿宋" w:hAnsi="仿宋" w:eastAsia="仿宋" w:cs="仿宋"/>
          <w:b/>
          <w:bCs/>
          <w:sz w:val="96"/>
          <w:szCs w:val="60"/>
          <w:lang w:val="en-US" w:eastAsia="zh-CN"/>
        </w:rPr>
      </w:pPr>
    </w:p>
    <w:p w14:paraId="3715C018">
      <w:pPr>
        <w:keepNext w:val="0"/>
        <w:keepLines w:val="0"/>
        <w:pageBreakBefore w:val="0"/>
        <w:widowControl/>
        <w:kinsoku w:val="0"/>
        <w:wordWrap/>
        <w:overflowPunct/>
        <w:topLinePunct w:val="0"/>
        <w:autoSpaceDE w:val="0"/>
        <w:autoSpaceDN w:val="0"/>
        <w:bidi w:val="0"/>
        <w:adjustRightInd w:val="0"/>
        <w:snapToGrid w:val="0"/>
        <w:spacing w:line="1100" w:lineRule="exact"/>
        <w:jc w:val="both"/>
        <w:textAlignment w:val="baseline"/>
        <w:rPr>
          <w:rFonts w:hint="eastAsia" w:ascii="仿宋" w:hAnsi="仿宋" w:eastAsia="仿宋" w:cs="仿宋"/>
          <w:b/>
          <w:bCs/>
          <w:sz w:val="96"/>
          <w:szCs w:val="60"/>
          <w:lang w:val="en-US" w:eastAsia="zh-CN"/>
        </w:rPr>
      </w:pPr>
    </w:p>
    <w:p w14:paraId="44788089">
      <w:pPr>
        <w:keepNext w:val="0"/>
        <w:keepLines w:val="0"/>
        <w:pageBreakBefore w:val="0"/>
        <w:widowControl/>
        <w:kinsoku w:val="0"/>
        <w:wordWrap/>
        <w:overflowPunct/>
        <w:topLinePunct w:val="0"/>
        <w:autoSpaceDE w:val="0"/>
        <w:autoSpaceDN w:val="0"/>
        <w:bidi w:val="0"/>
        <w:adjustRightInd w:val="0"/>
        <w:snapToGrid w:val="0"/>
        <w:spacing w:line="1100" w:lineRule="exact"/>
        <w:jc w:val="both"/>
        <w:textAlignment w:val="baseline"/>
        <w:rPr>
          <w:rFonts w:hint="eastAsia" w:ascii="仿宋" w:hAnsi="仿宋" w:eastAsia="仿宋" w:cs="仿宋"/>
          <w:b/>
          <w:bCs/>
          <w:sz w:val="96"/>
          <w:szCs w:val="60"/>
          <w:lang w:val="en-US" w:eastAsia="zh-CN"/>
        </w:rPr>
      </w:pPr>
    </w:p>
    <w:p w14:paraId="59A7AE9D">
      <w:pPr>
        <w:keepNext w:val="0"/>
        <w:keepLines w:val="0"/>
        <w:pageBreakBefore w:val="0"/>
        <w:widowControl/>
        <w:kinsoku w:val="0"/>
        <w:wordWrap/>
        <w:overflowPunct/>
        <w:topLinePunct w:val="0"/>
        <w:autoSpaceDE w:val="0"/>
        <w:autoSpaceDN w:val="0"/>
        <w:bidi w:val="0"/>
        <w:adjustRightInd w:val="0"/>
        <w:snapToGrid w:val="0"/>
        <w:spacing w:line="700" w:lineRule="exact"/>
        <w:jc w:val="both"/>
        <w:textAlignment w:val="baseline"/>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甲方：</w:t>
      </w:r>
      <w:r>
        <w:rPr>
          <w:rFonts w:hint="eastAsia" w:ascii="仿宋" w:hAnsi="仿宋" w:eastAsia="仿宋" w:cs="仿宋"/>
          <w:b/>
          <w:bCs/>
          <w:sz w:val="32"/>
          <w:szCs w:val="24"/>
          <w:u w:val="single"/>
          <w:lang w:val="en-US" w:eastAsia="zh-CN"/>
        </w:rPr>
        <w:t xml:space="preserve">                                 </w:t>
      </w:r>
    </w:p>
    <w:p w14:paraId="36B9C9EB">
      <w:pPr>
        <w:keepNext w:val="0"/>
        <w:keepLines w:val="0"/>
        <w:pageBreakBefore w:val="0"/>
        <w:widowControl/>
        <w:kinsoku w:val="0"/>
        <w:wordWrap/>
        <w:overflowPunct/>
        <w:topLinePunct w:val="0"/>
        <w:autoSpaceDE w:val="0"/>
        <w:autoSpaceDN w:val="0"/>
        <w:bidi w:val="0"/>
        <w:adjustRightInd w:val="0"/>
        <w:snapToGrid w:val="0"/>
        <w:spacing w:line="700" w:lineRule="exact"/>
        <w:jc w:val="both"/>
        <w:textAlignment w:val="baseline"/>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乙方：</w:t>
      </w:r>
      <w:r>
        <w:rPr>
          <w:rFonts w:hint="eastAsia" w:ascii="仿宋" w:hAnsi="仿宋" w:eastAsia="仿宋" w:cs="仿宋"/>
          <w:b/>
          <w:bCs/>
          <w:sz w:val="32"/>
          <w:szCs w:val="24"/>
          <w:u w:val="single"/>
          <w:lang w:val="en-US" w:eastAsia="zh-CN"/>
        </w:rPr>
        <w:t xml:space="preserve">                                 </w:t>
      </w:r>
    </w:p>
    <w:p w14:paraId="41E48899">
      <w:pPr>
        <w:keepNext w:val="0"/>
        <w:keepLines w:val="0"/>
        <w:pageBreakBefore w:val="0"/>
        <w:widowControl/>
        <w:kinsoku w:val="0"/>
        <w:wordWrap/>
        <w:overflowPunct/>
        <w:topLinePunct w:val="0"/>
        <w:autoSpaceDE w:val="0"/>
        <w:autoSpaceDN w:val="0"/>
        <w:bidi w:val="0"/>
        <w:adjustRightInd w:val="0"/>
        <w:snapToGrid w:val="0"/>
        <w:spacing w:line="700" w:lineRule="exact"/>
        <w:jc w:val="both"/>
        <w:textAlignment w:val="baseline"/>
        <w:rPr>
          <w:rFonts w:hint="eastAsia" w:ascii="仿宋" w:hAnsi="仿宋" w:eastAsia="仿宋" w:cs="仿宋"/>
          <w:b/>
          <w:bCs/>
          <w:sz w:val="32"/>
          <w:szCs w:val="24"/>
          <w:u w:val="single"/>
          <w:lang w:val="en-US" w:eastAsia="zh-CN"/>
        </w:rPr>
      </w:pPr>
      <w:r>
        <w:rPr>
          <w:rFonts w:hint="eastAsia" w:ascii="仿宋" w:hAnsi="仿宋" w:eastAsia="仿宋" w:cs="仿宋"/>
          <w:b/>
          <w:bCs/>
          <w:sz w:val="32"/>
          <w:szCs w:val="24"/>
          <w:lang w:val="en-US" w:eastAsia="zh-CN"/>
        </w:rPr>
        <w:t>日期：</w:t>
      </w:r>
      <w:r>
        <w:rPr>
          <w:rFonts w:hint="eastAsia" w:ascii="仿宋" w:hAnsi="仿宋" w:eastAsia="仿宋" w:cs="仿宋"/>
          <w:b/>
          <w:bCs/>
          <w:sz w:val="32"/>
          <w:szCs w:val="24"/>
          <w:u w:val="single"/>
          <w:lang w:val="en-US" w:eastAsia="zh-CN"/>
        </w:rPr>
        <w:t xml:space="preserve">                                 </w:t>
      </w:r>
    </w:p>
    <w:p w14:paraId="63A5EA61">
      <w:pPr>
        <w:rPr>
          <w:rFonts w:hint="eastAsia" w:ascii="仿宋" w:hAnsi="仿宋" w:eastAsia="仿宋" w:cs="仿宋"/>
          <w:b/>
          <w:bCs/>
          <w:sz w:val="32"/>
          <w:szCs w:val="24"/>
          <w:u w:val="single"/>
          <w:lang w:val="en-US" w:eastAsia="zh-CN"/>
        </w:rPr>
      </w:pPr>
      <w:r>
        <w:rPr>
          <w:rFonts w:hint="eastAsia" w:ascii="仿宋" w:hAnsi="仿宋" w:eastAsia="仿宋" w:cs="仿宋"/>
          <w:b/>
          <w:bCs/>
          <w:sz w:val="32"/>
          <w:szCs w:val="24"/>
          <w:u w:val="single"/>
          <w:lang w:val="en-US" w:eastAsia="zh-CN"/>
        </w:rPr>
        <w:br w:type="page"/>
      </w:r>
    </w:p>
    <w:p w14:paraId="12F495C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rPr>
          <w:rFonts w:hint="eastAsia" w:ascii="仿宋" w:hAnsi="仿宋" w:eastAsia="仿宋" w:cs="仿宋"/>
          <w:b/>
          <w:bCs/>
          <w:sz w:val="24"/>
          <w:szCs w:val="21"/>
          <w:highlight w:val="none"/>
          <w:u w:val="none"/>
          <w:lang w:val="en-US" w:eastAsia="zh-CN"/>
        </w:rPr>
      </w:pPr>
      <w:r>
        <w:rPr>
          <w:rFonts w:hint="eastAsia" w:ascii="仿宋" w:hAnsi="仿宋" w:eastAsia="仿宋" w:cs="仿宋"/>
          <w:b/>
          <w:bCs/>
          <w:sz w:val="24"/>
          <w:szCs w:val="21"/>
          <w:u w:val="none"/>
          <w:lang w:val="en-US" w:eastAsia="zh-CN"/>
        </w:rPr>
        <w:t>潼关县金城国有林场2026年中央财政常态化帮扶资金（欠发达国有林场巩固提升任务）连翘产业基地建设项目</w:t>
      </w:r>
      <w:r>
        <w:rPr>
          <w:rFonts w:hint="eastAsia" w:ascii="仿宋" w:hAnsi="仿宋" w:eastAsia="仿宋" w:cs="仿宋"/>
          <w:b/>
          <w:bCs/>
          <w:sz w:val="24"/>
          <w:szCs w:val="21"/>
          <w:highlight w:val="none"/>
          <w:u w:val="none"/>
          <w:lang w:val="en-US" w:eastAsia="zh-CN"/>
        </w:rPr>
        <w:t>施工合同</w:t>
      </w:r>
    </w:p>
    <w:p w14:paraId="7D67C298">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仿宋" w:hAnsi="仿宋" w:eastAsia="仿宋" w:cs="仿宋"/>
          <w:b/>
          <w:bCs/>
          <w:sz w:val="24"/>
          <w:szCs w:val="21"/>
          <w:u w:val="none"/>
          <w:lang w:val="en-US" w:eastAsia="zh-CN"/>
        </w:rPr>
      </w:pPr>
    </w:p>
    <w:p w14:paraId="4C9441C4">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仿宋" w:hAnsi="仿宋" w:eastAsia="仿宋" w:cs="仿宋"/>
          <w:b/>
          <w:bCs/>
          <w:sz w:val="24"/>
          <w:szCs w:val="21"/>
          <w:u w:val="none"/>
          <w:lang w:val="en-US" w:eastAsia="zh-CN"/>
        </w:rPr>
      </w:pPr>
      <w:r>
        <w:rPr>
          <w:rFonts w:hint="eastAsia" w:ascii="仿宋" w:hAnsi="仿宋" w:eastAsia="仿宋" w:cs="仿宋"/>
          <w:b/>
          <w:bCs/>
          <w:sz w:val="24"/>
          <w:szCs w:val="21"/>
          <w:u w:val="none"/>
          <w:lang w:val="en-US" w:eastAsia="zh-CN"/>
        </w:rPr>
        <w:t>甲方：</w:t>
      </w:r>
      <w:r>
        <w:rPr>
          <w:rFonts w:hint="eastAsia" w:ascii="仿宋" w:hAnsi="仿宋" w:eastAsia="仿宋" w:cs="仿宋"/>
          <w:b/>
          <w:bCs/>
          <w:sz w:val="24"/>
          <w:szCs w:val="21"/>
          <w:u w:val="single"/>
          <w:lang w:val="en-US" w:eastAsia="zh-CN"/>
        </w:rPr>
        <w:t xml:space="preserve">                               </w:t>
      </w:r>
    </w:p>
    <w:p w14:paraId="53B53A1F">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仿宋" w:hAnsi="仿宋" w:eastAsia="仿宋" w:cs="仿宋"/>
          <w:b/>
          <w:bCs/>
          <w:sz w:val="24"/>
          <w:szCs w:val="21"/>
          <w:u w:val="none"/>
          <w:lang w:val="en-US" w:eastAsia="zh-CN"/>
        </w:rPr>
      </w:pPr>
      <w:r>
        <w:rPr>
          <w:rFonts w:hint="eastAsia" w:ascii="仿宋" w:hAnsi="仿宋" w:eastAsia="仿宋" w:cs="仿宋"/>
          <w:b/>
          <w:bCs/>
          <w:sz w:val="24"/>
          <w:szCs w:val="21"/>
          <w:u w:val="none"/>
          <w:lang w:val="en-US" w:eastAsia="zh-CN"/>
        </w:rPr>
        <w:t>乙方：</w:t>
      </w:r>
      <w:r>
        <w:rPr>
          <w:rFonts w:hint="eastAsia" w:ascii="仿宋" w:hAnsi="仿宋" w:eastAsia="仿宋" w:cs="仿宋"/>
          <w:b/>
          <w:bCs/>
          <w:sz w:val="24"/>
          <w:szCs w:val="21"/>
          <w:u w:val="single"/>
          <w:lang w:val="en-US" w:eastAsia="zh-CN"/>
        </w:rPr>
        <w:t xml:space="preserve">                               </w:t>
      </w:r>
    </w:p>
    <w:p w14:paraId="030CD622">
      <w:pPr>
        <w:bidi w:val="0"/>
        <w:spacing w:line="360" w:lineRule="auto"/>
        <w:ind w:firstLine="420" w:firstLineChars="200"/>
        <w:rPr>
          <w:rFonts w:hint="eastAsia" w:ascii="仿宋" w:hAnsi="仿宋" w:eastAsia="仿宋" w:cs="仿宋"/>
          <w:lang w:val="en-US" w:eastAsia="zh-CN"/>
        </w:rPr>
      </w:pPr>
      <w:r>
        <w:rPr>
          <w:rFonts w:hint="eastAsia" w:ascii="仿宋" w:hAnsi="仿宋" w:eastAsia="仿宋" w:cs="仿宋"/>
          <w:lang w:val="en-US" w:eastAsia="zh-CN"/>
        </w:rPr>
        <w:t>根据《中华人民共和国民法典》及有关法律法规规定，</w:t>
      </w:r>
      <w:r>
        <w:rPr>
          <w:rFonts w:hint="eastAsia" w:ascii="仿宋" w:hAnsi="仿宋" w:eastAsia="仿宋" w:cs="仿宋"/>
          <w:highlight w:val="none"/>
          <w:lang w:val="en-US" w:eastAsia="zh-CN"/>
        </w:rPr>
        <w:t>结合本项目工程的具体情况</w:t>
      </w:r>
      <w:r>
        <w:rPr>
          <w:rFonts w:hint="eastAsia" w:ascii="仿宋" w:hAnsi="仿宋" w:eastAsia="仿宋" w:cs="仿宋"/>
          <w:lang w:val="en-US" w:eastAsia="zh-CN"/>
        </w:rPr>
        <w:t>，本着公正、诚信、自愿的原则，明确双方责任和义务，经双方充分协商一致，签订本合同，以资共同遵守。</w:t>
      </w:r>
    </w:p>
    <w:p w14:paraId="73E456AD">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仿宋" w:hAnsi="仿宋" w:eastAsia="仿宋" w:cs="仿宋"/>
          <w:b/>
          <w:bCs/>
          <w:sz w:val="24"/>
          <w:szCs w:val="21"/>
          <w:highlight w:val="none"/>
          <w:u w:val="none"/>
          <w:lang w:val="en-US" w:eastAsia="zh-CN"/>
        </w:rPr>
      </w:pPr>
      <w:r>
        <w:rPr>
          <w:rFonts w:hint="eastAsia" w:ascii="仿宋" w:hAnsi="仿宋" w:eastAsia="仿宋" w:cs="仿宋"/>
          <w:b/>
          <w:bCs/>
          <w:sz w:val="24"/>
          <w:szCs w:val="21"/>
          <w:highlight w:val="none"/>
          <w:u w:val="none"/>
          <w:lang w:val="en-US" w:eastAsia="zh-CN"/>
        </w:rPr>
        <w:t>一、项目概况</w:t>
      </w:r>
    </w:p>
    <w:p w14:paraId="294A9167">
      <w:pPr>
        <w:bidi w:val="0"/>
        <w:spacing w:line="360" w:lineRule="auto"/>
        <w:ind w:firstLine="420" w:firstLineChars="200"/>
        <w:rPr>
          <w:rFonts w:hint="eastAsia" w:ascii="仿宋" w:hAnsi="仿宋" w:eastAsia="仿宋" w:cs="仿宋"/>
          <w:highlight w:val="none"/>
          <w:lang w:val="en-US" w:eastAsia="zh-CN"/>
        </w:rPr>
      </w:pPr>
      <w:r>
        <w:rPr>
          <w:rFonts w:hint="eastAsia" w:ascii="仿宋" w:hAnsi="仿宋" w:eastAsia="仿宋" w:cs="仿宋"/>
          <w:highlight w:val="none"/>
          <w:lang w:val="en-US" w:eastAsia="zh-CN"/>
        </w:rPr>
        <w:t>1、工程名称：潼关县金城国有林场2026年中央财政常态化帮扶资金（欠发达国有林场巩固提升任务）连翘产业基地建设项目</w:t>
      </w:r>
    </w:p>
    <w:p w14:paraId="09A6C3FD">
      <w:pPr>
        <w:bidi w:val="0"/>
        <w:spacing w:line="360" w:lineRule="auto"/>
        <w:ind w:firstLine="420" w:firstLineChars="200"/>
        <w:rPr>
          <w:rFonts w:hint="eastAsia" w:ascii="仿宋" w:hAnsi="仿宋" w:eastAsia="仿宋" w:cs="仿宋"/>
          <w:highlight w:val="none"/>
          <w:lang w:val="en-US" w:eastAsia="zh-CN"/>
        </w:rPr>
      </w:pPr>
      <w:r>
        <w:rPr>
          <w:rFonts w:hint="eastAsia" w:ascii="仿宋" w:hAnsi="仿宋" w:eastAsia="仿宋" w:cs="仿宋"/>
          <w:highlight w:val="none"/>
          <w:lang w:val="en-US" w:eastAsia="zh-CN"/>
        </w:rPr>
        <w:t>2、工程建设地点：潼关县太要镇太峪高西沟</w:t>
      </w:r>
    </w:p>
    <w:p w14:paraId="38EC9F32">
      <w:pPr>
        <w:bidi w:val="0"/>
        <w:spacing w:line="360" w:lineRule="auto"/>
        <w:ind w:firstLine="420" w:firstLineChars="200"/>
        <w:rPr>
          <w:rFonts w:hint="eastAsia" w:ascii="仿宋" w:hAnsi="仿宋" w:eastAsia="仿宋" w:cs="仿宋"/>
          <w:highlight w:val="none"/>
          <w:lang w:val="en-US" w:eastAsia="zh-CN"/>
        </w:rPr>
      </w:pPr>
      <w:r>
        <w:rPr>
          <w:rFonts w:hint="eastAsia" w:ascii="仿宋" w:hAnsi="仿宋" w:eastAsia="仿宋" w:cs="仿宋"/>
          <w:highlight w:val="none"/>
          <w:lang w:val="en-US" w:eastAsia="zh-CN"/>
        </w:rPr>
        <w:t>3、工程建设范围和内容：主要工程内容为在潼关县太要镇太峪国有林区新建500亩林下经济连翘产业基地，种植连翘苗木15万株。</w:t>
      </w:r>
    </w:p>
    <w:p w14:paraId="588CC164">
      <w:pPr>
        <w:bidi w:val="0"/>
        <w:spacing w:line="360" w:lineRule="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二、工程合同总价及付款方式</w:t>
      </w:r>
    </w:p>
    <w:p w14:paraId="53C63C38">
      <w:pPr>
        <w:bidi w:val="0"/>
        <w:spacing w:line="360" w:lineRule="auto"/>
        <w:ind w:firstLine="420" w:firstLineChars="200"/>
        <w:rPr>
          <w:rFonts w:hint="eastAsia" w:ascii="仿宋" w:hAnsi="仿宋" w:eastAsia="仿宋" w:cs="仿宋"/>
          <w:lang w:val="en-US" w:eastAsia="zh-CN"/>
        </w:rPr>
      </w:pPr>
      <w:r>
        <w:rPr>
          <w:rFonts w:hint="eastAsia" w:ascii="仿宋" w:hAnsi="仿宋" w:eastAsia="仿宋" w:cs="仿宋"/>
          <w:lang w:val="en-US" w:eastAsia="zh-CN"/>
        </w:rPr>
        <w:t>1、合同总价：</w:t>
      </w:r>
      <w:r>
        <w:rPr>
          <w:rFonts w:hint="eastAsia" w:ascii="仿宋" w:hAnsi="仿宋" w:eastAsia="仿宋" w:cs="仿宋"/>
          <w:highlight w:val="none"/>
          <w:lang w:val="en-US" w:eastAsia="zh-CN"/>
        </w:rPr>
        <w:t>本工程合同</w:t>
      </w:r>
      <w:r>
        <w:rPr>
          <w:rFonts w:hint="eastAsia" w:ascii="仿宋" w:hAnsi="仿宋" w:eastAsia="仿宋" w:cs="仿宋"/>
          <w:lang w:val="en-US" w:eastAsia="zh-CN"/>
        </w:rPr>
        <w:t>总价为人民币</w:t>
      </w:r>
      <w:r>
        <w:rPr>
          <w:rFonts w:hint="eastAsia" w:ascii="仿宋" w:hAnsi="仿宋" w:eastAsia="仿宋" w:cs="仿宋"/>
          <w:u w:val="single"/>
          <w:lang w:val="en-US" w:eastAsia="zh-CN"/>
        </w:rPr>
        <w:t xml:space="preserve">      </w:t>
      </w:r>
      <w:r>
        <w:rPr>
          <w:rFonts w:hint="eastAsia" w:ascii="仿宋" w:hAnsi="仿宋" w:eastAsia="仿宋" w:cs="仿宋"/>
          <w:lang w:val="en-US" w:eastAsia="zh-CN"/>
        </w:rPr>
        <w:t>元整，小写：￥</w:t>
      </w:r>
      <w:r>
        <w:rPr>
          <w:rFonts w:hint="eastAsia" w:ascii="仿宋" w:hAnsi="仿宋" w:eastAsia="仿宋" w:cs="仿宋"/>
          <w:u w:val="single"/>
          <w:lang w:val="en-US" w:eastAsia="zh-CN"/>
        </w:rPr>
        <w:t xml:space="preserve">      </w:t>
      </w:r>
      <w:r>
        <w:rPr>
          <w:rFonts w:hint="eastAsia" w:ascii="仿宋" w:hAnsi="仿宋" w:eastAsia="仿宋" w:cs="仿宋"/>
          <w:lang w:val="en-US" w:eastAsia="zh-CN"/>
        </w:rPr>
        <w:t>元。</w:t>
      </w:r>
    </w:p>
    <w:p w14:paraId="26DB9AE7">
      <w:pPr>
        <w:bidi w:val="0"/>
        <w:spacing w:line="360" w:lineRule="auto"/>
        <w:ind w:firstLine="420" w:firstLineChars="200"/>
        <w:rPr>
          <w:rFonts w:hint="eastAsia" w:ascii="仿宋" w:hAnsi="仿宋" w:eastAsia="仿宋" w:cs="仿宋"/>
          <w:lang w:val="en-US" w:eastAsia="zh-CN"/>
        </w:rPr>
      </w:pPr>
      <w:r>
        <w:rPr>
          <w:rFonts w:hint="eastAsia" w:ascii="仿宋" w:hAnsi="仿宋" w:eastAsia="仿宋" w:cs="仿宋"/>
          <w:lang w:val="en-US" w:eastAsia="zh-CN"/>
        </w:rPr>
        <w:t>2、付款方式：合同签订后，达到付款条件起10日内，支付合同总金额的30.00%；工程完工后，达到付款条件起10日内，支付合同总金额的60.00%；竣工验收并经结算审计后，达到付款条件起10日内，支付合同总金额的7.00%；留3%作为工程质量保证金，从验收合格之日起一年后，如无质量等问题，一周内结清，达到付款条件起7日内，支付合同总金额的3.00%。</w:t>
      </w:r>
    </w:p>
    <w:p w14:paraId="0DDB58D6">
      <w:pPr>
        <w:bidi w:val="0"/>
        <w:spacing w:line="360" w:lineRule="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三、工程期限</w:t>
      </w:r>
    </w:p>
    <w:p w14:paraId="053E4A13">
      <w:pPr>
        <w:bidi w:val="0"/>
        <w:spacing w:line="360" w:lineRule="auto"/>
        <w:ind w:firstLine="420" w:firstLineChars="200"/>
        <w:rPr>
          <w:rFonts w:hint="eastAsia" w:ascii="仿宋" w:hAnsi="仿宋" w:eastAsia="仿宋" w:cs="仿宋"/>
          <w:highlight w:val="none"/>
          <w:lang w:val="en-US" w:eastAsia="zh-CN"/>
        </w:rPr>
      </w:pPr>
      <w:r>
        <w:rPr>
          <w:rFonts w:hint="eastAsia" w:ascii="仿宋" w:hAnsi="仿宋" w:eastAsia="仿宋" w:cs="仿宋"/>
          <w:highlight w:val="none"/>
          <w:lang w:val="en-US" w:eastAsia="zh-CN"/>
        </w:rPr>
        <w:t>1、本工程合同总工期为</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天（从开工之日算起）。</w:t>
      </w:r>
    </w:p>
    <w:p w14:paraId="0FC6A9AC">
      <w:pPr>
        <w:bidi w:val="0"/>
        <w:spacing w:line="360" w:lineRule="auto"/>
        <w:ind w:firstLine="420" w:firstLineChars="200"/>
        <w:rPr>
          <w:rFonts w:hint="eastAsia" w:ascii="仿宋" w:hAnsi="仿宋" w:eastAsia="仿宋" w:cs="仿宋"/>
          <w:highlight w:val="none"/>
          <w:lang w:val="en-US" w:eastAsia="zh-CN"/>
        </w:rPr>
      </w:pPr>
      <w:r>
        <w:rPr>
          <w:rFonts w:hint="eastAsia" w:ascii="仿宋" w:hAnsi="仿宋" w:eastAsia="仿宋" w:cs="仿宋"/>
          <w:highlight w:val="none"/>
          <w:lang w:val="en-US" w:eastAsia="zh-CN"/>
        </w:rPr>
        <w:t>2、本工程施工日期</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年</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月</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日，至</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年</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月</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日完成合同任务。</w:t>
      </w:r>
    </w:p>
    <w:p w14:paraId="065E13FD">
      <w:pPr>
        <w:bidi w:val="0"/>
        <w:spacing w:line="360" w:lineRule="auto"/>
        <w:rPr>
          <w:rFonts w:hint="eastAsia" w:ascii="仿宋" w:hAnsi="仿宋" w:eastAsia="仿宋" w:cs="仿宋"/>
          <w:b/>
          <w:bCs/>
          <w:lang w:val="en-US" w:eastAsia="zh-CN"/>
        </w:rPr>
      </w:pPr>
      <w:r>
        <w:rPr>
          <w:rFonts w:hint="eastAsia" w:ascii="仿宋" w:hAnsi="仿宋" w:eastAsia="仿宋" w:cs="仿宋"/>
          <w:b/>
          <w:bCs/>
          <w:lang w:val="en-US" w:eastAsia="zh-CN"/>
        </w:rPr>
        <w:t>四、作业内容及技术要求</w:t>
      </w:r>
    </w:p>
    <w:p w14:paraId="1C82C823">
      <w:pPr>
        <w:bidi w:val="0"/>
        <w:spacing w:line="360" w:lineRule="auto"/>
        <w:ind w:firstLine="420" w:firstLineChars="200"/>
        <w:rPr>
          <w:rFonts w:hint="eastAsia" w:ascii="仿宋" w:hAnsi="仿宋" w:eastAsia="仿宋" w:cs="仿宋"/>
          <w:lang w:val="en-US" w:eastAsia="zh-CN"/>
        </w:rPr>
      </w:pPr>
      <w:r>
        <w:rPr>
          <w:rFonts w:hint="eastAsia" w:ascii="仿宋" w:hAnsi="仿宋" w:eastAsia="仿宋" w:cs="仿宋"/>
          <w:lang w:val="en-US" w:eastAsia="zh-CN"/>
        </w:rPr>
        <w:t>1.作业内容：在潼关县太要镇太峪国有林区新建500亩林下经济连翘产业基地，种植连翘苗木15万株。</w:t>
      </w:r>
    </w:p>
    <w:p w14:paraId="0EDA27B2">
      <w:pPr>
        <w:bidi w:val="0"/>
        <w:spacing w:line="360" w:lineRule="auto"/>
        <w:ind w:firstLine="420" w:firstLineChars="200"/>
        <w:rPr>
          <w:rFonts w:hint="eastAsia" w:ascii="仿宋" w:hAnsi="仿宋" w:eastAsia="仿宋" w:cs="仿宋"/>
          <w:lang w:val="en-US" w:eastAsia="zh-CN"/>
        </w:rPr>
      </w:pPr>
      <w:r>
        <w:rPr>
          <w:rFonts w:hint="eastAsia" w:ascii="仿宋" w:hAnsi="仿宋" w:eastAsia="仿宋" w:cs="仿宋"/>
          <w:lang w:val="en-US" w:eastAsia="zh-CN"/>
        </w:rPr>
        <w:t>2.技术要求：</w:t>
      </w:r>
    </w:p>
    <w:p w14:paraId="4D7CB2F2">
      <w:pPr>
        <w:bidi w:val="0"/>
        <w:spacing w:line="360" w:lineRule="auto"/>
        <w:ind w:firstLine="420" w:firstLineChars="200"/>
        <w:rPr>
          <w:rFonts w:hint="eastAsia" w:ascii="仿宋" w:hAnsi="仿宋" w:eastAsia="仿宋" w:cs="仿宋"/>
          <w:lang w:val="en-US" w:eastAsia="zh-CN"/>
        </w:rPr>
      </w:pPr>
      <w:r>
        <w:rPr>
          <w:rFonts w:hint="eastAsia" w:ascii="仿宋" w:hAnsi="仿宋" w:eastAsia="仿宋" w:cs="仿宋"/>
          <w:lang w:val="en-US" w:eastAsia="zh-CN"/>
        </w:rPr>
        <w:t>（1）栽植。冬季落叶后到早春萌芽前均可进行定植，以雨季为好，春分后，气温回升，定植后亦可栽植。宜选阴天定植，先在选好的定植地块上，按行株距2mx1.5m挖穴，定植时要将长、短花柱的植株相间种植。然后，每穴栽苗1株，分层填土踩实，使其根系舒展。栽后浇水。每亩栽100~500株。采用人工栽植方式。</w:t>
      </w:r>
    </w:p>
    <w:p w14:paraId="77AFCF0E">
      <w:pPr>
        <w:bidi w:val="0"/>
        <w:spacing w:line="360" w:lineRule="auto"/>
        <w:ind w:firstLine="420" w:firstLineChars="200"/>
        <w:rPr>
          <w:rFonts w:hint="eastAsia" w:ascii="仿宋" w:hAnsi="仿宋" w:eastAsia="仿宋" w:cs="仿宋"/>
          <w:lang w:val="en-US" w:eastAsia="zh-CN"/>
        </w:rPr>
      </w:pPr>
      <w:r>
        <w:rPr>
          <w:rFonts w:hint="eastAsia" w:ascii="仿宋" w:hAnsi="仿宋" w:eastAsia="仿宋" w:cs="仿宋"/>
          <w:lang w:val="en-US" w:eastAsia="zh-CN"/>
        </w:rPr>
        <w:t>（2）管理技术</w:t>
      </w:r>
    </w:p>
    <w:p w14:paraId="38C8694D">
      <w:pPr>
        <w:bidi w:val="0"/>
        <w:spacing w:line="360" w:lineRule="auto"/>
        <w:ind w:firstLine="420" w:firstLineChars="200"/>
        <w:rPr>
          <w:rFonts w:hint="eastAsia" w:ascii="仿宋" w:hAnsi="仿宋" w:eastAsia="仿宋" w:cs="仿宋"/>
          <w:lang w:val="en-US" w:eastAsia="zh-CN"/>
        </w:rPr>
      </w:pPr>
      <w:r>
        <w:rPr>
          <w:rFonts w:hint="eastAsia" w:ascii="仿宋" w:hAnsi="仿宋" w:eastAsia="仿宋" w:cs="仿宋"/>
          <w:lang w:val="en-US" w:eastAsia="zh-CN"/>
        </w:rPr>
        <w:t>1）施肥。定植后，每亩施硫酸铵10~15kg，以促进茎、叶生长。每年冬季结合松土除草施入腐熟厩肥、饼肥或土杂肥，幼树每株用量2kg，结果树每株10kg，采用在连翘株旁挖穴或开沟施入，施后覆土，壅根培土，以促进幼树生长健壮，多开花结果。有条件的地方，春季开花前可增加施肥1次。在连翘树修剪后，每株施入火土灰2kg、过磷酸钙200g、饼肥250g、尿素100g。于树冠下开环状沟施入，施后盖土、培土保墒。</w:t>
      </w:r>
    </w:p>
    <w:p w14:paraId="469F5AB8">
      <w:pPr>
        <w:bidi w:val="0"/>
        <w:spacing w:line="360" w:lineRule="auto"/>
        <w:ind w:firstLine="420" w:firstLineChars="200"/>
        <w:rPr>
          <w:rFonts w:hint="eastAsia" w:ascii="仿宋" w:hAnsi="仿宋" w:eastAsia="仿宋" w:cs="仿宋"/>
          <w:lang w:val="en-US" w:eastAsia="zh-CN"/>
        </w:rPr>
      </w:pPr>
      <w:r>
        <w:rPr>
          <w:rFonts w:hint="eastAsia" w:ascii="仿宋" w:hAnsi="仿宋" w:eastAsia="仿宋" w:cs="仿宋"/>
          <w:lang w:val="en-US" w:eastAsia="zh-CN"/>
        </w:rPr>
        <w:t>2）整形修剪。连翘每年春、夏、秋抽生三次新梢，而且生长速度快。春梢营养枝能生长150cm，夏梢营养枝生长60~80cm，秋梢营养枝生长近20cm。因此，连翘定植后2~3年，要进行整形修剪，采用短剪、疏剪、缩剪，用以处理主干或枝条，改善通风透光条件，调节养分和水分运输，减少病虫危害，提高开花量和坐果率。</w:t>
      </w:r>
    </w:p>
    <w:p w14:paraId="7CA06F8C">
      <w:pPr>
        <w:bidi w:val="0"/>
        <w:spacing w:line="360" w:lineRule="auto"/>
        <w:ind w:firstLine="420" w:firstLineChars="200"/>
        <w:rPr>
          <w:rFonts w:hint="eastAsia" w:ascii="仿宋" w:hAnsi="仿宋" w:eastAsia="仿宋" w:cs="仿宋"/>
          <w:lang w:val="en-US" w:eastAsia="zh-CN"/>
        </w:rPr>
      </w:pPr>
      <w:r>
        <w:rPr>
          <w:rFonts w:hint="eastAsia" w:ascii="仿宋" w:hAnsi="仿宋" w:eastAsia="仿宋" w:cs="仿宋"/>
          <w:lang w:val="en-US" w:eastAsia="zh-CN"/>
        </w:rPr>
        <w:t>3）采摘。青翘在果皮呈青色尚未老熟时采摘。老翘在果实熟透变黄，果壳开裂或将要开裂时采摘。研究表明：野生老树开花、坐果、果实成熟均早于人工栽培小树，因此，生产上优先采收连翘果实；连翘果实7月底干果重达到峰值，7月底至9月底干果重和连翘苷含量变化均较小，连翘苷含量均能达到药典标准，考虑到连翘大规模生产时采摘周期较长，所以7月底至9月底是青翘的最佳采收期；9月底之后，青翘逐渐成熟成为老翘，此时果实的干果重和连翘苷含量都急剧下降，所以老翘应在青翘转入老翘初时及时采收。</w:t>
      </w:r>
    </w:p>
    <w:p w14:paraId="0BF1CC54">
      <w:pPr>
        <w:bidi w:val="0"/>
        <w:spacing w:line="360" w:lineRule="auto"/>
        <w:rPr>
          <w:rFonts w:hint="eastAsia" w:ascii="仿宋" w:hAnsi="仿宋" w:eastAsia="仿宋" w:cs="仿宋"/>
          <w:b/>
          <w:bCs/>
          <w:sz w:val="24"/>
          <w:szCs w:val="21"/>
          <w:highlight w:val="none"/>
          <w:u w:val="none"/>
          <w:lang w:val="en-US" w:eastAsia="zh-CN"/>
        </w:rPr>
      </w:pPr>
      <w:r>
        <w:rPr>
          <w:rFonts w:hint="eastAsia" w:ascii="仿宋" w:hAnsi="仿宋" w:eastAsia="仿宋" w:cs="仿宋"/>
          <w:b/>
          <w:bCs/>
          <w:sz w:val="24"/>
          <w:szCs w:val="21"/>
          <w:highlight w:val="none"/>
          <w:u w:val="none"/>
          <w:lang w:val="en-US" w:eastAsia="zh-CN"/>
        </w:rPr>
        <w:t>五、工程质量</w:t>
      </w:r>
    </w:p>
    <w:p w14:paraId="024ACB35">
      <w:pPr>
        <w:bidi w:val="0"/>
        <w:spacing w:line="360" w:lineRule="auto"/>
        <w:ind w:firstLine="420" w:firstLineChars="200"/>
        <w:rPr>
          <w:rFonts w:hint="eastAsia" w:ascii="仿宋" w:hAnsi="仿宋" w:eastAsia="仿宋" w:cs="仿宋"/>
          <w:lang w:val="en-US" w:eastAsia="zh-CN"/>
        </w:rPr>
      </w:pPr>
      <w:r>
        <w:rPr>
          <w:rFonts w:hint="eastAsia" w:ascii="仿宋" w:hAnsi="仿宋" w:eastAsia="仿宋" w:cs="仿宋"/>
          <w:lang w:val="en-US" w:eastAsia="zh-CN"/>
        </w:rPr>
        <w:t>合格，达到国家相关技术标准。</w:t>
      </w:r>
    </w:p>
    <w:p w14:paraId="7F4B9F8F">
      <w:pPr>
        <w:bidi w:val="0"/>
        <w:spacing w:line="360" w:lineRule="auto"/>
        <w:rPr>
          <w:rFonts w:hint="eastAsia" w:ascii="仿宋" w:hAnsi="仿宋" w:eastAsia="仿宋" w:cs="仿宋"/>
          <w:b/>
          <w:bCs/>
          <w:lang w:val="en-US" w:eastAsia="zh-CN"/>
        </w:rPr>
      </w:pPr>
      <w:r>
        <w:rPr>
          <w:rFonts w:hint="eastAsia" w:ascii="仿宋" w:hAnsi="仿宋" w:eastAsia="仿宋" w:cs="仿宋"/>
          <w:b/>
          <w:bCs/>
          <w:lang w:val="en-US" w:eastAsia="zh-CN"/>
        </w:rPr>
        <w:t>六、甲方责任与权利</w:t>
      </w:r>
    </w:p>
    <w:p w14:paraId="53EB4179">
      <w:pPr>
        <w:bidi w:val="0"/>
        <w:spacing w:line="360" w:lineRule="auto"/>
        <w:ind w:firstLine="420" w:firstLineChars="200"/>
        <w:rPr>
          <w:rFonts w:hint="eastAsia" w:ascii="仿宋" w:hAnsi="仿宋" w:eastAsia="仿宋" w:cs="仿宋"/>
          <w:lang w:val="en-US" w:eastAsia="zh-CN"/>
        </w:rPr>
      </w:pPr>
      <w:r>
        <w:rPr>
          <w:rFonts w:hint="eastAsia" w:ascii="仿宋" w:hAnsi="仿宋" w:eastAsia="仿宋" w:cs="仿宋"/>
          <w:lang w:val="en-US" w:eastAsia="zh-CN"/>
        </w:rPr>
        <w:t>1、向乙方指明作业及管护区域、面积、四至界线，明确作业斑块及种植要求。</w:t>
      </w:r>
    </w:p>
    <w:p w14:paraId="55ED017A">
      <w:pPr>
        <w:bidi w:val="0"/>
        <w:spacing w:line="360" w:lineRule="auto"/>
        <w:ind w:firstLine="420" w:firstLineChars="200"/>
        <w:rPr>
          <w:rFonts w:hint="eastAsia" w:ascii="仿宋" w:hAnsi="仿宋" w:eastAsia="仿宋" w:cs="仿宋"/>
          <w:lang w:val="en-US" w:eastAsia="zh-CN"/>
        </w:rPr>
      </w:pPr>
      <w:r>
        <w:rPr>
          <w:rFonts w:hint="eastAsia" w:ascii="仿宋" w:hAnsi="仿宋" w:eastAsia="仿宋" w:cs="仿宋"/>
          <w:lang w:val="en-US" w:eastAsia="zh-CN"/>
        </w:rPr>
        <w:t>2、对乙方工作进行监督指导、检查和考核。</w:t>
      </w:r>
    </w:p>
    <w:p w14:paraId="53A0DC32">
      <w:pPr>
        <w:bidi w:val="0"/>
        <w:spacing w:line="360" w:lineRule="auto"/>
        <w:ind w:firstLine="420" w:firstLineChars="200"/>
        <w:rPr>
          <w:rFonts w:hint="eastAsia" w:ascii="仿宋" w:hAnsi="仿宋" w:eastAsia="仿宋" w:cs="仿宋"/>
          <w:lang w:val="en-US" w:eastAsia="zh-CN"/>
        </w:rPr>
      </w:pPr>
      <w:r>
        <w:rPr>
          <w:rFonts w:hint="eastAsia" w:ascii="仿宋" w:hAnsi="仿宋" w:eastAsia="仿宋" w:cs="仿宋"/>
          <w:lang w:val="en-US" w:eastAsia="zh-CN"/>
        </w:rPr>
        <w:t>3、对乙方因故意或重大过失未能履行合同规定管护义务的，甲方有权责令乙方整改；对乙方拒不整改或整改后仍不合格的，申方有权不支付或扣减乙方补偿性支出；对乱砍滥伐、滥捕乱猎、侵占林地情况严重的，甲方可终止此合同，并按有关规定追究乙方相应责任。</w:t>
      </w:r>
    </w:p>
    <w:p w14:paraId="7A96F6F8">
      <w:pPr>
        <w:bidi w:val="0"/>
        <w:spacing w:line="360" w:lineRule="auto"/>
        <w:rPr>
          <w:rFonts w:hint="eastAsia" w:ascii="仿宋" w:hAnsi="仿宋" w:eastAsia="仿宋" w:cs="仿宋"/>
          <w:b/>
          <w:bCs/>
          <w:lang w:val="en-US" w:eastAsia="zh-CN"/>
        </w:rPr>
      </w:pPr>
      <w:r>
        <w:rPr>
          <w:rFonts w:hint="eastAsia" w:ascii="仿宋" w:hAnsi="仿宋" w:eastAsia="仿宋" w:cs="仿宋"/>
          <w:b/>
          <w:bCs/>
          <w:lang w:val="en-US" w:eastAsia="zh-CN"/>
        </w:rPr>
        <w:t>七、乙方责任与权利</w:t>
      </w:r>
    </w:p>
    <w:p w14:paraId="04722138">
      <w:pPr>
        <w:bidi w:val="0"/>
        <w:spacing w:line="360" w:lineRule="auto"/>
        <w:ind w:firstLine="420" w:firstLineChars="200"/>
        <w:rPr>
          <w:rFonts w:hint="eastAsia" w:ascii="仿宋" w:hAnsi="仿宋" w:eastAsia="仿宋" w:cs="仿宋"/>
          <w:color w:val="auto"/>
          <w:lang w:val="en-US" w:eastAsia="zh-CN"/>
        </w:rPr>
      </w:pPr>
      <w:r>
        <w:rPr>
          <w:rFonts w:hint="eastAsia" w:ascii="仿宋" w:hAnsi="仿宋" w:eastAsia="仿宋" w:cs="仿宋"/>
          <w:color w:val="auto"/>
          <w:lang w:val="en-US" w:eastAsia="zh-CN"/>
        </w:rPr>
        <w:t>1、依法组织人员对作业区域内的进行管护，加强对管护人员上山巡查管护的督查。</w:t>
      </w:r>
    </w:p>
    <w:p w14:paraId="5C8714E9">
      <w:pPr>
        <w:bidi w:val="0"/>
        <w:spacing w:line="360" w:lineRule="auto"/>
        <w:ind w:firstLine="420" w:firstLineChars="200"/>
        <w:rPr>
          <w:rFonts w:hint="eastAsia" w:ascii="仿宋" w:hAnsi="仿宋" w:eastAsia="仿宋" w:cs="仿宋"/>
          <w:color w:val="auto"/>
          <w:lang w:val="en-US" w:eastAsia="zh-CN"/>
        </w:rPr>
      </w:pPr>
      <w:r>
        <w:rPr>
          <w:rFonts w:hint="eastAsia" w:ascii="仿宋" w:hAnsi="仿宋" w:eastAsia="仿宋" w:cs="仿宋"/>
          <w:color w:val="auto"/>
          <w:lang w:val="en-US" w:eastAsia="zh-CN"/>
        </w:rPr>
        <w:t>2、建立健全作业区森林火灾、森林病虫害、盗砍滥伐、乱捕滥猎和侵占林地的防范机制，有效预防、发现、扑救管护区内大然林保护工程火灾，并及时报告；监测森林病虫害，发现后及时上报和治理，保证管护区域内的天然林保护工程、林地不受破坏，无滥捕滥猎现象。</w:t>
      </w:r>
    </w:p>
    <w:p w14:paraId="23C7332B">
      <w:pPr>
        <w:bidi w:val="0"/>
        <w:spacing w:line="360" w:lineRule="auto"/>
        <w:ind w:firstLine="420" w:firstLineChars="200"/>
        <w:rPr>
          <w:rFonts w:hint="eastAsia" w:ascii="仿宋" w:hAnsi="仿宋" w:eastAsia="仿宋" w:cs="仿宋"/>
          <w:color w:val="auto"/>
          <w:lang w:val="en-US" w:eastAsia="zh-CN"/>
        </w:rPr>
      </w:pPr>
      <w:r>
        <w:rPr>
          <w:rFonts w:hint="eastAsia" w:ascii="仿宋" w:hAnsi="仿宋" w:eastAsia="仿宋" w:cs="仿宋"/>
          <w:color w:val="auto"/>
          <w:lang w:val="en-US" w:eastAsia="zh-CN"/>
        </w:rPr>
        <w:t>3、接受、服从甲方等上级主管部门对天然林保护工程管理的指导、监督、检查，并将有关情况定期向甲方等上级主管部门汇报。</w:t>
      </w:r>
    </w:p>
    <w:p w14:paraId="46011B64">
      <w:pPr>
        <w:bidi w:val="0"/>
        <w:spacing w:line="360" w:lineRule="auto"/>
        <w:ind w:firstLine="420" w:firstLineChars="200"/>
        <w:rPr>
          <w:rFonts w:hint="eastAsia" w:ascii="仿宋" w:hAnsi="仿宋" w:eastAsia="仿宋" w:cs="仿宋"/>
          <w:color w:val="auto"/>
          <w:lang w:val="en-US" w:eastAsia="zh-CN"/>
        </w:rPr>
      </w:pPr>
      <w:r>
        <w:rPr>
          <w:rFonts w:hint="eastAsia" w:ascii="仿宋" w:hAnsi="仿宋" w:eastAsia="仿宋" w:cs="仿宋"/>
          <w:color w:val="auto"/>
          <w:lang w:val="en-US" w:eastAsia="zh-CN"/>
        </w:rPr>
        <w:t>4、施工过程中安全自负。</w:t>
      </w:r>
    </w:p>
    <w:p w14:paraId="3931869D">
      <w:pPr>
        <w:bidi w:val="0"/>
        <w:spacing w:line="360" w:lineRule="auto"/>
        <w:ind w:firstLine="420" w:firstLineChars="200"/>
        <w:rPr>
          <w:rFonts w:hint="eastAsia" w:ascii="仿宋" w:hAnsi="仿宋" w:eastAsia="仿宋" w:cs="仿宋"/>
          <w:color w:val="auto"/>
          <w:lang w:val="en-US" w:eastAsia="zh-CN"/>
        </w:rPr>
      </w:pPr>
      <w:r>
        <w:rPr>
          <w:rFonts w:hint="eastAsia" w:ascii="仿宋" w:hAnsi="仿宋" w:eastAsia="仿宋" w:cs="仿宋"/>
          <w:color w:val="auto"/>
          <w:lang w:val="en-US" w:eastAsia="zh-CN"/>
        </w:rPr>
        <w:t>5、履行了本合同规定的各项义务的。</w:t>
      </w:r>
    </w:p>
    <w:p w14:paraId="5A6FB1D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八、工程质量检查验收</w:t>
      </w:r>
    </w:p>
    <w:p w14:paraId="440442B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仿宋" w:hAnsi="仿宋" w:eastAsia="仿宋" w:cs="仿宋"/>
          <w:lang w:val="en-US" w:eastAsia="zh-CN"/>
        </w:rPr>
      </w:pPr>
      <w:r>
        <w:rPr>
          <w:rFonts w:hint="eastAsia" w:ascii="仿宋" w:hAnsi="仿宋" w:eastAsia="仿宋" w:cs="仿宋"/>
          <w:lang w:val="en-US" w:eastAsia="zh-CN"/>
        </w:rPr>
        <w:t>1、本工程应按要求完成工程全部内容。</w:t>
      </w:r>
    </w:p>
    <w:p w14:paraId="3584F7E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仿宋" w:hAnsi="仿宋" w:eastAsia="仿宋" w:cs="仿宋"/>
          <w:lang w:val="en-US" w:eastAsia="zh-CN"/>
        </w:rPr>
      </w:pPr>
      <w:r>
        <w:rPr>
          <w:rFonts w:hint="eastAsia" w:ascii="仿宋" w:hAnsi="仿宋" w:eastAsia="仿宋" w:cs="仿宋"/>
          <w:lang w:val="en-US" w:eastAsia="zh-CN"/>
        </w:rPr>
        <w:t>2、本工程验收标准应符合国家相关工程管理规定及行业标准以及图纸要求。</w:t>
      </w:r>
    </w:p>
    <w:p w14:paraId="503EDF1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仿宋" w:hAnsi="仿宋" w:eastAsia="仿宋" w:cs="仿宋"/>
          <w:lang w:val="en-US" w:eastAsia="zh-CN"/>
        </w:rPr>
      </w:pPr>
      <w:r>
        <w:rPr>
          <w:rFonts w:hint="eastAsia" w:ascii="仿宋" w:hAnsi="仿宋" w:eastAsia="仿宋" w:cs="仿宋"/>
          <w:lang w:val="en-US" w:eastAsia="zh-CN"/>
        </w:rPr>
        <w:t>3、本项目还需要达到以下验收要求：符合采购文件要求、乙方响应文件要求以及国家相关技术标准，并在项目完成后，由采购人组成验收小组进行验收（必要时聘请相应专家或委托响应部门验收），经过验收小组检查后一致认为已达到要求视为验收合格。</w:t>
      </w:r>
    </w:p>
    <w:p w14:paraId="5C23732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bCs/>
          <w:lang w:val="en-US" w:eastAsia="zh-CN"/>
        </w:rPr>
      </w:pPr>
      <w:r>
        <w:rPr>
          <w:rFonts w:hint="eastAsia" w:ascii="仿宋" w:hAnsi="仿宋" w:eastAsia="仿宋" w:cs="仿宋"/>
          <w:b/>
          <w:bCs/>
          <w:lang w:val="en-US" w:eastAsia="zh-CN"/>
        </w:rPr>
        <w:t>九、违约责任</w:t>
      </w:r>
    </w:p>
    <w:p w14:paraId="2E277144">
      <w:pPr>
        <w:bidi w:val="0"/>
        <w:spacing w:line="360" w:lineRule="auto"/>
        <w:ind w:left="0" w:leftChars="0" w:firstLine="420" w:firstLineChars="200"/>
        <w:rPr>
          <w:rFonts w:hint="eastAsia" w:ascii="仿宋" w:hAnsi="仿宋" w:eastAsia="仿宋" w:cs="仿宋"/>
          <w:lang w:val="en-US" w:eastAsia="zh-CN"/>
        </w:rPr>
      </w:pPr>
      <w:r>
        <w:rPr>
          <w:rFonts w:hint="eastAsia" w:ascii="仿宋" w:hAnsi="仿宋" w:eastAsia="仿宋" w:cs="仿宋"/>
          <w:lang w:val="en-US" w:eastAsia="zh-CN"/>
        </w:rPr>
        <w:t>1、违约的处理：合同双发的任何一方不能全面履行合同条款，均属违约。违约所造成的经济损失，概由违约方承担赔偿。违约造成工期延误责任分担：发包方违约，工期相应顺延;承包方违约，工期不得顺延。</w:t>
      </w:r>
    </w:p>
    <w:p w14:paraId="5CC50783">
      <w:pPr>
        <w:bidi w:val="0"/>
        <w:spacing w:line="360" w:lineRule="auto"/>
        <w:ind w:left="0" w:leftChars="0" w:firstLine="420" w:firstLineChars="200"/>
        <w:rPr>
          <w:rFonts w:hint="eastAsia" w:ascii="仿宋" w:hAnsi="仿宋" w:eastAsia="仿宋" w:cs="仿宋"/>
          <w:lang w:val="en-US" w:eastAsia="zh-CN"/>
        </w:rPr>
      </w:pPr>
      <w:r>
        <w:rPr>
          <w:rFonts w:hint="eastAsia" w:ascii="仿宋" w:hAnsi="仿宋" w:eastAsia="仿宋" w:cs="仿宋"/>
          <w:lang w:val="en-US" w:eastAsia="zh-CN"/>
        </w:rPr>
        <w:t>2、违约金的标准：合同履行中任何一方部队全面履行合同条款，均属违约。违约造成的损失，除承担赔偿因造成对方的全部经济损失外，还必须向对方支付合同价价款3%的违约金。</w:t>
      </w:r>
    </w:p>
    <w:p w14:paraId="7087C65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仿宋" w:hAnsi="仿宋" w:eastAsia="仿宋" w:cs="仿宋"/>
          <w:b/>
          <w:bCs/>
          <w:lang w:val="en-US" w:eastAsia="zh-CN"/>
        </w:rPr>
      </w:pPr>
      <w:r>
        <w:rPr>
          <w:rFonts w:hint="eastAsia" w:ascii="仿宋" w:hAnsi="仿宋" w:eastAsia="仿宋" w:cs="仿宋"/>
          <w:b/>
          <w:bCs/>
          <w:lang w:val="en-US" w:eastAsia="zh-CN"/>
        </w:rPr>
        <w:t>十、其它</w:t>
      </w:r>
    </w:p>
    <w:p w14:paraId="228175AE">
      <w:pPr>
        <w:bidi w:val="0"/>
        <w:spacing w:line="360" w:lineRule="auto"/>
        <w:ind w:firstLine="420" w:firstLineChars="200"/>
        <w:rPr>
          <w:rFonts w:hint="eastAsia" w:ascii="仿宋" w:hAnsi="仿宋" w:eastAsia="仿宋" w:cs="仿宋"/>
          <w:lang w:val="en-US" w:eastAsia="zh-CN"/>
        </w:rPr>
      </w:pPr>
      <w:r>
        <w:rPr>
          <w:rFonts w:hint="eastAsia" w:ascii="仿宋" w:hAnsi="仿宋" w:eastAsia="仿宋" w:cs="仿宋"/>
          <w:lang w:val="en-US" w:eastAsia="zh-CN"/>
        </w:rPr>
        <w:t>1、如本合同在履行中发生争议，由双发当事人协商解决，协商不成时可向渭南市仲裁机构申请仲裁，仲裁结果为最终结果。</w:t>
      </w:r>
    </w:p>
    <w:p w14:paraId="24C616A9">
      <w:pPr>
        <w:bidi w:val="0"/>
        <w:spacing w:line="360" w:lineRule="auto"/>
        <w:ind w:firstLine="420" w:firstLineChars="200"/>
        <w:rPr>
          <w:rFonts w:hint="eastAsia" w:ascii="仿宋" w:hAnsi="仿宋" w:eastAsia="仿宋" w:cs="仿宋"/>
          <w:lang w:val="en-US" w:eastAsia="zh-CN"/>
        </w:rPr>
      </w:pPr>
      <w:r>
        <w:rPr>
          <w:rFonts w:hint="eastAsia" w:ascii="仿宋" w:hAnsi="仿宋" w:eastAsia="仿宋" w:cs="仿宋"/>
          <w:lang w:val="en-US" w:eastAsia="zh-CN"/>
        </w:rPr>
        <w:t>2、本合同一式二份，双方各执一份，合同签订后立即生效。</w:t>
      </w:r>
    </w:p>
    <w:p w14:paraId="399588A7">
      <w:pPr>
        <w:bidi w:val="0"/>
        <w:spacing w:line="360" w:lineRule="auto"/>
        <w:ind w:firstLine="420" w:firstLineChars="200"/>
        <w:rPr>
          <w:rFonts w:hint="default" w:ascii="仿宋" w:hAnsi="仿宋" w:eastAsia="仿宋" w:cs="仿宋"/>
          <w:lang w:val="en-US" w:eastAsia="zh-CN"/>
        </w:rPr>
      </w:pPr>
      <w:r>
        <w:rPr>
          <w:rFonts w:hint="eastAsia" w:ascii="仿宋" w:hAnsi="仿宋" w:eastAsia="仿宋" w:cs="仿宋"/>
          <w:lang w:val="en-US" w:eastAsia="zh-CN"/>
        </w:rPr>
        <w:t>3、其他未尽事宜由甲乙双方进行具体协商，签订补充协议。</w:t>
      </w:r>
    </w:p>
    <w:p w14:paraId="1C6B81DC">
      <w:pPr>
        <w:bidi w:val="0"/>
        <w:spacing w:line="360" w:lineRule="auto"/>
        <w:ind w:left="0" w:leftChars="0" w:firstLine="0" w:firstLineChars="0"/>
        <w:rPr>
          <w:rFonts w:hint="eastAsia" w:ascii="仿宋" w:hAnsi="仿宋" w:eastAsia="仿宋" w:cs="仿宋"/>
          <w:lang w:val="en-US" w:eastAsia="zh-CN"/>
        </w:rPr>
      </w:pPr>
    </w:p>
    <w:p w14:paraId="203478CA">
      <w:pPr>
        <w:pStyle w:val="2"/>
        <w:rPr>
          <w:rFonts w:hint="eastAsia" w:ascii="仿宋" w:hAnsi="仿宋" w:eastAsia="仿宋" w:cs="仿宋"/>
          <w:lang w:val="en-US" w:eastAsia="zh-CN"/>
        </w:rPr>
      </w:pPr>
    </w:p>
    <w:p w14:paraId="4BAD7058">
      <w:pPr>
        <w:rPr>
          <w:rFonts w:hint="eastAsia" w:ascii="仿宋" w:hAnsi="仿宋" w:eastAsia="仿宋" w:cs="仿宋"/>
          <w:lang w:val="en-US" w:eastAsia="zh-CN"/>
        </w:rPr>
      </w:pPr>
    </w:p>
    <w:p w14:paraId="360F6315">
      <w:pPr>
        <w:pStyle w:val="2"/>
        <w:rPr>
          <w:rFonts w:hint="eastAsia"/>
          <w:lang w:val="en-US" w:eastAsia="zh-CN"/>
        </w:rPr>
      </w:pPr>
    </w:p>
    <w:p w14:paraId="42093EA5">
      <w:pPr>
        <w:pStyle w:val="2"/>
        <w:rPr>
          <w:rFonts w:hint="eastAsia"/>
          <w:lang w:val="en-US" w:eastAsia="zh-CN"/>
        </w:rPr>
      </w:pPr>
      <w:bookmarkStart w:id="0" w:name="_GoBack"/>
      <w:bookmarkEnd w:id="0"/>
    </w:p>
    <w:p w14:paraId="5FF6871A">
      <w:pPr>
        <w:bidi w:val="0"/>
        <w:spacing w:line="360" w:lineRule="auto"/>
        <w:ind w:left="0" w:leftChars="0" w:firstLine="0" w:firstLineChars="0"/>
        <w:rPr>
          <w:rFonts w:hint="eastAsia" w:ascii="仿宋" w:hAnsi="仿宋" w:eastAsia="仿宋" w:cs="仿宋"/>
          <w:lang w:val="en-US" w:eastAsia="zh-CN"/>
        </w:rPr>
      </w:pPr>
    </w:p>
    <w:p w14:paraId="68D536DD">
      <w:pPr>
        <w:bidi w:val="0"/>
        <w:spacing w:line="360" w:lineRule="auto"/>
        <w:ind w:left="0" w:leftChars="0" w:firstLine="0" w:firstLineChars="0"/>
        <w:rPr>
          <w:rFonts w:hint="eastAsia" w:ascii="仿宋" w:hAnsi="仿宋" w:eastAsia="仿宋" w:cs="仿宋"/>
          <w:lang w:val="en-US" w:eastAsia="zh-CN"/>
        </w:rPr>
      </w:pPr>
      <w:r>
        <w:rPr>
          <w:rFonts w:hint="eastAsia" w:ascii="仿宋" w:hAnsi="仿宋" w:eastAsia="仿宋" w:cs="仿宋"/>
          <w:lang w:val="en-US" w:eastAsia="zh-CN"/>
        </w:rPr>
        <w:t>甲方（签字）：                      乙方（签字）：</w:t>
      </w:r>
    </w:p>
    <w:p w14:paraId="32453A3F">
      <w:pPr>
        <w:bidi w:val="0"/>
        <w:spacing w:line="360" w:lineRule="auto"/>
        <w:ind w:left="0" w:leftChars="0" w:firstLine="0" w:firstLineChars="0"/>
        <w:rPr>
          <w:rFonts w:hint="eastAsia" w:ascii="仿宋" w:hAnsi="仿宋" w:eastAsia="仿宋" w:cs="仿宋"/>
          <w:lang w:val="en-US" w:eastAsia="zh-CN"/>
        </w:rPr>
      </w:pPr>
    </w:p>
    <w:p w14:paraId="111ADDA6">
      <w:pPr>
        <w:bidi w:val="0"/>
        <w:spacing w:line="360" w:lineRule="auto"/>
        <w:ind w:left="0" w:leftChars="0" w:firstLine="0" w:firstLineChars="0"/>
        <w:rPr>
          <w:rFonts w:hint="eastAsia" w:ascii="仿宋" w:hAnsi="仿宋" w:eastAsia="仿宋" w:cs="仿宋"/>
          <w:lang w:val="en-US" w:eastAsia="zh-CN"/>
        </w:rPr>
      </w:pPr>
      <w:r>
        <w:rPr>
          <w:rFonts w:hint="eastAsia" w:ascii="仿宋" w:hAnsi="仿宋" w:eastAsia="仿宋" w:cs="仿宋"/>
          <w:lang w:val="en-US" w:eastAsia="zh-CN"/>
        </w:rPr>
        <w:t xml:space="preserve">   年   月   日                        年   月   日</w:t>
      </w:r>
    </w:p>
    <w:p w14:paraId="21F4AA1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AE0AB5"/>
    <w:rsid w:val="028440C8"/>
    <w:rsid w:val="0C123C69"/>
    <w:rsid w:val="0C853538"/>
    <w:rsid w:val="0E253C04"/>
    <w:rsid w:val="15AE0AB5"/>
    <w:rsid w:val="18550589"/>
    <w:rsid w:val="26D22DA5"/>
    <w:rsid w:val="2BEE0681"/>
    <w:rsid w:val="3BF33A92"/>
    <w:rsid w:val="422C3859"/>
    <w:rsid w:val="56114F1D"/>
    <w:rsid w:val="7F1C3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2912</Words>
  <Characters>3010</Characters>
  <Lines>0</Lines>
  <Paragraphs>0</Paragraphs>
  <TotalTime>2</TotalTime>
  <ScaleCrop>false</ScaleCrop>
  <LinksUpToDate>false</LinksUpToDate>
  <CharactersWithSpaces>3270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2026-04-22T10:59:00Z</dcterms:created>
  <dc:creator>T iA mo.</dc:creator>
  <cp:lastModifiedBy>T iA mo.</cp:lastModifiedBy>
  <dcterms:modified xsi:type="dcterms:W3CDTF">2026-04-23T07:52:30Z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6BFFC10C149A45E4A617A3ACD6671D1A_11</vt:lpwstr>
  </property>
  <property fmtid="{D5CDD505-2E9C-101B-9397-08002B2CF9AE}" pid="4" name="KSOTemplateDocerSaveRecord">
    <vt:lpwstr>eyJoZGlkIjoiMmRiMzQ5NDdmOWVmZWZjZTBkNTFlMmQ0M2YxNzQyYjIiLCJ1c2VySWQiOiIxMjY1MTc4OTA3In0=</vt:lpwstr>
  </property>
</Properties>
</file>