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jc w:val="center"/>
        <w:rPr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bdr w:val="none" w:color="auto" w:sz="0" w:space="0"/>
          <w:lang w:val="en-US" w:eastAsia="zh-CN" w:bidi="ar"/>
        </w:rPr>
        <w:t>大荔县公安局交通管理大队道路安全防护设施建设项目中标（成交）结果公告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一、项目编号：HRC-ZBDL-2024-00605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二、项目名称：大荔县道路安全防护设施建设项目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2769"/>
        <w:gridCol w:w="1764"/>
        <w:gridCol w:w="1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5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0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8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中移建设有限公司</w:t>
            </w:r>
          </w:p>
        </w:tc>
        <w:tc>
          <w:tcPr>
            <w:tcW w:w="1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北京市海淀区北蜂窝路18号</w:t>
            </w:r>
          </w:p>
        </w:tc>
        <w:tc>
          <w:tcPr>
            <w:tcW w:w="10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1,963,580.00元</w:t>
            </w:r>
          </w:p>
        </w:tc>
        <w:tc>
          <w:tcPr>
            <w:tcW w:w="8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right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合同包1(大荔县道路安全防护设施建设项目):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货物类（中移建设有限公司）</w:t>
      </w:r>
    </w:p>
    <w:tbl>
      <w:tblPr>
        <w:tblW w:w="5300" w:type="pct"/>
        <w:tblInd w:w="-18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91"/>
        <w:gridCol w:w="750"/>
        <w:gridCol w:w="840"/>
        <w:gridCol w:w="2145"/>
        <w:gridCol w:w="735"/>
        <w:gridCol w:w="1575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1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4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8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交通管理设备</w:t>
            </w:r>
          </w:p>
        </w:tc>
        <w:tc>
          <w:tcPr>
            <w:tcW w:w="4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道路交通安全防护设施一批</w:t>
            </w:r>
          </w:p>
        </w:tc>
        <w:tc>
          <w:tcPr>
            <w:tcW w:w="4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常州丽泽交通设施有限公司</w:t>
            </w:r>
          </w:p>
        </w:tc>
        <w:tc>
          <w:tcPr>
            <w:tcW w:w="11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：需满足国家相关行业标准；服务标准：1、供应商需要提供合理的项目整体实施方案，能按照项目分解节点并可跟踪实施。2、供应商需要提供生产实施方案，包括原材料采购、加工制作等各个环节的实施方案，在规定的时间内有计划的完成项目需求产品的生产和装配。3、供应商需要提供品控管理方案，对产品品质有管理管控过程，有独立品管部门和专门品管人员，确保产品生产过程中的质量控制完善。4、供应商需要提供安装服务实施方案，根据货物交付时间节点，落实送货安装时间和人员安排，确保按期交付使用。5、售后服务要求：（1）本次服务项目应符合国家有关规范，确保达到最佳状态。（2）中标人应根据服务方案规范及质量要求进行服务工作，并在质保期内、外应对项目质量问题负责，采购人在服务过程中起到配合、监督及管理的作用。验收标准：项目完成达到使用条件时由采购人负责组织验收,验收合格须交接项目实施的全部资料，并填写验收报告单。验收须以合同、投标文件、澄清、及国家相应的标准、规范等为依据。</w:t>
            </w:r>
          </w:p>
        </w:tc>
        <w:tc>
          <w:tcPr>
            <w:tcW w:w="4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1.00(批)</w:t>
            </w:r>
          </w:p>
        </w:tc>
        <w:tc>
          <w:tcPr>
            <w:tcW w:w="8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1,963,580.00</w:t>
            </w:r>
          </w:p>
        </w:tc>
        <w:tc>
          <w:tcPr>
            <w:tcW w:w="8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1,963,580.00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何文龙（采购人代表）、惠巧玲、张凤霄、杨秋婵、钱玉平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513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2991"/>
        <w:gridCol w:w="2988"/>
        <w:gridCol w:w="15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431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2568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按照国家计委[2011]534号文件规定的服务类标准以采购预算金额为计费基础计算收取。由成交供应商在办理成交通知书手续之前向采购代理机构缴纳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7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17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8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大荔县道路安全防护设施建设项目</w:t>
            </w:r>
          </w:p>
        </w:tc>
        <w:tc>
          <w:tcPr>
            <w:tcW w:w="17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8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名称：大荔县公安局交通管理大队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地址：大荔县洛滨大道西段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联系方式：0913-3261209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名称：华睿诚项目管理有限公司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地址：陕西省西安市雁塔区曲江新区雁翔路3269号旺座曲江E座29层2901号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联系方式：0913-3581777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项目联系人：宋英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电话：0913-3581777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华睿诚项目管理有限公司</w:t>
      </w:r>
    </w:p>
    <w:p>
      <w:pPr>
        <w:keepNext w:val="0"/>
        <w:keepLines w:val="0"/>
        <w:widowControl/>
        <w:suppressLineNumbers w:val="0"/>
        <w:wordWrap w:val="0"/>
        <w:spacing w:line="480" w:lineRule="atLeast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zM4OWNlY2M2ODNkZjcxZjljNmZlYmU5ODJjMzMifQ=="/>
  </w:docVars>
  <w:rsids>
    <w:rsidRoot w:val="039A0D7E"/>
    <w:rsid w:val="039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2024-05-22T00:35:00Z</dcterms:created>
  <dc:creator>huaruicheng2</dc:creator>
  <cp:lastModifiedBy>huaruicheng2</cp:lastModifiedBy>
  <dcterms:modified xsi:type="dcterms:W3CDTF">2024-05-22T00:40:19Z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87C563DD7BD74AD1A788B21DA99F895F_11</vt:lpwstr>
  </property>
</Properties>
</file>