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04B55">
      <w:pPr>
        <w:spacing w:line="360" w:lineRule="auto"/>
        <w:jc w:val="center"/>
        <w:rPr>
          <w:rFonts w:hint="eastAsia" w:ascii="宋体" w:hAnsi="宋体"/>
          <w:spacing w:val="12"/>
          <w:sz w:val="40"/>
          <w:szCs w:val="40"/>
          <w:lang w:eastAsia="zh-CN"/>
        </w:rPr>
      </w:pPr>
    </w:p>
    <w:p w14:paraId="72A5104C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  <w:lang w:eastAsia="zh-CN"/>
        </w:rPr>
      </w:pPr>
    </w:p>
    <w:p w14:paraId="6943468D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  <w:lang w:eastAsia="zh-CN"/>
        </w:rPr>
      </w:pPr>
      <w:r>
        <w:rPr>
          <w:rFonts w:hint="eastAsia" w:ascii="宋体" w:hAnsi="宋体"/>
          <w:spacing w:val="12"/>
          <w:sz w:val="52"/>
          <w:szCs w:val="52"/>
          <w:lang w:eastAsia="zh-CN"/>
        </w:rPr>
        <w:t>（</w:t>
      </w:r>
      <w:r>
        <w:rPr>
          <w:rFonts w:hint="eastAsia" w:ascii="宋体" w:hAnsi="宋体"/>
          <w:spacing w:val="12"/>
          <w:sz w:val="52"/>
          <w:szCs w:val="52"/>
          <w:lang w:val="en-US" w:eastAsia="zh-CN"/>
        </w:rPr>
        <w:t>项目</w:t>
      </w:r>
      <w:bookmarkStart w:id="0" w:name="_GoBack"/>
      <w:bookmarkEnd w:id="0"/>
      <w:r>
        <w:rPr>
          <w:rFonts w:hint="eastAsia" w:ascii="宋体" w:hAnsi="宋体"/>
          <w:spacing w:val="12"/>
          <w:sz w:val="52"/>
          <w:szCs w:val="52"/>
          <w:lang w:val="en-US" w:eastAsia="zh-CN"/>
        </w:rPr>
        <w:t>名称</w:t>
      </w:r>
      <w:r>
        <w:rPr>
          <w:rFonts w:hint="eastAsia" w:ascii="宋体" w:hAnsi="宋体"/>
          <w:spacing w:val="12"/>
          <w:sz w:val="52"/>
          <w:szCs w:val="52"/>
          <w:lang w:eastAsia="zh-CN"/>
        </w:rPr>
        <w:t>）</w:t>
      </w:r>
    </w:p>
    <w:p w14:paraId="13A7A993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</w:rPr>
      </w:pPr>
    </w:p>
    <w:p w14:paraId="5E5E1EAC">
      <w:pPr>
        <w:pStyle w:val="4"/>
        <w:rPr>
          <w:rFonts w:hint="eastAsia"/>
          <w:sz w:val="52"/>
          <w:szCs w:val="52"/>
        </w:rPr>
      </w:pPr>
    </w:p>
    <w:p w14:paraId="327FC80D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</w:rPr>
      </w:pPr>
      <w:r>
        <w:rPr>
          <w:rFonts w:hint="eastAsia" w:ascii="宋体" w:hAnsi="宋体"/>
          <w:spacing w:val="12"/>
          <w:sz w:val="52"/>
          <w:szCs w:val="52"/>
        </w:rPr>
        <w:t>合</w:t>
      </w:r>
    </w:p>
    <w:p w14:paraId="1D37081F">
      <w:pPr>
        <w:pStyle w:val="2"/>
        <w:rPr>
          <w:rFonts w:hint="eastAsia"/>
        </w:rPr>
      </w:pPr>
    </w:p>
    <w:p w14:paraId="29C92D5F">
      <w:pPr>
        <w:pStyle w:val="4"/>
        <w:rPr>
          <w:rFonts w:hint="eastAsia"/>
        </w:rPr>
      </w:pPr>
    </w:p>
    <w:p w14:paraId="58ADF683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</w:rPr>
      </w:pPr>
      <w:r>
        <w:rPr>
          <w:rFonts w:hint="eastAsia" w:ascii="宋体" w:hAnsi="宋体"/>
          <w:spacing w:val="12"/>
          <w:sz w:val="52"/>
          <w:szCs w:val="52"/>
        </w:rPr>
        <w:t>同</w:t>
      </w:r>
    </w:p>
    <w:p w14:paraId="595D29BA">
      <w:pPr>
        <w:pStyle w:val="2"/>
        <w:rPr>
          <w:rFonts w:hint="eastAsia"/>
        </w:rPr>
      </w:pPr>
    </w:p>
    <w:p w14:paraId="7B979E34">
      <w:pPr>
        <w:pStyle w:val="4"/>
        <w:rPr>
          <w:rFonts w:hint="eastAsia"/>
        </w:rPr>
      </w:pPr>
    </w:p>
    <w:p w14:paraId="0AD8EEC9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</w:rPr>
      </w:pPr>
      <w:r>
        <w:rPr>
          <w:rFonts w:hint="eastAsia" w:ascii="宋体" w:hAnsi="宋体"/>
          <w:spacing w:val="12"/>
          <w:sz w:val="52"/>
          <w:szCs w:val="52"/>
        </w:rPr>
        <w:t>书</w:t>
      </w:r>
    </w:p>
    <w:p w14:paraId="36D1B1F8">
      <w:pPr>
        <w:spacing w:line="360" w:lineRule="auto"/>
        <w:jc w:val="center"/>
        <w:rPr>
          <w:rFonts w:hint="eastAsia" w:ascii="宋体" w:hAnsi="宋体"/>
          <w:spacing w:val="12"/>
          <w:sz w:val="44"/>
          <w:szCs w:val="44"/>
        </w:rPr>
      </w:pPr>
      <w:r>
        <w:rPr>
          <w:rFonts w:hint="eastAsia" w:ascii="宋体" w:hAnsi="宋体"/>
          <w:spacing w:val="12"/>
          <w:sz w:val="32"/>
          <w:szCs w:val="32"/>
        </w:rPr>
        <w:t xml:space="preserve">                   </w:t>
      </w:r>
    </w:p>
    <w:p w14:paraId="32A7C8AC">
      <w:pPr>
        <w:rPr>
          <w:rFonts w:ascii="宋体" w:hAnsi="宋体"/>
          <w:spacing w:val="12"/>
          <w:sz w:val="32"/>
          <w:szCs w:val="32"/>
          <w:u w:val="single"/>
        </w:rPr>
      </w:pPr>
    </w:p>
    <w:p w14:paraId="7AF54F6A">
      <w:pPr>
        <w:pStyle w:val="8"/>
        <w:ind w:firstLine="0"/>
        <w:rPr>
          <w:rFonts w:hAnsi="宋体"/>
        </w:rPr>
      </w:pPr>
    </w:p>
    <w:p w14:paraId="749CD177">
      <w:pPr>
        <w:pStyle w:val="6"/>
        <w:rPr>
          <w:rFonts w:hint="eastAsia"/>
        </w:rPr>
      </w:pPr>
    </w:p>
    <w:p w14:paraId="1D0F7EC8">
      <w:pPr>
        <w:spacing w:line="600" w:lineRule="auto"/>
        <w:ind w:left="648" w:leftChars="0" w:firstLine="72" w:firstLineChars="0"/>
        <w:jc w:val="left"/>
        <w:rPr>
          <w:rFonts w:hint="eastAsia" w:ascii="宋体" w:hAnsi="宋体" w:eastAsia="宋体"/>
          <w:spacing w:val="12"/>
          <w:sz w:val="36"/>
          <w:szCs w:val="36"/>
          <w:lang w:eastAsia="zh-CN"/>
        </w:rPr>
      </w:pPr>
      <w:r>
        <w:rPr>
          <w:rFonts w:hint="eastAsia" w:ascii="宋体" w:hAnsi="宋体"/>
          <w:spacing w:val="12"/>
          <w:sz w:val="36"/>
          <w:szCs w:val="36"/>
        </w:rPr>
        <w:t>采购人：</w:t>
      </w:r>
    </w:p>
    <w:p w14:paraId="515FCD36">
      <w:pPr>
        <w:spacing w:line="600" w:lineRule="auto"/>
        <w:ind w:left="648" w:leftChars="0" w:firstLine="72" w:firstLineChars="0"/>
        <w:rPr>
          <w:rFonts w:hint="eastAsia" w:ascii="宋体" w:hAnsi="宋体"/>
          <w:b/>
          <w:bCs/>
          <w:spacing w:val="12"/>
          <w:sz w:val="36"/>
          <w:szCs w:val="36"/>
        </w:rPr>
      </w:pPr>
      <w:r>
        <w:rPr>
          <w:rFonts w:hint="eastAsia" w:ascii="宋体" w:hAnsi="宋体"/>
          <w:spacing w:val="12"/>
          <w:sz w:val="36"/>
          <w:szCs w:val="36"/>
        </w:rPr>
        <w:t>供应商：</w:t>
      </w:r>
    </w:p>
    <w:p w14:paraId="1BD2ADA7">
      <w:pPr>
        <w:rPr>
          <w:rFonts w:ascii="宋体" w:hAnsi="宋体"/>
        </w:rPr>
      </w:pPr>
    </w:p>
    <w:p w14:paraId="2B3D4AA5">
      <w:pPr>
        <w:pStyle w:val="6"/>
        <w:ind w:left="0" w:leftChars="0" w:firstLine="0" w:firstLineChars="0"/>
        <w:rPr>
          <w:rFonts w:hint="eastAsia" w:eastAsia="等线"/>
        </w:rPr>
      </w:pPr>
    </w:p>
    <w:p w14:paraId="7A5693A9"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/>
          <w:sz w:val="24"/>
          <w:szCs w:val="24"/>
        </w:rPr>
        <w:t xml:space="preserve">签订地点： </w:t>
      </w:r>
    </w:p>
    <w:p w14:paraId="72DFD0D5"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项目编号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签订时间：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年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日</w:t>
      </w:r>
    </w:p>
    <w:p w14:paraId="423B24DD">
      <w:pPr>
        <w:spacing w:line="440" w:lineRule="exac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采购人（以下简称甲方）：</w:t>
      </w:r>
    </w:p>
    <w:p w14:paraId="7E503D29"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供应商（以下简称乙方）：</w:t>
      </w:r>
    </w:p>
    <w:p w14:paraId="31A62AF2">
      <w:pPr>
        <w:pStyle w:val="2"/>
        <w:rPr>
          <w:rFonts w:hint="eastAsia"/>
          <w:sz w:val="24"/>
          <w:szCs w:val="24"/>
        </w:rPr>
      </w:pPr>
    </w:p>
    <w:p w14:paraId="11A1D33A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>（项目名称）</w:t>
      </w:r>
      <w:r>
        <w:rPr>
          <w:rFonts w:hint="eastAsia" w:ascii="宋体" w:hAnsi="宋体"/>
          <w:sz w:val="24"/>
          <w:szCs w:val="24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7FEB3863">
      <w:pPr>
        <w:spacing w:line="360" w:lineRule="auto"/>
        <w:ind w:firstLine="482" w:firstLineChars="20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一、合同文件</w:t>
      </w:r>
    </w:p>
    <w:p w14:paraId="0F552CF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1、协议书条款；</w:t>
      </w:r>
    </w:p>
    <w:p w14:paraId="393F1127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2、招标文件；</w:t>
      </w:r>
    </w:p>
    <w:p w14:paraId="2E8F6D25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3、投标文件；</w:t>
      </w:r>
    </w:p>
    <w:p w14:paraId="49655C00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4、中标通知书；</w:t>
      </w:r>
    </w:p>
    <w:p w14:paraId="60B81884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5、其他。</w:t>
      </w:r>
    </w:p>
    <w:p w14:paraId="62E8ABDF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上述所指合同文件应认为是互相补充和解释的，但是有模棱两可或互相矛盾之处，以其所列内容顺序为准。</w:t>
      </w:r>
    </w:p>
    <w:p w14:paraId="6DC48466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二、交货条件：</w:t>
      </w:r>
    </w:p>
    <w:p w14:paraId="7AA780D6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（一）交货地点：</w:t>
      </w:r>
    </w:p>
    <w:p w14:paraId="08E1D55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（二）交货期：</w:t>
      </w:r>
    </w:p>
    <w:p w14:paraId="7FCA8D8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</w:t>
      </w:r>
      <w:r>
        <w:rPr>
          <w:rFonts w:ascii="宋体" w:hAnsi="宋体" w:cs="宋体"/>
          <w:b/>
          <w:bCs/>
          <w:kern w:val="0"/>
          <w:sz w:val="24"/>
          <w:szCs w:val="24"/>
        </w:rPr>
        <w:t>、合同价款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及</w:t>
      </w:r>
      <w:r>
        <w:rPr>
          <w:rFonts w:ascii="宋体" w:hAnsi="宋体" w:cs="宋体"/>
          <w:b/>
          <w:bCs/>
          <w:kern w:val="0"/>
          <w:sz w:val="24"/>
          <w:szCs w:val="24"/>
        </w:rPr>
        <w:t>款项结算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：</w:t>
      </w:r>
    </w:p>
    <w:p w14:paraId="3C99013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yellow"/>
        </w:rPr>
      </w:pPr>
      <w:r>
        <w:rPr>
          <w:rFonts w:ascii="宋体" w:hAnsi="宋体" w:cs="宋体"/>
          <w:kern w:val="0"/>
          <w:sz w:val="24"/>
          <w:szCs w:val="24"/>
        </w:rPr>
        <w:t>（一）</w:t>
      </w:r>
      <w:r>
        <w:rPr>
          <w:rFonts w:hint="eastAsia" w:ascii="宋体" w:hAnsi="宋体" w:cs="宋体"/>
          <w:kern w:val="0"/>
          <w:sz w:val="24"/>
          <w:szCs w:val="24"/>
        </w:rPr>
        <w:t>合同总价款为人民币（大写）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kern w:val="0"/>
          <w:sz w:val="24"/>
          <w:szCs w:val="24"/>
        </w:rPr>
        <w:t>（￥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kern w:val="0"/>
          <w:sz w:val="24"/>
          <w:szCs w:val="24"/>
        </w:rPr>
        <w:t>）。</w:t>
      </w:r>
      <w:r>
        <w:rPr>
          <w:rFonts w:ascii="宋体" w:hAnsi="宋体" w:cs="宋体"/>
          <w:kern w:val="0"/>
          <w:sz w:val="24"/>
          <w:szCs w:val="24"/>
        </w:rPr>
        <w:t>合同总价包括：</w:t>
      </w:r>
      <w:r>
        <w:rPr>
          <w:rFonts w:hint="eastAsia" w:ascii="宋体" w:hAnsi="宋体" w:cs="宋体"/>
          <w:sz w:val="24"/>
          <w:szCs w:val="24"/>
        </w:rPr>
        <w:t>投标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总</w:t>
      </w:r>
      <w:r>
        <w:rPr>
          <w:rFonts w:hint="eastAsia" w:ascii="宋体" w:hAnsi="宋体" w:cs="宋体"/>
          <w:sz w:val="24"/>
          <w:szCs w:val="24"/>
        </w:rPr>
        <w:t>报价=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产品费（含税）+包装运输费+调试费+辅材费+售后服务费+保险费+相关伴随费用等。</w:t>
      </w:r>
    </w:p>
    <w:tbl>
      <w:tblPr>
        <w:tblStyle w:val="9"/>
        <w:tblW w:w="951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68"/>
        <w:gridCol w:w="1840"/>
        <w:gridCol w:w="1440"/>
        <w:gridCol w:w="1080"/>
        <w:gridCol w:w="900"/>
        <w:gridCol w:w="1186"/>
      </w:tblGrid>
      <w:tr w14:paraId="476EED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jc w:val="center"/>
        </w:trPr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AE6C33A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物料品名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5CBFD8B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规格、型号、配置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025575E"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产品单价</w:t>
            </w:r>
          </w:p>
          <w:p w14:paraId="4B494F15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053F642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24A8969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FCED8">
            <w:pPr>
              <w:jc w:val="center"/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  <w:t>合计</w:t>
            </w:r>
          </w:p>
          <w:p w14:paraId="32025E9F">
            <w:pPr>
              <w:jc w:val="center"/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</w:tr>
      <w:tr w14:paraId="3A3ED6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E2C7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BEF51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8DDC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44AA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C64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877B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8CB61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A7C1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0F247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F3C8C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4BE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9B4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6AC6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7EC22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E2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31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90C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36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32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AA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57151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5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90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总报价：（大写）人民币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（¥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元）</w:t>
            </w:r>
          </w:p>
        </w:tc>
      </w:tr>
    </w:tbl>
    <w:p w14:paraId="3E8A1E2B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ascii="宋体" w:hAnsi="宋体" w:cs="宋体"/>
          <w:kern w:val="0"/>
          <w:sz w:val="24"/>
          <w:szCs w:val="24"/>
        </w:rPr>
        <w:t>（</w:t>
      </w:r>
      <w:r>
        <w:rPr>
          <w:rFonts w:hint="eastAsia" w:ascii="宋体" w:hAnsi="宋体" w:cs="宋体"/>
          <w:kern w:val="0"/>
          <w:sz w:val="24"/>
          <w:szCs w:val="24"/>
        </w:rPr>
        <w:t>二</w:t>
      </w:r>
      <w:r>
        <w:rPr>
          <w:rFonts w:ascii="宋体" w:hAnsi="宋体" w:cs="宋体"/>
          <w:kern w:val="0"/>
          <w:sz w:val="24"/>
          <w:szCs w:val="24"/>
        </w:rPr>
        <w:t>）合同总价一次性包死，不受市场</w:t>
      </w:r>
      <w:r>
        <w:rPr>
          <w:rFonts w:ascii="宋体" w:hAnsi="宋体" w:cs="宋体"/>
          <w:kern w:val="0"/>
          <w:sz w:val="24"/>
          <w:szCs w:val="24"/>
          <w:highlight w:val="none"/>
        </w:rPr>
        <w:t>价格变化因素的影响。</w:t>
      </w:r>
    </w:p>
    <w:p w14:paraId="1FABF638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ascii="宋体" w:hAnsi="宋体" w:cs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三</w:t>
      </w:r>
      <w:r>
        <w:rPr>
          <w:rFonts w:ascii="宋体" w:hAnsi="宋体" w:cs="宋体"/>
          <w:kern w:val="0"/>
          <w:sz w:val="24"/>
          <w:szCs w:val="24"/>
          <w:highlight w:val="none"/>
        </w:rPr>
        <w:t>）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付款方式：</w:t>
      </w:r>
    </w:p>
    <w:p w14:paraId="4DE66D99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ascii="宋体" w:hAnsi="宋体" w:cs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四</w:t>
      </w:r>
      <w:r>
        <w:rPr>
          <w:rFonts w:ascii="宋体" w:hAnsi="宋体" w:cs="宋体"/>
          <w:kern w:val="0"/>
          <w:sz w:val="24"/>
          <w:szCs w:val="24"/>
          <w:highlight w:val="none"/>
        </w:rPr>
        <w:t>）支付方式：银行转账。</w:t>
      </w:r>
    </w:p>
    <w:p w14:paraId="44E563C9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宋体" w:hAnsi="宋体" w:cs="宋体"/>
          <w:kern w:val="0"/>
          <w:sz w:val="24"/>
          <w:szCs w:val="24"/>
        </w:rPr>
        <w:t>（</w:t>
      </w:r>
      <w:r>
        <w:rPr>
          <w:rFonts w:hint="eastAsia" w:ascii="宋体" w:hAnsi="宋体" w:cs="宋体"/>
          <w:kern w:val="0"/>
          <w:sz w:val="24"/>
          <w:szCs w:val="24"/>
        </w:rPr>
        <w:t>五</w:t>
      </w:r>
      <w:r>
        <w:rPr>
          <w:rFonts w:ascii="宋体" w:hAnsi="宋体" w:cs="宋体"/>
          <w:kern w:val="0"/>
          <w:sz w:val="24"/>
          <w:szCs w:val="24"/>
        </w:rPr>
        <w:t>）结算方式：验收合格后填写政府采购项目验收单，发票（按合同总价直开采购人</w:t>
      </w:r>
      <w:r>
        <w:rPr>
          <w:rFonts w:hint="eastAsia" w:ascii="宋体" w:hAnsi="宋体" w:cs="宋体"/>
          <w:kern w:val="0"/>
          <w:sz w:val="24"/>
          <w:szCs w:val="24"/>
        </w:rPr>
        <w:t>指定单位</w:t>
      </w:r>
      <w:r>
        <w:rPr>
          <w:rFonts w:ascii="宋体" w:hAnsi="宋体" w:cs="宋体"/>
          <w:kern w:val="0"/>
          <w:sz w:val="24"/>
          <w:szCs w:val="24"/>
        </w:rPr>
        <w:t>），供应商持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中标（</w:t>
      </w:r>
      <w:r>
        <w:rPr>
          <w:rFonts w:hint="eastAsia" w:ascii="宋体" w:hAnsi="宋体" w:cs="宋体"/>
          <w:kern w:val="0"/>
          <w:sz w:val="24"/>
          <w:szCs w:val="24"/>
        </w:rPr>
        <w:t>成交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）</w:t>
      </w:r>
      <w:r>
        <w:rPr>
          <w:rFonts w:ascii="宋体" w:hAnsi="宋体" w:cs="宋体"/>
          <w:kern w:val="0"/>
          <w:sz w:val="24"/>
          <w:szCs w:val="24"/>
        </w:rPr>
        <w:t>通知书、供货合同、</w:t>
      </w:r>
      <w:r>
        <w:rPr>
          <w:rFonts w:hint="eastAsia" w:ascii="宋体" w:hAnsi="宋体" w:cs="宋体"/>
          <w:kern w:val="0"/>
          <w:sz w:val="24"/>
          <w:szCs w:val="24"/>
        </w:rPr>
        <w:t>正式</w:t>
      </w:r>
      <w:r>
        <w:rPr>
          <w:rFonts w:ascii="宋体" w:hAnsi="宋体" w:cs="宋体"/>
          <w:kern w:val="0"/>
          <w:sz w:val="24"/>
          <w:szCs w:val="24"/>
        </w:rPr>
        <w:t>发票、政府采购项目验收单，与采购人结算。</w:t>
      </w:r>
    </w:p>
    <w:p w14:paraId="296AC33E">
      <w:pPr>
        <w:pStyle w:val="2"/>
        <w:spacing w:line="360" w:lineRule="auto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（六）供应商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账户信息</w:t>
      </w:r>
    </w:p>
    <w:p w14:paraId="32A14E3A">
      <w:pPr>
        <w:pStyle w:val="2"/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开户</w:t>
      </w:r>
      <w:r>
        <w:rPr>
          <w:rFonts w:hint="eastAsia"/>
          <w:sz w:val="24"/>
          <w:szCs w:val="24"/>
          <w:lang w:val="en-US" w:eastAsia="zh-CN"/>
        </w:rPr>
        <w:t>银行：</w:t>
      </w:r>
    </w:p>
    <w:p w14:paraId="40779B32">
      <w:pPr>
        <w:pStyle w:val="2"/>
        <w:spacing w:line="360" w:lineRule="auto"/>
        <w:ind w:left="720"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银行账号：</w:t>
      </w:r>
    </w:p>
    <w:p w14:paraId="1DD877D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四、质量保证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:</w:t>
      </w:r>
    </w:p>
    <w:p w14:paraId="02B3E636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left="432" w:leftChars="0" w:firstLine="72" w:firstLineChars="0"/>
        <w:jc w:val="left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质保期内，因质量问题引起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问题由乙方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承担并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负责。</w:t>
      </w:r>
    </w:p>
    <w:p w14:paraId="34EF62C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五、包装和储运</w:t>
      </w:r>
    </w:p>
    <w:p w14:paraId="1BADAA1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供货设备包装、运输：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>乙方采用包装方式必须符合包装和运输的有关标准。包装应为制造商出厂时的原包装。乙方应确保在装、卸、运输和储存过程中有足够的包装保护，防止受潮、被腐蚀、受到冲撞以及其他不可预见的损坏，若设备在运输过程中发生损毁、损坏，所有损失都由乙方承担。</w:t>
      </w:r>
    </w:p>
    <w:p w14:paraId="7056AA7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六、验收</w:t>
      </w:r>
    </w:p>
    <w:p w14:paraId="7C27CAC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1、所供产品的规格、数量符合采购文件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kern w:val="0"/>
          <w:sz w:val="24"/>
          <w:szCs w:val="24"/>
        </w:rPr>
        <w:t>供应商投标承诺及采购合同约定的要求。</w:t>
      </w:r>
    </w:p>
    <w:p w14:paraId="13BCCFF4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2、所有产品均已运输至指定地点存放，运费由供应商承担。</w:t>
      </w:r>
    </w:p>
    <w:p w14:paraId="26F691A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3、由采购人和供应商共同对进行验收。其内容包括产品质量是否达到现行国家有关验收规范“合格”标准进行逐项检查。</w:t>
      </w:r>
    </w:p>
    <w:p w14:paraId="22439BB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hint="eastAsia" w:ascii="宋体" w:hAnsi="宋体" w:cs="宋体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所有</w:t>
      </w:r>
      <w:r>
        <w:rPr>
          <w:rFonts w:hint="eastAsia" w:ascii="宋体" w:hAnsi="宋体" w:cs="宋体"/>
          <w:kern w:val="0"/>
          <w:sz w:val="24"/>
          <w:szCs w:val="24"/>
        </w:rPr>
        <w:t>产品</w:t>
      </w:r>
      <w:r>
        <w:rPr>
          <w:rFonts w:ascii="宋体" w:hAnsi="宋体" w:cs="宋体"/>
          <w:kern w:val="0"/>
          <w:sz w:val="24"/>
          <w:szCs w:val="24"/>
        </w:rPr>
        <w:t>使用包装完好</w:t>
      </w:r>
      <w:r>
        <w:rPr>
          <w:rFonts w:hint="eastAsia" w:ascii="宋体" w:hAnsi="宋体" w:cs="宋体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全新的合格产品，不得使用积压</w:t>
      </w:r>
      <w:r>
        <w:rPr>
          <w:rFonts w:hint="eastAsia" w:ascii="宋体" w:hAnsi="宋体" w:cs="宋体"/>
          <w:kern w:val="0"/>
          <w:sz w:val="24"/>
          <w:szCs w:val="24"/>
        </w:rPr>
        <w:t>材料</w:t>
      </w:r>
      <w:r>
        <w:rPr>
          <w:rFonts w:ascii="宋体" w:hAnsi="宋体" w:cs="宋体"/>
          <w:kern w:val="0"/>
          <w:sz w:val="24"/>
          <w:szCs w:val="24"/>
        </w:rPr>
        <w:t>。</w:t>
      </w:r>
    </w:p>
    <w:p w14:paraId="1792AA3E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hint="eastAsia" w:ascii="宋体" w:hAnsi="宋体" w:cs="宋体"/>
          <w:kern w:val="0"/>
          <w:sz w:val="24"/>
          <w:szCs w:val="24"/>
        </w:rPr>
        <w:t>、生产厂家的企业资质、检验报告、货物的执行标准。</w:t>
      </w:r>
    </w:p>
    <w:p w14:paraId="2A44471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七、售后服务</w:t>
      </w:r>
    </w:p>
    <w:p w14:paraId="45332A7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ascii="宋体" w:hAnsi="宋体" w:cs="宋体"/>
          <w:kern w:val="0"/>
          <w:sz w:val="24"/>
          <w:szCs w:val="24"/>
          <w:highlight w:val="none"/>
        </w:rPr>
        <w:t>质量保证期：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所有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货物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以验收之日为质保起始日期，质保期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年，质保期内免费上门提供服务。</w:t>
      </w:r>
    </w:p>
    <w:p w14:paraId="76820AC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八、违约责任</w:t>
      </w:r>
    </w:p>
    <w:p w14:paraId="7F1DF76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（一）未按合同要求提供产品不能满足技术要求，甲方会同监督机构、采购代理机构有权终止合同并对乙方的违约行为进行追究，同时按政府采购供应商管理办法进行相应的处罚。</w:t>
      </w:r>
    </w:p>
    <w:p w14:paraId="190EEC57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（二）甲方应按照合同约定的时间和比例向乙方支付货款。甲方逾期付款的，应按照逾期未支付货款金额的同期银行贷款利率向乙方支付违约金。</w:t>
      </w:r>
    </w:p>
    <w:p w14:paraId="2A81D86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（三）乙方交付的标的物不符合约定的，甲方可以解除合同，并要求乙方按照合同的 20 %支付违约金。由此给甲方造成损失的，乙方还应当赔偿损失。</w:t>
      </w:r>
    </w:p>
    <w:p w14:paraId="0687DBF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（四）乙方逾期交货的，每逾期一日按合同价款的 3‰ 向甲方支付违约金。逾期达 5 日，甲方有权解除合同，乙方应按合同价款的 20 %向甲方支付违约金，并赔偿由此给甲方造成的相关经济损失。</w:t>
      </w:r>
    </w:p>
    <w:p w14:paraId="261CB431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（五）乙方未在约定的期限内完成安装调试并经甲方验收合格的，每逾期一日按照合同总价款的 3 ‰向甲方支付违约金。逾期达 5日，甲方有权解除合同，并要求乙方按照合同总价款的 20 %支付违约金。由此给甲方造成损失的，乙方还应当赔偿损失。</w:t>
      </w:r>
    </w:p>
    <w:p w14:paraId="5C4DD98C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九</w:t>
      </w:r>
      <w:r>
        <w:rPr>
          <w:rFonts w:ascii="宋体" w:hAnsi="宋体" w:cs="宋体"/>
          <w:b/>
          <w:bCs/>
          <w:kern w:val="0"/>
          <w:sz w:val="24"/>
          <w:szCs w:val="24"/>
        </w:rPr>
        <w:t>、争议的解决</w:t>
      </w:r>
    </w:p>
    <w:p w14:paraId="4313CA6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因本合同而引起的或与本合同</w:t>
      </w:r>
      <w:r>
        <w:rPr>
          <w:rFonts w:ascii="宋体" w:hAnsi="宋体" w:cs="宋体"/>
          <w:kern w:val="0"/>
          <w:sz w:val="24"/>
          <w:szCs w:val="24"/>
        </w:rPr>
        <w:t>有关的</w:t>
      </w:r>
      <w:r>
        <w:rPr>
          <w:rFonts w:hint="eastAsia" w:ascii="宋体" w:hAnsi="宋体" w:cs="宋体"/>
          <w:kern w:val="0"/>
          <w:sz w:val="24"/>
          <w:szCs w:val="24"/>
        </w:rPr>
        <w:t>任何</w:t>
      </w:r>
      <w:r>
        <w:rPr>
          <w:rFonts w:ascii="宋体" w:hAnsi="宋体" w:cs="宋体"/>
          <w:kern w:val="0"/>
          <w:sz w:val="24"/>
          <w:szCs w:val="24"/>
        </w:rPr>
        <w:t>争议</w:t>
      </w:r>
      <w:r>
        <w:rPr>
          <w:rFonts w:hint="eastAsia" w:ascii="宋体" w:hAnsi="宋体" w:cs="宋体"/>
          <w:kern w:val="0"/>
          <w:sz w:val="24"/>
          <w:szCs w:val="24"/>
        </w:rPr>
        <w:t>，双方应当友好协商解决。如协商未能达成一致时，按</w:t>
      </w:r>
      <w:r>
        <w:rPr>
          <w:rFonts w:ascii="宋体" w:hAnsi="宋体" w:cs="宋体"/>
          <w:kern w:val="0"/>
          <w:sz w:val="24"/>
          <w:szCs w:val="24"/>
        </w:rPr>
        <w:t>以下第</w:t>
      </w:r>
      <w:r>
        <w:rPr>
          <w:rFonts w:hint="eastAsia" w:ascii="宋体" w:hAnsi="宋体" w:cs="宋体"/>
          <w:kern w:val="0"/>
          <w:sz w:val="24"/>
          <w:szCs w:val="24"/>
        </w:rPr>
        <w:t>＿_种</w:t>
      </w:r>
      <w:r>
        <w:rPr>
          <w:rFonts w:ascii="宋体" w:hAnsi="宋体" w:cs="宋体"/>
          <w:kern w:val="0"/>
          <w:sz w:val="24"/>
          <w:szCs w:val="24"/>
        </w:rPr>
        <w:t>方式解决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</w:p>
    <w:p w14:paraId="2372DAE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（一</w:t>
      </w:r>
      <w:r>
        <w:rPr>
          <w:rFonts w:ascii="宋体" w:hAnsi="宋体" w:cs="宋体"/>
          <w:kern w:val="0"/>
          <w:sz w:val="24"/>
          <w:szCs w:val="24"/>
        </w:rPr>
        <w:t>）</w:t>
      </w:r>
      <w:r>
        <w:rPr>
          <w:rFonts w:hint="eastAsia" w:ascii="宋体" w:hAnsi="宋体" w:cs="宋体"/>
          <w:kern w:val="0"/>
          <w:sz w:val="24"/>
          <w:szCs w:val="24"/>
        </w:rPr>
        <w:t>向有管辖权的人民法院提起诉讼。</w:t>
      </w:r>
    </w:p>
    <w:p w14:paraId="56C485E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（二</w:t>
      </w:r>
      <w:r>
        <w:rPr>
          <w:rFonts w:ascii="宋体" w:hAnsi="宋体" w:cs="宋体"/>
          <w:kern w:val="0"/>
          <w:sz w:val="24"/>
          <w:szCs w:val="24"/>
        </w:rPr>
        <w:t>）</w:t>
      </w:r>
      <w:r>
        <w:rPr>
          <w:rFonts w:hint="eastAsia" w:ascii="宋体" w:hAnsi="宋体" w:cs="宋体"/>
          <w:kern w:val="0"/>
          <w:sz w:val="24"/>
          <w:szCs w:val="24"/>
        </w:rPr>
        <w:t>向渭南市</w:t>
      </w:r>
      <w:r>
        <w:rPr>
          <w:rFonts w:ascii="宋体" w:hAnsi="宋体" w:cs="宋体"/>
          <w:kern w:val="0"/>
          <w:sz w:val="24"/>
          <w:szCs w:val="24"/>
        </w:rPr>
        <w:t>仲裁委员会</w:t>
      </w:r>
      <w:r>
        <w:rPr>
          <w:rFonts w:hint="eastAsia" w:ascii="宋体" w:hAnsi="宋体" w:cs="宋体"/>
          <w:kern w:val="0"/>
          <w:sz w:val="24"/>
          <w:szCs w:val="24"/>
        </w:rPr>
        <w:t>提起</w:t>
      </w:r>
      <w:r>
        <w:rPr>
          <w:rFonts w:ascii="宋体" w:hAnsi="宋体" w:cs="宋体"/>
          <w:kern w:val="0"/>
          <w:sz w:val="24"/>
          <w:szCs w:val="24"/>
        </w:rPr>
        <w:t>仲裁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</w:p>
    <w:p w14:paraId="4E9AD7BE">
      <w:pPr>
        <w:spacing w:line="360" w:lineRule="auto"/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十、其他</w:t>
      </w:r>
    </w:p>
    <w:p w14:paraId="637C25EE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1、本合同经采购人、供应商法定代表人或其委托人签字并加盖公章后生效。</w:t>
      </w:r>
    </w:p>
    <w:p w14:paraId="760707EB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2、本合同一式六份，采购人、供应商各执两份，其余二份提供给相关单位。</w:t>
      </w:r>
    </w:p>
    <w:p w14:paraId="11C510E3">
      <w:pPr>
        <w:rPr>
          <w:sz w:val="24"/>
          <w:szCs w:val="24"/>
        </w:rPr>
      </w:pPr>
    </w:p>
    <w:p w14:paraId="0A18A823">
      <w:pPr>
        <w:pStyle w:val="6"/>
        <w:rPr>
          <w:rFonts w:eastAsia="等线"/>
          <w:sz w:val="24"/>
          <w:szCs w:val="24"/>
        </w:rPr>
      </w:pPr>
    </w:p>
    <w:p w14:paraId="50390AE1">
      <w:pPr>
        <w:pStyle w:val="7"/>
        <w:rPr>
          <w:rFonts w:hint="eastAsia"/>
          <w:sz w:val="24"/>
          <w:szCs w:val="24"/>
        </w:rPr>
      </w:pPr>
    </w:p>
    <w:p w14:paraId="60790DAC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采购人（章）：                            供应商（章）：        </w:t>
      </w:r>
    </w:p>
    <w:p w14:paraId="20C2CA9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14:paraId="149471AA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法定代表人                 　          　法定代表人  </w:t>
      </w:r>
    </w:p>
    <w:p w14:paraId="60F356EB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或委托代理人（签字或盖章）：              或委托代理人（签字或盖章）：</w:t>
      </w:r>
    </w:p>
    <w:p w14:paraId="4A648431">
      <w:pPr>
        <w:ind w:firstLine="1200" w:firstLineChars="500"/>
        <w:rPr>
          <w:sz w:val="24"/>
          <w:szCs w:val="24"/>
        </w:rPr>
      </w:pPr>
    </w:p>
    <w:p w14:paraId="268EC0DA">
      <w:pPr>
        <w:ind w:firstLine="1200" w:firstLineChars="5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年   月   日                          年   月   日</w:t>
      </w:r>
    </w:p>
    <w:p w14:paraId="7588D673">
      <w:pPr>
        <w:rPr>
          <w:sz w:val="24"/>
          <w:szCs w:val="24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72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63BC3"/>
    <w:rsid w:val="0B2A1236"/>
    <w:rsid w:val="14F37D56"/>
    <w:rsid w:val="191A3646"/>
    <w:rsid w:val="2A481055"/>
    <w:rsid w:val="2C153424"/>
    <w:rsid w:val="2D39797E"/>
    <w:rsid w:val="2DE63BC3"/>
    <w:rsid w:val="362A6213"/>
    <w:rsid w:val="512A501A"/>
    <w:rsid w:val="635710DF"/>
    <w:rsid w:val="693233EE"/>
    <w:rsid w:val="7796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99"/>
    <w:rPr>
      <w:color w:val="993300"/>
      <w:sz w:val="24"/>
    </w:r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7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8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customStyle="1" w:styleId="11">
    <w:name w:val="样式 首行缩进:  2 字符"/>
    <w:basedOn w:val="1"/>
    <w:qFormat/>
    <w:uiPriority w:val="0"/>
    <w:pPr>
      <w:ind w:firstLine="560"/>
    </w:pPr>
    <w:rPr>
      <w:rFonts w:eastAsia="仿宋_GB2312" w:cs="宋体"/>
      <w:sz w:val="24"/>
    </w:rPr>
  </w:style>
  <w:style w:type="character" w:customStyle="1" w:styleId="12">
    <w:name w:val="font21"/>
    <w:basedOn w:val="10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1705</Words>
  <Characters>1739</Characters>
  <Lines>0</Lines>
  <Paragraphs>0</Paragraphs>
  <TotalTime>3</TotalTime>
  <ScaleCrop>false</ScaleCrop>
  <LinksUpToDate>false</LinksUpToDate>
  <CharactersWithSpaces>1943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2025-05-13T10:01:00Z</dcterms:created>
  <dc:creator>琥珀</dc:creator>
  <cp:lastModifiedBy>琥珀</cp:lastModifiedBy>
  <dcterms:modified xsi:type="dcterms:W3CDTF">2025-10-13T08:44:41Z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1698BEA582804887897B955C8591312D_13</vt:lpwstr>
  </property>
  <property fmtid="{D5CDD505-2E9C-101B-9397-08002B2CF9AE}" pid="4" name="KSOTemplateDocerSaveRecord">
    <vt:lpwstr>eyJoZGlkIjoiMmU1OTkzMmM4YmJjNTA4ZTVlNjBiODExOWZjZjRlY2MiLCJ1c2VySWQiOiIyNDExOTAxMzUifQ==</vt:lpwstr>
  </property>
</Properties>
</file>