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版本号：DLZCCS2025-2520251017001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2025年县委机关物业服务项目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DLZCCS2025-25</w:t>
      </w:r>
      <w:r>
        <w:br/>
      </w:r>
      <w:r>
        <w:br/>
      </w:r>
      <w:r>
        <w:br/>
      </w:r>
    </w:p>
    <w:p>
      <w:pPr>
        <w:pStyle w:val="null3"/>
        <w:jc w:val="center"/>
        <w:outlineLvl w:val="2"/>
      </w:pPr>
      <w:r>
        <w:rPr>
          <w:rFonts w:ascii="仿宋_GB2312" w:hAnsi="仿宋_GB2312" w:cs="仿宋_GB2312" w:eastAsia="仿宋_GB2312"/>
          <w:sz w:val="28"/>
          <w:b/>
        </w:rPr>
        <w:t>中共大荔县委办公室</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中共大荔县委办公室</w:t>
      </w:r>
      <w:r>
        <w:rPr>
          <w:rFonts w:ascii="仿宋_GB2312" w:hAnsi="仿宋_GB2312" w:cs="仿宋_GB2312" w:eastAsia="仿宋_GB2312"/>
        </w:rPr>
        <w:t>委托，拟对</w:t>
      </w:r>
      <w:r>
        <w:rPr>
          <w:rFonts w:ascii="仿宋_GB2312" w:hAnsi="仿宋_GB2312" w:cs="仿宋_GB2312" w:eastAsia="仿宋_GB2312"/>
        </w:rPr>
        <w:t>2025年县委机关物业服务项目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DLZCCS2025-25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2025年县委机关物业服务项目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大荔县委机关大院安全保卫、秩序维护、会议服务、绿化养护、卫生清洁、机关廉政灶等统一管理，达到县委机关卫生标准及安全要求。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采购包1（大荔县委办公室2025年县委机关物业服务项目）：属于专门面向中小企业采购。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2、授权委托书：提供法定代表人授权书（附法定代表人有效身份证复印件，法定代表人直接参加只须提供法定代表人有效身份证）及被授权人有效身份证原件。</w:t>
      </w:r>
    </w:p>
    <w:p>
      <w:pPr>
        <w:pStyle w:val="null3"/>
      </w:pPr>
      <w:r>
        <w:rPr>
          <w:rFonts w:ascii="仿宋_GB2312" w:hAnsi="仿宋_GB2312" w:cs="仿宋_GB2312" w:eastAsia="仿宋_GB2312"/>
        </w:rPr>
        <w:t>3、财务状况报告：提供完整的2024年度审计报告，成立时间至提交磋商文件截止时间不足1年的可提报名前一个月内基本存款账户开户银行出具的资信证明。</w:t>
      </w:r>
    </w:p>
    <w:p>
      <w:pPr>
        <w:pStyle w:val="null3"/>
      </w:pPr>
      <w:r>
        <w:rPr>
          <w:rFonts w:ascii="仿宋_GB2312" w:hAnsi="仿宋_GB2312" w:cs="仿宋_GB2312" w:eastAsia="仿宋_GB2312"/>
        </w:rPr>
        <w:t>4、税收缴纳证明：提供2025年3月以来已缴纳的至少1个月的纳税证明或完税证明，依法免税的供应商提供相关证明材料。</w:t>
      </w:r>
    </w:p>
    <w:p>
      <w:pPr>
        <w:pStyle w:val="null3"/>
      </w:pPr>
      <w:r>
        <w:rPr>
          <w:rFonts w:ascii="仿宋_GB2312" w:hAnsi="仿宋_GB2312" w:cs="仿宋_GB2312" w:eastAsia="仿宋_GB2312"/>
        </w:rPr>
        <w:t>5、社保缴纳证明：提供2025年3月以来至少1个月的社会保障资金缴存单据或社保机构开具的社会保险参保缴费情况证明，依法不需要缴纳社会保障资金的供应商提供相关证明材料。</w:t>
      </w:r>
    </w:p>
    <w:p>
      <w:pPr>
        <w:pStyle w:val="null3"/>
      </w:pPr>
      <w:r>
        <w:rPr>
          <w:rFonts w:ascii="仿宋_GB2312" w:hAnsi="仿宋_GB2312" w:cs="仿宋_GB2312" w:eastAsia="仿宋_GB2312"/>
        </w:rPr>
        <w:t>6、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中共大荔县委办公室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大荔县司令部街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中共大荔县委办公室经办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19909135086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 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采购包1：1,911,250.00元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中共大荔县委办公室</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中共大荔县委办公室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中共大荔县委办公室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1、秩序维护安保服务 人员形象好，反应快速及时，工作严谨认真。 2、环境卫生保洁服务 清洁及时彻底，保证安全卫生，采用专业技术。 3、绿化管护服务 绿植整齐无杂草，及时有效养护好，保证黄土不露天，修 剪绿植造型美。 4、机关食堂保障服务 食材新鲜干净，饭菜可口卫生。 5、会议保障服务 人员形象气质佳，热情服务要周到，服务礼仪要规范，保 密守则记心中。</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地址：大荔县西城街道洛滨大道（财政局709室）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县委机关大院安全保卫、秩序维护、会议服务、绿化养护、卫生清洁、机关廉政灶等统一管理，达到县委机关卫生标准及安全要求。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1,911,250.00</w:t>
      </w:r>
    </w:p>
    <w:p>
      <w:pPr>
        <w:pStyle w:val="null3"/>
      </w:pPr>
      <w:r>
        <w:rPr>
          <w:rFonts w:ascii="仿宋_GB2312" w:hAnsi="仿宋_GB2312" w:cs="仿宋_GB2312" w:eastAsia="仿宋_GB2312"/>
        </w:rPr>
        <w:t>采购包最高限价（元）: 1,911,250.00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县委机关物业服务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1,911,250.00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标的名称：县委机关物业服务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240"/>
              <w:jc w:val="both"/>
            </w:pPr>
            <w:r>
              <w:rPr>
                <w:rFonts w:ascii="仿宋_GB2312" w:hAnsi="仿宋_GB2312" w:cs="仿宋_GB2312" w:eastAsia="仿宋_GB2312"/>
                <w:sz w:val="32"/>
                <w:b/>
                <w:color w:val="000000"/>
              </w:rPr>
              <w:t>一</w:t>
            </w:r>
            <w:r>
              <w:rPr>
                <w:rFonts w:ascii="仿宋_GB2312" w:hAnsi="仿宋_GB2312" w:cs="仿宋_GB2312" w:eastAsia="仿宋_GB2312"/>
                <w:sz w:val="32"/>
                <w:b/>
                <w:color w:val="000000"/>
              </w:rPr>
              <w:t>、服务指标的具体要求</w:t>
            </w:r>
          </w:p>
          <w:p>
            <w:pPr>
              <w:pStyle w:val="null3"/>
              <w:spacing w:before="240"/>
              <w:ind w:firstLine="639"/>
              <w:jc w:val="both"/>
            </w:pPr>
            <w:r>
              <w:rPr>
                <w:rFonts w:ascii="仿宋_GB2312" w:hAnsi="仿宋_GB2312" w:cs="仿宋_GB2312" w:eastAsia="仿宋_GB2312"/>
                <w:sz w:val="32"/>
                <w:b/>
                <w:color w:val="000000"/>
              </w:rPr>
              <w:t>1、</w:t>
            </w:r>
            <w:r>
              <w:rPr>
                <w:rFonts w:ascii="仿宋_GB2312" w:hAnsi="仿宋_GB2312" w:cs="仿宋_GB2312" w:eastAsia="仿宋_GB2312"/>
                <w:sz w:val="32"/>
                <w:b/>
                <w:color w:val="000000"/>
              </w:rPr>
              <w:t>保洁服务</w:t>
            </w:r>
          </w:p>
          <w:p>
            <w:pPr>
              <w:pStyle w:val="null3"/>
              <w:spacing w:before="240"/>
              <w:ind w:firstLine="639"/>
              <w:jc w:val="both"/>
            </w:pPr>
            <w:r>
              <w:rPr>
                <w:rFonts w:ascii="仿宋_GB2312" w:hAnsi="仿宋_GB2312" w:cs="仿宋_GB2312" w:eastAsia="仿宋_GB2312"/>
                <w:sz w:val="32"/>
                <w:b/>
                <w:color w:val="000000"/>
              </w:rPr>
              <w:t>县委机关大院室内外公共区域的清洁保洁工作，包括室内外所有的走廊通道、楼梯、会议室、公共卫生间、停车场、绿化带以及人行道、行车道及其它公共部位。</w:t>
            </w:r>
          </w:p>
          <w:p>
            <w:pPr>
              <w:pStyle w:val="null3"/>
              <w:spacing w:before="240"/>
              <w:ind w:firstLine="639"/>
              <w:jc w:val="both"/>
            </w:pPr>
            <w:r>
              <w:rPr>
                <w:rFonts w:ascii="仿宋_GB2312" w:hAnsi="仿宋_GB2312" w:cs="仿宋_GB2312" w:eastAsia="仿宋_GB2312"/>
                <w:sz w:val="32"/>
                <w:b/>
                <w:color w:val="000000"/>
              </w:rPr>
              <w:t>2、安保服务</w:t>
            </w:r>
          </w:p>
          <w:p>
            <w:pPr>
              <w:pStyle w:val="null3"/>
              <w:spacing w:before="240"/>
              <w:ind w:firstLine="639"/>
              <w:jc w:val="both"/>
            </w:pPr>
            <w:r>
              <w:rPr>
                <w:rFonts w:ascii="仿宋_GB2312" w:hAnsi="仿宋_GB2312" w:cs="仿宋_GB2312" w:eastAsia="仿宋_GB2312"/>
                <w:sz w:val="32"/>
                <w:b/>
                <w:color w:val="000000"/>
              </w:rPr>
              <w:t>县委机关的安全保卫、交通秩序维护、信访维稳等工作；要保证工作场所内的公共财物安全，并做好防盗、防火、</w:t>
            </w:r>
            <w:r>
              <w:rPr>
                <w:rFonts w:ascii="仿宋_GB2312" w:hAnsi="仿宋_GB2312" w:cs="仿宋_GB2312" w:eastAsia="仿宋_GB2312"/>
                <w:sz w:val="32"/>
                <w:b/>
                <w:color w:val="000000"/>
              </w:rPr>
              <w:t>防爆炸、防毒、防破坏工作，防止一切不安全事故发生。</w:t>
            </w:r>
          </w:p>
          <w:p>
            <w:pPr>
              <w:pStyle w:val="null3"/>
              <w:spacing w:before="240"/>
              <w:ind w:firstLine="639"/>
              <w:jc w:val="both"/>
            </w:pPr>
            <w:r>
              <w:rPr>
                <w:rFonts w:ascii="仿宋_GB2312" w:hAnsi="仿宋_GB2312" w:cs="仿宋_GB2312" w:eastAsia="仿宋_GB2312"/>
                <w:sz w:val="32"/>
                <w:b/>
                <w:color w:val="000000"/>
              </w:rPr>
              <w:t>3、会务服务</w:t>
            </w:r>
          </w:p>
          <w:p>
            <w:pPr>
              <w:pStyle w:val="null3"/>
              <w:spacing w:before="240"/>
              <w:ind w:firstLine="639"/>
              <w:jc w:val="both"/>
            </w:pPr>
            <w:r>
              <w:rPr>
                <w:rFonts w:ascii="仿宋_GB2312" w:hAnsi="仿宋_GB2312" w:cs="仿宋_GB2312" w:eastAsia="仿宋_GB2312"/>
                <w:sz w:val="32"/>
                <w:b/>
                <w:color w:val="000000"/>
              </w:rPr>
              <w:t>按要求配合做好会议室的布置，会前、会中、会后的服务</w:t>
            </w:r>
            <w:r>
              <w:rPr>
                <w:rFonts w:ascii="仿宋_GB2312" w:hAnsi="仿宋_GB2312" w:cs="仿宋_GB2312" w:eastAsia="仿宋_GB2312"/>
                <w:sz w:val="32"/>
                <w:b/>
                <w:color w:val="000000"/>
              </w:rPr>
              <w:t>和接待工作。</w:t>
            </w:r>
          </w:p>
          <w:p>
            <w:pPr>
              <w:pStyle w:val="null3"/>
              <w:spacing w:before="240"/>
              <w:ind w:firstLine="639"/>
              <w:jc w:val="both"/>
            </w:pPr>
            <w:r>
              <w:rPr>
                <w:rFonts w:ascii="仿宋_GB2312" w:hAnsi="仿宋_GB2312" w:cs="仿宋_GB2312" w:eastAsia="仿宋_GB2312"/>
                <w:sz w:val="32"/>
                <w:b/>
                <w:color w:val="000000"/>
              </w:rPr>
              <w:t>4、机关食堂服务</w:t>
            </w:r>
          </w:p>
          <w:p>
            <w:pPr>
              <w:pStyle w:val="null3"/>
              <w:spacing w:before="240"/>
              <w:ind w:firstLine="639"/>
              <w:jc w:val="both"/>
            </w:pPr>
            <w:r>
              <w:rPr>
                <w:rFonts w:ascii="仿宋_GB2312" w:hAnsi="仿宋_GB2312" w:cs="仿宋_GB2312" w:eastAsia="仿宋_GB2312"/>
                <w:sz w:val="32"/>
                <w:b/>
                <w:color w:val="000000"/>
              </w:rPr>
              <w:t>负责县委机关食堂的经营管理服务，应派遣能够满足要求的必要数量的管理、后厨和服务人员。</w:t>
            </w:r>
          </w:p>
          <w:p>
            <w:pPr>
              <w:pStyle w:val="null3"/>
              <w:numPr>
                <w:ilvl w:val="0"/>
                <w:numId w:val="1"/>
              </w:numPr>
              <w:spacing w:before="240"/>
              <w:jc w:val="both"/>
            </w:pPr>
            <w:r>
              <w:rPr>
                <w:rFonts w:ascii="仿宋_GB2312" w:hAnsi="仿宋_GB2312" w:cs="仿宋_GB2312" w:eastAsia="仿宋_GB2312"/>
                <w:sz w:val="32"/>
                <w:b/>
                <w:color w:val="000000"/>
              </w:rPr>
              <w:t>绿化养护服务</w:t>
            </w:r>
          </w:p>
          <w:p>
            <w:pPr>
              <w:pStyle w:val="null3"/>
              <w:spacing w:before="240"/>
              <w:ind w:firstLine="588"/>
              <w:jc w:val="both"/>
            </w:pPr>
            <w:r>
              <w:rPr>
                <w:rFonts w:ascii="仿宋_GB2312" w:hAnsi="仿宋_GB2312" w:cs="仿宋_GB2312" w:eastAsia="仿宋_GB2312"/>
                <w:sz w:val="32"/>
                <w:b/>
                <w:color w:val="000000"/>
              </w:rPr>
              <w:t>负责县委机关的绿化植物养护工作。绿化养护的内容</w:t>
            </w:r>
            <w:r>
              <w:rPr>
                <w:rFonts w:ascii="仿宋_GB2312" w:hAnsi="仿宋_GB2312" w:cs="仿宋_GB2312" w:eastAsia="仿宋_GB2312"/>
                <w:sz w:val="32"/>
                <w:b/>
                <w:color w:val="000000"/>
              </w:rPr>
              <w:t>包括：对室外植物实施浇水、松土、修剪、除草、除杂、施肥、</w:t>
            </w:r>
            <w:r>
              <w:rPr>
                <w:rFonts w:ascii="仿宋_GB2312" w:hAnsi="仿宋_GB2312" w:cs="仿宋_GB2312" w:eastAsia="仿宋_GB2312"/>
                <w:sz w:val="32"/>
                <w:b/>
                <w:color w:val="000000"/>
              </w:rPr>
              <w:t>病虫害防治，对绿化植物的越冬、抵御寒流等采取防护和保护</w:t>
            </w:r>
            <w:r>
              <w:rPr>
                <w:rFonts w:ascii="仿宋_GB2312" w:hAnsi="仿宋_GB2312" w:cs="仿宋_GB2312" w:eastAsia="仿宋_GB2312"/>
                <w:sz w:val="32"/>
                <w:b/>
                <w:color w:val="000000"/>
              </w:rPr>
              <w:t>措施。根据需要提供室内绿化盆栽摆放服务。</w:t>
            </w:r>
          </w:p>
          <w:p>
            <w:pPr>
              <w:pStyle w:val="null3"/>
              <w:spacing w:before="240"/>
              <w:jc w:val="both"/>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、服务质量、标准、期限、效率等要求</w:t>
            </w:r>
          </w:p>
          <w:p>
            <w:pPr>
              <w:pStyle w:val="null3"/>
              <w:spacing w:before="240"/>
              <w:jc w:val="both"/>
            </w:pPr>
            <w:r>
              <w:rPr>
                <w:rFonts w:ascii="仿宋_GB2312" w:hAnsi="仿宋_GB2312" w:cs="仿宋_GB2312" w:eastAsia="仿宋_GB2312"/>
                <w:sz w:val="32"/>
                <w:b/>
                <w:color w:val="000000"/>
              </w:rPr>
              <w:t>1.安保管理要求</w:t>
            </w:r>
          </w:p>
          <w:p>
            <w:pPr>
              <w:pStyle w:val="null3"/>
              <w:spacing w:before="240"/>
              <w:jc w:val="both"/>
            </w:pPr>
            <w:r>
              <w:rPr>
                <w:rFonts w:ascii="仿宋_GB2312" w:hAnsi="仿宋_GB2312" w:cs="仿宋_GB2312" w:eastAsia="仿宋_GB2312"/>
                <w:sz w:val="32"/>
                <w:b/>
                <w:color w:val="000000"/>
              </w:rPr>
              <w:t>1）安全管理：</w:t>
            </w:r>
          </w:p>
          <w:p>
            <w:pPr>
              <w:pStyle w:val="null3"/>
              <w:spacing w:before="240"/>
              <w:jc w:val="both"/>
            </w:pPr>
            <w:r>
              <w:rPr>
                <w:rFonts w:ascii="仿宋_GB2312" w:hAnsi="仿宋_GB2312" w:cs="仿宋_GB2312" w:eastAsia="仿宋_GB2312"/>
                <w:sz w:val="32"/>
                <w:b/>
                <w:color w:val="000000"/>
              </w:rPr>
              <w:t>中共大荔县委办公室的秩序维护安保管理服务将以</w:t>
            </w:r>
            <w:r>
              <w:rPr>
                <w:rFonts w:ascii="仿宋_GB2312" w:hAnsi="仿宋_GB2312" w:cs="仿宋_GB2312" w:eastAsia="仿宋_GB2312"/>
                <w:sz w:val="32"/>
                <w:b/>
                <w:color w:val="000000"/>
              </w:rPr>
              <w:t>“技防、物防为主，人防为辅，全面防范”的整体思路，充分发挥智能化系统的防范优势。</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1）实施外围区域24小时不间断巡视，并记录安全情况及消防设备、公共设施的完好情况。</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2）确保本项目内公共秩序良好，无乱贴乱画现象。</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3）充分利用监控设备，对本项目公共区域实施24小时监控。对重要、可疑情况进行录象备查。</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4）遇有紧急情况或其它安全需要，控制中心通过联网对讲机下达指令，本项目巡视岗、机动岗可在2分钟内到达现场进行确认。遇有重大情况，可调动备勤人员。</w:t>
            </w:r>
          </w:p>
          <w:p>
            <w:pPr>
              <w:pStyle w:val="null3"/>
              <w:spacing w:before="240"/>
              <w:jc w:val="both"/>
            </w:pPr>
            <w:r>
              <w:rPr>
                <w:rFonts w:ascii="仿宋_GB2312" w:hAnsi="仿宋_GB2312" w:cs="仿宋_GB2312" w:eastAsia="仿宋_GB2312"/>
                <w:sz w:val="32"/>
                <w:b/>
                <w:color w:val="000000"/>
              </w:rPr>
              <w:t>2）消防安全管理要求：</w:t>
            </w:r>
          </w:p>
          <w:p>
            <w:pPr>
              <w:pStyle w:val="null3"/>
              <w:spacing w:before="240"/>
              <w:jc w:val="both"/>
            </w:pPr>
            <w:r>
              <w:rPr>
                <w:rFonts w:ascii="仿宋_GB2312" w:hAnsi="仿宋_GB2312" w:cs="仿宋_GB2312" w:eastAsia="仿宋_GB2312"/>
                <w:sz w:val="32"/>
                <w:b/>
                <w:color w:val="000000"/>
              </w:rPr>
              <w:t>消防管理是安全管理的一项极其重要的内容，项目管理处需实行全员义务消防员制，在员工中牢固树立</w:t>
            </w:r>
            <w:r>
              <w:rPr>
                <w:rFonts w:ascii="仿宋_GB2312" w:hAnsi="仿宋_GB2312" w:cs="仿宋_GB2312" w:eastAsia="仿宋_GB2312"/>
                <w:sz w:val="32"/>
                <w:b/>
                <w:color w:val="000000"/>
              </w:rPr>
              <w:t>“隐患险于明火，防范胜于救灾，责任重于泰山”的意识，加强巡视，加强监控，同时做好消防设施的维护保养工作，保障设备可随时正常启用。</w:t>
            </w:r>
          </w:p>
          <w:p>
            <w:pPr>
              <w:pStyle w:val="null3"/>
              <w:spacing w:before="240"/>
              <w:jc w:val="both"/>
            </w:pPr>
            <w:r>
              <w:rPr>
                <w:rFonts w:ascii="仿宋_GB2312" w:hAnsi="仿宋_GB2312" w:cs="仿宋_GB2312" w:eastAsia="仿宋_GB2312"/>
                <w:sz w:val="32"/>
                <w:b/>
                <w:color w:val="000000"/>
              </w:rPr>
              <w:t>3）秩序维护安保人员接待访客工作要求</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1）对来访客人应主动打招呼，问候“先生/女士您好”，主动上前询问，按照《安保部人员文明规范》等相关文件中规定的用语，做好解释工作，以消除访客对物业服务的不满和误会。</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w:t>
            </w:r>
            <w:r>
              <w:rPr>
                <w:rFonts w:ascii="仿宋_GB2312" w:hAnsi="仿宋_GB2312" w:cs="仿宋_GB2312" w:eastAsia="仿宋_GB2312"/>
                <w:sz w:val="32"/>
                <w:b/>
                <w:color w:val="000000"/>
              </w:rPr>
              <w:t>）查验来访人员的证件后，经核实后方可放行，并使用</w:t>
            </w:r>
            <w:r>
              <w:rPr>
                <w:rFonts w:ascii="仿宋_GB2312" w:hAnsi="仿宋_GB2312" w:cs="仿宋_GB2312" w:eastAsia="仿宋_GB2312"/>
                <w:sz w:val="32"/>
                <w:b/>
                <w:color w:val="000000"/>
              </w:rPr>
              <w:t>“谢谢合作”等文明用语。</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w:t>
            </w:r>
            <w:r>
              <w:rPr>
                <w:rFonts w:ascii="仿宋_GB2312" w:hAnsi="仿宋_GB2312" w:cs="仿宋_GB2312" w:eastAsia="仿宋_GB2312"/>
                <w:sz w:val="32"/>
                <w:b/>
                <w:color w:val="000000"/>
              </w:rPr>
              <w:t>）认真填写《出入人员登记表》字迹清楚、内容齐全，并请来访人员签字确认，以备查询。</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4</w:t>
            </w:r>
            <w:r>
              <w:rPr>
                <w:rFonts w:ascii="仿宋_GB2312" w:hAnsi="仿宋_GB2312" w:cs="仿宋_GB2312" w:eastAsia="仿宋_GB2312"/>
                <w:sz w:val="32"/>
                <w:b/>
                <w:color w:val="000000"/>
              </w:rPr>
              <w:t>）对未带证件，拒不登记的客人及施工人员，通知保安队长、领班到场处理，避免发生过激行为。</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5</w:t>
            </w:r>
            <w:r>
              <w:rPr>
                <w:rFonts w:ascii="仿宋_GB2312" w:hAnsi="仿宋_GB2312" w:cs="仿宋_GB2312" w:eastAsia="仿宋_GB2312"/>
                <w:sz w:val="32"/>
                <w:b/>
                <w:color w:val="000000"/>
              </w:rPr>
              <w:t>）强行进入管控区域的人员，按《突发事件处理程序》处理。</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6</w:t>
            </w:r>
            <w:r>
              <w:rPr>
                <w:rFonts w:ascii="仿宋_GB2312" w:hAnsi="仿宋_GB2312" w:cs="仿宋_GB2312" w:eastAsia="仿宋_GB2312"/>
                <w:sz w:val="32"/>
                <w:b/>
                <w:color w:val="000000"/>
              </w:rPr>
              <w:t>）相关支持性文件《门卫岗岗位职责及岗位工作标准》</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7</w:t>
            </w:r>
            <w:r>
              <w:rPr>
                <w:rFonts w:ascii="仿宋_GB2312" w:hAnsi="仿宋_GB2312" w:cs="仿宋_GB2312" w:eastAsia="仿宋_GB2312"/>
                <w:sz w:val="32"/>
                <w:b/>
                <w:color w:val="000000"/>
              </w:rPr>
              <w:t>）记录《出入人员登记表》</w:t>
            </w:r>
          </w:p>
          <w:p>
            <w:pPr>
              <w:pStyle w:val="null3"/>
              <w:spacing w:before="240"/>
              <w:jc w:val="both"/>
            </w:pPr>
            <w:r>
              <w:rPr>
                <w:rFonts w:ascii="仿宋_GB2312" w:hAnsi="仿宋_GB2312" w:cs="仿宋_GB2312" w:eastAsia="仿宋_GB2312"/>
                <w:sz w:val="32"/>
                <w:b/>
                <w:color w:val="000000"/>
              </w:rPr>
              <w:t>2.机动车停放管理要求</w:t>
            </w:r>
          </w:p>
          <w:p>
            <w:pPr>
              <w:pStyle w:val="null3"/>
              <w:spacing w:before="240"/>
              <w:jc w:val="both"/>
            </w:pPr>
            <w:r>
              <w:rPr>
                <w:rFonts w:ascii="仿宋_GB2312" w:hAnsi="仿宋_GB2312" w:cs="仿宋_GB2312" w:eastAsia="仿宋_GB2312"/>
                <w:sz w:val="32"/>
                <w:b/>
                <w:color w:val="000000"/>
              </w:rPr>
              <w:t>以专业的管理技术水平为县委机关工作人员及来访人员提供便利、整洁、安全的停车服务，出入口岗管理制度：</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1）值班人员应忠于职守，努力工作，严禁迟到早退。</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2）接班人员因故不能按时到岗，当班人员应主动顺延工作时间直到接班人员到岗，或请示项目经理安排替班，不得擅离职守。</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3）值班人员如有特殊原因需要暂时离开，必须有人替岗后方可离开。</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4）因故因病不能出勤者必须提前向经理请假，并应在事后提交相应证明以说明情况。因故需要倒班者，应提前24小时征得经理同意后方能安排实施。</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5）爱护一切设施，严禁私自拆卸和不按程序操作，严禁磕碰、损坏设备，严禁无关人员触动、使用室内设备。</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6）值班电话系处理情况、应急联系之用，必须保持线路通畅，任何人不得因私事占用。</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7）非工作需要，不得在值班室接待、容留任何外部人员。</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8）定期检查系统设备、通讯器材，保证所有设备、设施的完好、有效和畅通。</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9）自觉维护值班室内卫生，努力营造洁净整齐的工作环境。</w:t>
            </w:r>
          </w:p>
          <w:p>
            <w:pPr>
              <w:pStyle w:val="null3"/>
              <w:spacing w:before="240"/>
              <w:jc w:val="both"/>
            </w:pPr>
            <w:r>
              <w:rPr>
                <w:rFonts w:ascii="仿宋_GB2312" w:hAnsi="仿宋_GB2312" w:cs="仿宋_GB2312" w:eastAsia="仿宋_GB2312"/>
                <w:sz w:val="32"/>
                <w:b/>
                <w:color w:val="000000"/>
              </w:rPr>
              <w:t>3.保洁要求标准：</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1）公共区域（包括围楼散水区域）：地面无烟头、无灰尘、无废弃物、无污迹、痰迹、水渍及粘附物、干净整洁,地面洁净显光泽；</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2）墙面、窗台、墙角、踢脚线、天花板无污渍、无积尘、蜘蛛网；玻璃:无污迹、目视无指印、光亮透明、窗框清洁不沾灰；</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3）公共设施无积尘、无污物；不锈钢明亮、牌匾无积尘；</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4）公共区域的门窗、玻璃，干净明亮、整洁、无污迹、无积尘；墙面:保持墙体洁白,无污渍无随便张贴物。大厅:无垃圾、无碎屑、无污垢、无死角；</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5）灯具:表面无灰尘,保证灯具照明效果；</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6）楼梯：地面阶梯洁净无沙尘、水渍、无杂物；</w:t>
            </w:r>
          </w:p>
          <w:p>
            <w:pPr>
              <w:pStyle w:val="null3"/>
              <w:spacing w:before="240"/>
              <w:jc w:val="both"/>
            </w:pPr>
            <w:r>
              <w:rPr>
                <w:rFonts w:ascii="仿宋_GB2312" w:hAnsi="仿宋_GB2312" w:cs="仿宋_GB2312" w:eastAsia="仿宋_GB2312"/>
                <w:sz w:val="32"/>
                <w:b/>
                <w:color w:val="000000"/>
              </w:rPr>
              <w:t>楼层梯间顶面无蜘蛛网。</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7）卫生间：</w:t>
            </w:r>
          </w:p>
          <w:p>
            <w:pPr>
              <w:pStyle w:val="null3"/>
              <w:spacing w:before="240"/>
              <w:jc w:val="both"/>
            </w:pPr>
            <w:r>
              <w:rPr>
                <w:rFonts w:ascii="仿宋_GB2312" w:hAnsi="仿宋_GB2312" w:cs="仿宋_GB2312" w:eastAsia="仿宋_GB2312"/>
                <w:sz w:val="32"/>
                <w:b/>
                <w:color w:val="000000"/>
              </w:rPr>
              <w:t>地面：无污迹、无水泥迹、无口香糖胶迹、无积水、无堆放杂物。</w:t>
            </w:r>
          </w:p>
          <w:p>
            <w:pPr>
              <w:pStyle w:val="null3"/>
              <w:spacing w:before="240"/>
              <w:jc w:val="both"/>
            </w:pPr>
            <w:r>
              <w:rPr>
                <w:rFonts w:ascii="仿宋_GB2312" w:hAnsi="仿宋_GB2312" w:cs="仿宋_GB2312" w:eastAsia="仿宋_GB2312"/>
                <w:sz w:val="32"/>
                <w:b/>
                <w:color w:val="000000"/>
              </w:rPr>
              <w:t>墙面：无污迹、无乱张贴物。天花：无污迹、无积尘、无蜘蛛网、无霉迹。卫生间隔档洁净、无污渍、无乱写乱画；</w:t>
            </w:r>
          </w:p>
          <w:p>
            <w:pPr>
              <w:pStyle w:val="null3"/>
              <w:spacing w:before="240"/>
              <w:jc w:val="both"/>
            </w:pPr>
            <w:r>
              <w:rPr>
                <w:rFonts w:ascii="仿宋_GB2312" w:hAnsi="仿宋_GB2312" w:cs="仿宋_GB2312" w:eastAsia="仿宋_GB2312"/>
                <w:sz w:val="32"/>
                <w:b/>
                <w:color w:val="000000"/>
              </w:rPr>
              <w:t>光管罩：无污迹、无积尘、无蜘蛛网、无霉迹。</w:t>
            </w:r>
          </w:p>
          <w:p>
            <w:pPr>
              <w:pStyle w:val="null3"/>
              <w:spacing w:before="240"/>
              <w:jc w:val="both"/>
            </w:pPr>
            <w:r>
              <w:rPr>
                <w:rFonts w:ascii="仿宋_GB2312" w:hAnsi="仿宋_GB2312" w:cs="仿宋_GB2312" w:eastAsia="仿宋_GB2312"/>
                <w:sz w:val="32"/>
                <w:b/>
                <w:color w:val="000000"/>
              </w:rPr>
              <w:t>洗手盆：表面光洁、无污迹。排气口：无污迹、无积尘、无蜘蛛网、无霉迹。</w:t>
            </w:r>
          </w:p>
          <w:p>
            <w:pPr>
              <w:pStyle w:val="null3"/>
              <w:spacing w:before="240"/>
              <w:jc w:val="both"/>
            </w:pPr>
            <w:r>
              <w:rPr>
                <w:rFonts w:ascii="仿宋_GB2312" w:hAnsi="仿宋_GB2312" w:cs="仿宋_GB2312" w:eastAsia="仿宋_GB2312"/>
                <w:sz w:val="32"/>
                <w:b/>
                <w:color w:val="000000"/>
              </w:rPr>
              <w:t>尿槽：表面光洁、无尿迹、无污迹、无水锈迹、无烟头、无杂物、无异味。</w:t>
            </w:r>
          </w:p>
          <w:p>
            <w:pPr>
              <w:pStyle w:val="null3"/>
              <w:spacing w:before="240"/>
              <w:jc w:val="both"/>
            </w:pPr>
            <w:r>
              <w:rPr>
                <w:rFonts w:ascii="仿宋_GB2312" w:hAnsi="仿宋_GB2312" w:cs="仿宋_GB2312" w:eastAsia="仿宋_GB2312"/>
                <w:sz w:val="32"/>
                <w:b/>
                <w:color w:val="000000"/>
              </w:rPr>
              <w:t>厕座：厕盖及厕体内外表面光洁，其内无尿迹、无污迹、无水锈迹、无阻塞。</w:t>
            </w:r>
          </w:p>
          <w:p>
            <w:pPr>
              <w:pStyle w:val="null3"/>
              <w:spacing w:before="240"/>
              <w:jc w:val="both"/>
            </w:pPr>
            <w:r>
              <w:rPr>
                <w:rFonts w:ascii="仿宋_GB2312" w:hAnsi="仿宋_GB2312" w:cs="仿宋_GB2312" w:eastAsia="仿宋_GB2312"/>
                <w:sz w:val="32"/>
                <w:b/>
                <w:color w:val="000000"/>
              </w:rPr>
              <w:t>门窗：门窗玻璃明亮、纱窗无灰尘，无污迹、无积尘、无乱张贴物。</w:t>
            </w:r>
          </w:p>
          <w:p>
            <w:pPr>
              <w:pStyle w:val="null3"/>
              <w:spacing w:before="240"/>
              <w:jc w:val="both"/>
            </w:pPr>
            <w:r>
              <w:rPr>
                <w:rFonts w:ascii="仿宋_GB2312" w:hAnsi="仿宋_GB2312" w:cs="仿宋_GB2312" w:eastAsia="仿宋_GB2312"/>
                <w:sz w:val="32"/>
                <w:b/>
                <w:color w:val="000000"/>
              </w:rPr>
              <w:t>地漏及水沟：无污物积聚、无堵塞。</w:t>
            </w:r>
          </w:p>
          <w:p>
            <w:pPr>
              <w:pStyle w:val="null3"/>
              <w:spacing w:before="240"/>
              <w:jc w:val="both"/>
            </w:pPr>
            <w:r>
              <w:rPr>
                <w:rFonts w:ascii="仿宋_GB2312" w:hAnsi="仿宋_GB2312" w:cs="仿宋_GB2312" w:eastAsia="仿宋_GB2312"/>
                <w:sz w:val="32"/>
                <w:b/>
                <w:color w:val="000000"/>
              </w:rPr>
              <w:t>笼头管件保持清洁无堵塞，但不得使用沾了酸液等腐蚀性抹布擦洗，损坏者负责赔偿。</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8）垃圾箱：楼内的垃圾箱应清洁卫生，及时收集无满溢，箱体每天至少保洁1次。 清扫垃圾应运到指定收集点，进入收集容器。垃圾倾倒后应将垃圾收集容器复位，摆放整齐，无洒落，容器内无留存垃圾及污水。</w:t>
            </w:r>
          </w:p>
          <w:p>
            <w:pPr>
              <w:pStyle w:val="null3"/>
              <w:spacing w:before="240"/>
              <w:jc w:val="both"/>
            </w:pPr>
            <w:r>
              <w:rPr>
                <w:rFonts w:ascii="仿宋_GB2312" w:hAnsi="仿宋_GB2312" w:cs="仿宋_GB2312" w:eastAsia="仿宋_GB2312"/>
                <w:sz w:val="32"/>
                <w:b/>
                <w:color w:val="000000"/>
              </w:rPr>
              <w:t>所有开关、门把、台阶、楼梯扶手、灯管、灭火器、标识、宣传栏、信报箱上无积尘，消防设备未经采购人许可不得随意用在除消防安全外的其他用途。</w:t>
            </w:r>
          </w:p>
          <w:p>
            <w:pPr>
              <w:pStyle w:val="null3"/>
              <w:spacing w:before="240"/>
              <w:jc w:val="both"/>
            </w:pPr>
            <w:r>
              <w:rPr>
                <w:rFonts w:ascii="仿宋_GB2312" w:hAnsi="仿宋_GB2312" w:cs="仿宋_GB2312" w:eastAsia="仿宋_GB2312"/>
                <w:sz w:val="32"/>
                <w:b/>
                <w:color w:val="000000"/>
              </w:rPr>
              <w:t>4. 县委机关餐厅服务要求　</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1）以认真负责的态度，勤勤恳恳、脚踏实地地做好县委机关餐厅工作，确保县委机关餐厅正常运转，合理使用食材，降低成本，减少浪费；荤素搭配、丰富饭菜种类提高服务水平。</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2）根据就餐人员和季节变化，经常调剂饭菜品种、花样，做到烹调方法多样化。</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3）严格按照操作规程进行食品加工，不多提高烹饪技术，使饭菜成品达到色、香、味、形俱全，营养丰富。　　</w:t>
            </w:r>
          </w:p>
          <w:p>
            <w:pPr>
              <w:pStyle w:val="null3"/>
              <w:spacing w:before="240"/>
              <w:jc w:val="both"/>
            </w:pPr>
            <w:r>
              <w:rPr>
                <w:rFonts w:ascii="仿宋_GB2312" w:hAnsi="仿宋_GB2312" w:cs="仿宋_GB2312" w:eastAsia="仿宋_GB2312"/>
                <w:sz w:val="32"/>
                <w:b/>
                <w:color w:val="000000"/>
              </w:rPr>
              <w:t>5. 会议保障服务要求</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 xml:space="preserve">1）了解会议的需求，按照需求组织相关人员做好会议前准备工作。   </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2）会议服务时应仪表清洁,举止端庄,保持微笑服务、礼貌用语。</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3）倒茶时依照先宾后主、先主席台上后主席台下，从左往右的顺序，在来宾的右手位上茶。</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4）会议中应随时满足宾客的服务需求，原则上每10分钟全部添茶一次。</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5）会议结束及时关闭照明、空调设施后方可离去。</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6）会议室用茶具每星期大洗、消毒一次。</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7）会议室卫生每星期大扫除一次，每天保洁，保证无卫生死角。</w:t>
            </w:r>
          </w:p>
          <w:p>
            <w:pPr>
              <w:pStyle w:val="null3"/>
              <w:spacing w:before="240"/>
              <w:jc w:val="both"/>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9）定期对甲方回访,以提高服务质量。</w:t>
            </w:r>
          </w:p>
          <w:p>
            <w:pPr>
              <w:pStyle w:val="null3"/>
              <w:spacing w:before="240"/>
              <w:jc w:val="both"/>
            </w:pPr>
            <w:r>
              <w:rPr>
                <w:rFonts w:ascii="仿宋_GB2312" w:hAnsi="仿宋_GB2312" w:cs="仿宋_GB2312" w:eastAsia="仿宋_GB2312"/>
                <w:sz w:val="32"/>
                <w:b/>
                <w:color w:val="000000"/>
              </w:rPr>
              <w:t>三</w:t>
            </w:r>
            <w:r>
              <w:rPr>
                <w:rFonts w:ascii="仿宋_GB2312" w:hAnsi="仿宋_GB2312" w:cs="仿宋_GB2312" w:eastAsia="仿宋_GB2312"/>
                <w:sz w:val="32"/>
                <w:b/>
                <w:color w:val="000000"/>
              </w:rPr>
              <w:t>、验收标准：</w:t>
            </w:r>
          </w:p>
          <w:p>
            <w:pPr>
              <w:pStyle w:val="null3"/>
              <w:spacing w:before="240"/>
              <w:ind w:firstLine="639"/>
              <w:jc w:val="both"/>
            </w:pPr>
            <w:r>
              <w:rPr>
                <w:rFonts w:ascii="仿宋_GB2312" w:hAnsi="仿宋_GB2312" w:cs="仿宋_GB2312" w:eastAsia="仿宋_GB2312"/>
                <w:sz w:val="32"/>
                <w:b/>
                <w:color w:val="000000"/>
              </w:rPr>
              <w:t>1、秩序维护安保服务人员形象好，反应快速及时，工作严谨认真。</w:t>
            </w:r>
          </w:p>
          <w:p>
            <w:pPr>
              <w:pStyle w:val="null3"/>
              <w:spacing w:before="240"/>
              <w:ind w:firstLine="588"/>
              <w:jc w:val="both"/>
            </w:pPr>
            <w:r>
              <w:rPr>
                <w:rFonts w:ascii="仿宋_GB2312" w:hAnsi="仿宋_GB2312" w:cs="仿宋_GB2312" w:eastAsia="仿宋_GB2312"/>
                <w:sz w:val="32"/>
                <w:b/>
                <w:color w:val="000000"/>
              </w:rPr>
              <w:t>2、环境卫生</w:t>
            </w:r>
            <w:r>
              <w:rPr>
                <w:rFonts w:ascii="仿宋_GB2312" w:hAnsi="仿宋_GB2312" w:cs="仿宋_GB2312" w:eastAsia="仿宋_GB2312"/>
                <w:sz w:val="32"/>
                <w:b/>
                <w:color w:val="000000"/>
              </w:rPr>
              <w:t>物业服务</w:t>
            </w:r>
            <w:r>
              <w:rPr>
                <w:rFonts w:ascii="仿宋_GB2312" w:hAnsi="仿宋_GB2312" w:cs="仿宋_GB2312" w:eastAsia="仿宋_GB2312"/>
                <w:sz w:val="32"/>
                <w:b/>
                <w:color w:val="000000"/>
              </w:rPr>
              <w:t>清洁及时彻底，保证安全卫生，采用专业技术。</w:t>
            </w:r>
          </w:p>
          <w:p>
            <w:pPr>
              <w:pStyle w:val="null3"/>
              <w:spacing w:before="240"/>
              <w:ind w:firstLine="639"/>
              <w:jc w:val="both"/>
            </w:pPr>
            <w:r>
              <w:rPr>
                <w:rFonts w:ascii="仿宋_GB2312" w:hAnsi="仿宋_GB2312" w:cs="仿宋_GB2312" w:eastAsia="仿宋_GB2312"/>
                <w:sz w:val="32"/>
                <w:b/>
                <w:color w:val="000000"/>
              </w:rPr>
              <w:t>3、绿化管护服务绿植整齐无杂草，及时有效养护好，保证黄土不露天，修 剪绿植造型美。</w:t>
            </w:r>
          </w:p>
          <w:p>
            <w:pPr>
              <w:pStyle w:val="null3"/>
              <w:spacing w:before="240"/>
              <w:ind w:firstLine="639"/>
              <w:jc w:val="both"/>
            </w:pPr>
            <w:r>
              <w:rPr>
                <w:rFonts w:ascii="仿宋_GB2312" w:hAnsi="仿宋_GB2312" w:cs="仿宋_GB2312" w:eastAsia="仿宋_GB2312"/>
                <w:sz w:val="32"/>
                <w:b/>
                <w:color w:val="000000"/>
              </w:rPr>
              <w:t>4、机关食堂保障服务食材新鲜干净，饭菜可口卫生。</w:t>
            </w:r>
          </w:p>
          <w:p>
            <w:pPr>
              <w:pStyle w:val="null3"/>
              <w:spacing w:before="240"/>
              <w:ind w:firstLine="639"/>
              <w:jc w:val="both"/>
            </w:pPr>
            <w:r>
              <w:rPr>
                <w:rFonts w:ascii="仿宋_GB2312" w:hAnsi="仿宋_GB2312" w:cs="仿宋_GB2312" w:eastAsia="仿宋_GB2312"/>
                <w:sz w:val="32"/>
                <w:b/>
                <w:color w:val="000000"/>
              </w:rPr>
              <w:t>5、会议保障服务人员形象气质佳，热情服务要周到，服务礼仪要规范，保密守则记心中。</w:t>
            </w:r>
          </w:p>
          <w:p>
            <w:pPr>
              <w:pStyle w:val="null3"/>
              <w:spacing w:before="240"/>
              <w:ind w:firstLine="639"/>
              <w:jc w:val="both"/>
            </w:pPr>
            <w:r>
              <w:rPr>
                <w:rFonts w:ascii="仿宋_GB2312" w:hAnsi="仿宋_GB2312" w:cs="仿宋_GB2312" w:eastAsia="仿宋_GB2312"/>
                <w:sz w:val="32"/>
                <w:b/>
                <w:color w:val="000000"/>
              </w:rPr>
              <w:t>四、采购需求及人数配置：人数：</w:t>
            </w:r>
            <w:r>
              <w:rPr>
                <w:rFonts w:ascii="仿宋_GB2312" w:hAnsi="仿宋_GB2312" w:cs="仿宋_GB2312" w:eastAsia="仿宋_GB2312"/>
                <w:sz w:val="32"/>
                <w:b/>
                <w:color w:val="C00000"/>
              </w:rPr>
              <w:t>42</w:t>
            </w:r>
            <w:r>
              <w:rPr>
                <w:rFonts w:ascii="仿宋_GB2312" w:hAnsi="仿宋_GB2312" w:cs="仿宋_GB2312" w:eastAsia="仿宋_GB2312"/>
                <w:sz w:val="32"/>
                <w:b/>
                <w:color w:val="000000"/>
              </w:rPr>
              <w:t>人</w:t>
            </w:r>
          </w:p>
          <w:p>
            <w:pPr>
              <w:pStyle w:val="null3"/>
              <w:spacing w:before="240"/>
              <w:ind w:firstLine="639"/>
              <w:jc w:val="both"/>
            </w:pPr>
            <w:r>
              <w:rPr>
                <w:rFonts w:ascii="仿宋_GB2312" w:hAnsi="仿宋_GB2312" w:cs="仿宋_GB2312" w:eastAsia="仿宋_GB2312"/>
                <w:sz w:val="32"/>
                <w:b/>
                <w:color w:val="000000"/>
              </w:rPr>
              <w:t>项目经理：</w:t>
            </w:r>
            <w:r>
              <w:rPr>
                <w:rFonts w:ascii="仿宋_GB2312" w:hAnsi="仿宋_GB2312" w:cs="仿宋_GB2312" w:eastAsia="仿宋_GB2312"/>
                <w:sz w:val="32"/>
                <w:b/>
                <w:color w:val="000000"/>
              </w:rPr>
              <w:t>1人；</w:t>
            </w:r>
          </w:p>
          <w:p>
            <w:pPr>
              <w:pStyle w:val="null3"/>
              <w:spacing w:before="240"/>
              <w:ind w:firstLine="639"/>
              <w:jc w:val="both"/>
            </w:pPr>
            <w:r>
              <w:rPr>
                <w:rFonts w:ascii="仿宋_GB2312" w:hAnsi="仿宋_GB2312" w:cs="仿宋_GB2312" w:eastAsia="仿宋_GB2312"/>
                <w:sz w:val="32"/>
                <w:b/>
                <w:color w:val="000000"/>
              </w:rPr>
              <w:t>会务保障人员：</w:t>
            </w:r>
            <w:r>
              <w:rPr>
                <w:rFonts w:ascii="仿宋_GB2312" w:hAnsi="仿宋_GB2312" w:cs="仿宋_GB2312" w:eastAsia="仿宋_GB2312"/>
                <w:sz w:val="32"/>
                <w:b/>
                <w:color w:val="000000"/>
              </w:rPr>
              <w:t>2</w:t>
            </w:r>
            <w:r>
              <w:rPr>
                <w:rFonts w:ascii="仿宋_GB2312" w:hAnsi="仿宋_GB2312" w:cs="仿宋_GB2312" w:eastAsia="仿宋_GB2312"/>
                <w:sz w:val="32"/>
                <w:b/>
                <w:color w:val="000000"/>
              </w:rPr>
              <w:t>人；</w:t>
            </w:r>
          </w:p>
          <w:p>
            <w:pPr>
              <w:pStyle w:val="null3"/>
              <w:spacing w:before="240"/>
              <w:ind w:firstLine="639"/>
              <w:jc w:val="both"/>
            </w:pPr>
            <w:r>
              <w:rPr>
                <w:rFonts w:ascii="仿宋_GB2312" w:hAnsi="仿宋_GB2312" w:cs="仿宋_GB2312" w:eastAsia="仿宋_GB2312"/>
                <w:sz w:val="32"/>
                <w:b/>
                <w:color w:val="000000"/>
              </w:rPr>
              <w:t>管理人员：</w:t>
            </w:r>
            <w:r>
              <w:rPr>
                <w:rFonts w:ascii="仿宋_GB2312" w:hAnsi="仿宋_GB2312" w:cs="仿宋_GB2312" w:eastAsia="仿宋_GB2312"/>
                <w:sz w:val="32"/>
                <w:b/>
                <w:color w:val="000000"/>
              </w:rPr>
              <w:t>2</w:t>
            </w:r>
            <w:r>
              <w:rPr>
                <w:rFonts w:ascii="仿宋_GB2312" w:hAnsi="仿宋_GB2312" w:cs="仿宋_GB2312" w:eastAsia="仿宋_GB2312"/>
                <w:sz w:val="32"/>
                <w:b/>
                <w:color w:val="000000"/>
              </w:rPr>
              <w:t>人；</w:t>
            </w:r>
          </w:p>
          <w:p>
            <w:pPr>
              <w:pStyle w:val="null3"/>
              <w:spacing w:before="240"/>
              <w:ind w:firstLine="639"/>
              <w:jc w:val="both"/>
            </w:pPr>
            <w:r>
              <w:rPr>
                <w:rFonts w:ascii="仿宋_GB2312" w:hAnsi="仿宋_GB2312" w:cs="仿宋_GB2312" w:eastAsia="仿宋_GB2312"/>
                <w:sz w:val="32"/>
                <w:b/>
                <w:color w:val="000000"/>
              </w:rPr>
              <w:t>保洁人员</w:t>
            </w:r>
            <w:r>
              <w:rPr>
                <w:rFonts w:ascii="仿宋_GB2312" w:hAnsi="仿宋_GB2312" w:cs="仿宋_GB2312" w:eastAsia="仿宋_GB2312"/>
                <w:sz w:val="32"/>
                <w:b/>
                <w:color w:val="000000"/>
              </w:rPr>
              <w:t>：</w:t>
            </w:r>
            <w:r>
              <w:rPr>
                <w:rFonts w:ascii="仿宋_GB2312" w:hAnsi="仿宋_GB2312" w:cs="仿宋_GB2312" w:eastAsia="仿宋_GB2312"/>
                <w:sz w:val="32"/>
                <w:b/>
                <w:color w:val="000000"/>
              </w:rPr>
              <w:t>15人；</w:t>
            </w:r>
          </w:p>
          <w:p>
            <w:pPr>
              <w:pStyle w:val="null3"/>
              <w:spacing w:before="240"/>
              <w:ind w:firstLine="639"/>
              <w:jc w:val="both"/>
            </w:pPr>
            <w:r>
              <w:rPr>
                <w:rFonts w:ascii="仿宋_GB2312" w:hAnsi="仿宋_GB2312" w:cs="仿宋_GB2312" w:eastAsia="仿宋_GB2312"/>
                <w:sz w:val="32"/>
                <w:b/>
                <w:color w:val="000000"/>
              </w:rPr>
              <w:t>安保</w:t>
            </w:r>
            <w:r>
              <w:rPr>
                <w:rFonts w:ascii="仿宋_GB2312" w:hAnsi="仿宋_GB2312" w:cs="仿宋_GB2312" w:eastAsia="仿宋_GB2312"/>
                <w:sz w:val="32"/>
                <w:b/>
                <w:color w:val="000000"/>
              </w:rPr>
              <w:t>人员</w:t>
            </w:r>
            <w:r>
              <w:rPr>
                <w:rFonts w:ascii="仿宋_GB2312" w:hAnsi="仿宋_GB2312" w:cs="仿宋_GB2312" w:eastAsia="仿宋_GB2312"/>
                <w:sz w:val="32"/>
                <w:b/>
                <w:color w:val="000000"/>
              </w:rPr>
              <w:t>:11人；</w:t>
            </w:r>
          </w:p>
          <w:p>
            <w:pPr>
              <w:pStyle w:val="null3"/>
              <w:spacing w:before="240"/>
              <w:ind w:firstLine="639"/>
              <w:jc w:val="both"/>
            </w:pPr>
            <w:r>
              <w:rPr>
                <w:rFonts w:ascii="仿宋_GB2312" w:hAnsi="仿宋_GB2312" w:cs="仿宋_GB2312" w:eastAsia="仿宋_GB2312"/>
                <w:sz w:val="32"/>
                <w:b/>
                <w:color w:val="000000"/>
              </w:rPr>
              <w:t>绿化修剪工人员：</w:t>
            </w:r>
            <w:r>
              <w:rPr>
                <w:rFonts w:ascii="仿宋_GB2312" w:hAnsi="仿宋_GB2312" w:cs="仿宋_GB2312" w:eastAsia="仿宋_GB2312"/>
                <w:sz w:val="32"/>
                <w:b/>
                <w:color w:val="000000"/>
              </w:rPr>
              <w:t>4人</w:t>
            </w:r>
          </w:p>
          <w:p>
            <w:pPr>
              <w:pStyle w:val="null3"/>
              <w:spacing w:before="240"/>
              <w:ind w:firstLine="639"/>
              <w:jc w:val="both"/>
            </w:pPr>
            <w:r>
              <w:rPr>
                <w:rFonts w:ascii="仿宋_GB2312" w:hAnsi="仿宋_GB2312" w:cs="仿宋_GB2312" w:eastAsia="仿宋_GB2312"/>
                <w:sz w:val="32"/>
                <w:b/>
                <w:color w:val="000000"/>
              </w:rPr>
              <w:t>机关餐厅：</w:t>
            </w:r>
            <w:r>
              <w:rPr>
                <w:rFonts w:ascii="仿宋_GB2312" w:hAnsi="仿宋_GB2312" w:cs="仿宋_GB2312" w:eastAsia="仿宋_GB2312"/>
                <w:sz w:val="32"/>
                <w:b/>
                <w:color w:val="000000"/>
              </w:rPr>
              <w:t>7</w:t>
            </w:r>
            <w:r>
              <w:rPr>
                <w:rFonts w:ascii="仿宋_GB2312" w:hAnsi="仿宋_GB2312" w:cs="仿宋_GB2312" w:eastAsia="仿宋_GB2312"/>
                <w:sz w:val="32"/>
                <w:b/>
                <w:color w:val="000000"/>
              </w:rPr>
              <w:t>人.</w:t>
            </w:r>
          </w:p>
          <w:p>
            <w:pPr>
              <w:pStyle w:val="null3"/>
              <w:spacing w:before="240"/>
              <w:jc w:val="both"/>
            </w:pPr>
            <w:r>
              <w:rPr>
                <w:rFonts w:ascii="仿宋_GB2312" w:hAnsi="仿宋_GB2312" w:cs="仿宋_GB2312" w:eastAsia="仿宋_GB2312"/>
              </w:rPr>
              <w:t xml:space="preserve"> </w:t>
            </w:r>
          </w:p>
          <w:p>
            <w:pPr>
              <w:pStyle w:val="null3"/>
              <w:spacing w:before="240"/>
              <w:ind w:firstLine="639"/>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2025.11.1—2026.10.30</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县委机关院内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1、秩序维护安保服务 人员形象好，反应快速及时，工作严谨认真。 2、环境卫生保洁服务 清洁及时彻底，保证安全卫生，采用专业技术。 3、绿化管护服务 绿植整齐无杂草，及时有效养护好，保证黄土不露天，修 剪绿植造型美。 4、机关食堂保障服务 食材新鲜干净，饭菜可口卫生。 5、会议保障服务 人员形象气质佳，热情服务要周到，服务礼仪要规范，保 密守则记心中。</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服务满三个月支付合同价款的百分之二十五</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服务满六个月支付合同价款的百分之二十五</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服务满9个月支付合同价款的百分之二十五</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服务满12个月支付合同价款的百分之二十五</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2.按合同要求提供服务质量不能满足采购要求，采购人有权终止合同，并对供方违约行为进行追究，同时按《政府采购法》的有关规定进行处罚。 3.如协商后仍不能达成协议时，可以提交大荔仲裁委员会或依法向院方所在地有管辖权的人民法院提起诉讼解决。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提供法定代表人授权书（附法定代表人有效身份证复印件，法定代表人直接参加只须提供法定代表人有效身份证）及被授权人有效身份证原件。</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提供完整的2024年度审计报告，成立时间至提交磋商文件截止时间不足1年的可提报名前一个月内基本存款账户开户银行出具的资信证明。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提供2025年3月以来已缴纳的至少1个月的纳税证明或完税证明，依法免税的供应商提供相关证明材料。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提供2025年3月以来至少1个月的社会保障资金缴存单据或社保机构开具的社会保险参保缴费情况证明，依法不需要缴纳社会保障资金的供应商提供相关证明材料。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 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磋商响应文件落款、营业执照、公章供应商名称完全一致。</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类似业绩的有关证明材料.docx 服务内容及服务邀请应答表 中小企业声明函 商务应答表 供应商应提交的相关资格证明材料 报价表 商务条款响应偏离表.docx 资格证明文件.docx 法定代表人授权书.docx 相关承诺书.docx 响应文件封面 所需专业器具（设备）安排表.docx 拟投入本项目人员力量配备.docx 应急处理预案.docx 残疾人福利性单位声明函 服务响应偏离表.docx 服务方案 标的清单 响应函 监狱企业的证明文件 补充说明的事宜.docx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 （4）第一次磋商报价报价没有与市场价偏差较大、低于成本、可能影响货物质量或不能诚信履约。</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完全理解并接受对合格供应商、合格的服务要求，根据供应商响应文件《技术规格响应偏差表》，结合竞争性磋商文件第三部分响应实质性要求没有负偏离。</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服务方案 报价表 响应函 相关承诺书.docx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1.体系构想：提供针对本项目的物业服务总方案，内容完整，服务理念创新，安全措施得当，本项目重点、难点分析，具有可行性强，根据响应程度计得0-5分； 2.保洁服务方案：提供针对本项目服务区域内清扫、擦洗、清理、维护、消杀等服务方案。根据方案的全面性、完整性、可操作性，根据响应程度，得0-5分； 3.绿化养护服务方案：针对本项目所包含的所有绿化项目提供完整的绿化服务方案，根据方案的完整性、有效性，根据响应程度，得0-5分； 4.安保服务方案：针对本项目的楼宇值班、巡查服务范围（日常秩序的维护、门岗值班、出入管理）制定具体、可行、科学、合理的管理方案。根据方案的科学性、合理性、可操作性综合评审，根据响应程度，得0-6分； 5.机关食堂服务方案：针对本项目的机关食堂服务制定全面可行的服务方案，根据方案的科学性、合理性、可操作性综合评审，根据响应程度，得0-3分； 6.会务服务方案：针对本项目的会务服务制定全面可行的服务方案，根据方案的科学性、合理性、可操作性综合评审，根据响应程度，得0-3分； 7.项目管理（共12分）： （1）机构建设（共6分）：（提供针对本项目拟定的管理机构、管理运行模式、岗位职责制度、工人工资劳保福利保障措施、作业安全措施等）根据响应程度计0-6分； （2）管理制度（共6分）：①具有岗位工作标准、服务质量标准、作业流程等方面，根据响应优劣程度计1-3分；②具有自查制度、内控制度、具有员工日常管理办法、请销假制度、奖惩措施等制度，根据响应优劣程度计0-3分。 8.培训考核（共4分）：针对采购要求，提出科学合理、可操作性强的培训计划，包括但不限于详细列出针对本项目全过程的培训计划，制定具体可行的培训考核方案。 （1）针对不同的岗位开展岗前培训计划、安全知识培训、应急知识培训以及定期的常态化岗位知识培训计划等，得 0-2分； （2）培训后进行学习成果验收和考核，具有完善的人员培训考核方案和考核管理制度，根据方案制度的可操作性，得 0-2分. 9.质量控制（共4分）：物业服务过程中的质量控制措施和预期达到的服务标准根据响应优劣程度计0-4分； 10.人员力量（共5分）：拟负责本项目负责人及专业人员组成及职责分配介绍（包括人员年龄、身高、工作经验、职责、相关岗位证书等），拟派的项目负责人具有2年以上综合物业服务管理工作经验且需要提供相关工作证明文件或采购人单位加盖公章的证明材料、年富力强，人员配备充足、分工明确、年龄结构合理、具有相关物业岗位证书，根据响应优劣程度计0-5分； 11.作业工具（共5分）：提供为满足本次物业服务拟购置的生产工具及作业消耗用品（提供清单格式自拟）根据名称、数量、制造商、功能描述等内容综合评价根据响应程度计0-5分； 12.档案管理（共3分）：供应商针对各岗位职责范围内产生的资料、具有合理的规划、保管和移交措施的，根据响应情况综合评审，得0-3分。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1、突发应急预案：提供突发应急预案，主要包括意外伤害、风 险规避措施、时效性、有效性、可行性、针对性。(共计10分) ①遇突发事件半小时内响应并处理，处理措施妥当，能够避免损 失；计0-4分 ②遇突发事件半小时内响应并处理，有处理措施，能够避免损失； 计0-3分 ③有服务质量保障措施，对服务态度、物业服务质量较差的人 员有具体处罚管理制度。按其响应程度计0-3分，未提供不计分。 2、节假日服务保障措施、重大活动服务保障措施。根据供应商 提供的方案响应程度，得0-5分，未提供不计分。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提供供应商2022年10月至今同类项目的业绩证明文件(合同复 印件加盖公章),每出具1份得2分，总分10分；未提供业绩 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详见附件：补充说明的事宜.docx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详见附件：拟投入本项目人员力量配备.docx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详见附件：所需专业器具（设备）安排表.docx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