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版本号：HY-ZB-041-202520251026001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大荔县2025年农业物联网试点项目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HY-ZB-041-2025</w:t>
      </w:r>
      <w:r>
        <w:br/>
      </w:r>
      <w:r>
        <w:br/>
      </w:r>
      <w:r>
        <w:br/>
      </w:r>
    </w:p>
    <w:p>
      <w:pPr>
        <w:pStyle w:val="null3"/>
        <w:jc w:val="center"/>
        <w:outlineLvl w:val="2"/>
      </w:pPr>
      <w:r>
        <w:rPr>
          <w:rFonts w:ascii="仿宋_GB2312" w:hAnsi="仿宋_GB2312" w:cs="仿宋_GB2312" w:eastAsia="仿宋_GB2312"/>
          <w:sz w:val="28"/>
          <w:b/>
        </w:rPr>
        <w:t>大荔县农业农村局</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大荔县农业农村局</w:t>
      </w:r>
      <w:r>
        <w:rPr>
          <w:rFonts w:ascii="仿宋_GB2312" w:hAnsi="仿宋_GB2312" w:cs="仿宋_GB2312" w:eastAsia="仿宋_GB2312"/>
        </w:rPr>
        <w:t>委托，拟对</w:t>
      </w:r>
      <w:r>
        <w:rPr>
          <w:rFonts w:ascii="仿宋_GB2312" w:hAnsi="仿宋_GB2312" w:cs="仿宋_GB2312" w:eastAsia="仿宋_GB2312"/>
        </w:rPr>
        <w:t>大荔县2025年农业物联网试点项目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HY-ZB-041-2025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大荔县2025年农业物联网试点项目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针对大荔县冬枣果业种植、销售类领域，开展物联网设备安装及应用。推进种植业数字化改造，提升农业智能化水平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1、具有独立承担民事责任能力的法人、其他组织或自然人：提供合法有效的统一社会信用代码的营业执照（或《事业单位法人证书》或其他合法组织登记证书、自然人只需提交身份证复印件）；</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大荔县北环路78号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13891466662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大荔县农业农村局</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针对大荔县冬枣果业种植、销售类领域，开展物联网设备安装及应用。推进种植业数字化改造，提升农业智能化水平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大荔县2025年农业物联网试点项目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标的名称：大荔县2025年农业物联网试点项目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针对大荔县冬枣果业种植、销售类领域，开展物联网设备安装及应用。推进种植业数字化改造，提升农业智能化水平，其中包括：（1）大棚区域安装物联网环境监测25套，数据监测服务平台及系统对接服务1项，数据传输服务1项，系统集成服务1项；（2）冷库区域安装物联网环境监测25套，数据监测服务平台及系统对接服务1项，数据传输服务1项，系统集成服务1项；</w:t>
            </w:r>
          </w:p>
          <w:tbl>
            <w:tblPr>
              <w:tblBorders>
                <w:top w:val="single"/>
                <w:left w:val="single"/>
                <w:bottom w:val="single"/>
                <w:right w:val="single"/>
                <w:insideH w:val="single"/>
                <w:insideV w:val="single"/>
              </w:tblBorders>
            </w:tblPr>
            <w:tblGrid>
              <w:gridCol w:w="198"/>
              <w:gridCol w:w="198"/>
              <w:gridCol w:w="198"/>
              <w:gridCol w:w="1562"/>
              <w:gridCol w:w="198"/>
              <w:gridCol w:w="198"/>
            </w:tblGrid>
            <w:tr>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类别</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项目名称</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参数要求</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r>
            <w:tr>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一</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大棚</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物联网环境监测</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智能环境监测系统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1、支持土壤温度、土壤水分、土壤PH值、空气温度、空气湿度、二氧化碳环境数据采集、光照度显示及传输；</w:t>
                  </w:r>
                  <w:r>
                    <w:br/>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w:t>
                  </w:r>
                  <w:r>
                    <w:rPr>
                      <w:rFonts w:ascii="仿宋_GB2312" w:hAnsi="仿宋_GB2312" w:cs="仿宋_GB2312" w:eastAsia="仿宋_GB2312"/>
                      <w:sz w:val="22"/>
                      <w:color w:val="000000"/>
                    </w:rPr>
                    <w:t>7英寸LCD彩色液晶显示屏，可对采集的各项参数进行实时显示；</w:t>
                  </w:r>
                  <w:r>
                    <w:br/>
                  </w:r>
                  <w:r>
                    <w:rPr>
                      <w:rFonts w:ascii="仿宋_GB2312" w:hAnsi="仿宋_GB2312" w:cs="仿宋_GB2312" w:eastAsia="仿宋_GB2312"/>
                      <w:sz w:val="22"/>
                      <w:color w:val="000000"/>
                    </w:rPr>
                    <w:t xml:space="preserve"> 3、LED显示系统（5套）：≧F3.75、128*64像素、≧30*60cm</w:t>
                  </w:r>
                  <w:r>
                    <w:br/>
                  </w:r>
                  <w:r>
                    <w:rPr>
                      <w:rFonts w:ascii="仿宋_GB2312" w:hAnsi="仿宋_GB2312" w:cs="仿宋_GB2312" w:eastAsia="仿宋_GB2312"/>
                      <w:sz w:val="22"/>
                      <w:color w:val="000000"/>
                    </w:rPr>
                    <w:t xml:space="preserve"> 4、支持WIFI无线通讯；</w:t>
                  </w:r>
                  <w:r>
                    <w:br/>
                  </w:r>
                  <w:r>
                    <w:rPr>
                      <w:rFonts w:ascii="仿宋_GB2312" w:hAnsi="仿宋_GB2312" w:cs="仿宋_GB2312" w:eastAsia="仿宋_GB2312"/>
                      <w:sz w:val="22"/>
                      <w:color w:val="000000"/>
                    </w:rPr>
                    <w:t xml:space="preserve"> 5、支持mqtt物联网通讯协议；</w:t>
                  </w:r>
                  <w:r>
                    <w:br/>
                  </w:r>
                  <w:r>
                    <w:rPr>
                      <w:rFonts w:ascii="仿宋_GB2312" w:hAnsi="仿宋_GB2312" w:cs="仿宋_GB2312" w:eastAsia="仿宋_GB2312"/>
                      <w:sz w:val="22"/>
                      <w:color w:val="000000"/>
                    </w:rPr>
                    <w:t xml:space="preserve"> 6、支持modbus通讯协议；</w:t>
                  </w:r>
                  <w:r>
                    <w:br/>
                  </w:r>
                  <w:r>
                    <w:rPr>
                      <w:rFonts w:ascii="仿宋_GB2312" w:hAnsi="仿宋_GB2312" w:cs="仿宋_GB2312" w:eastAsia="仿宋_GB2312"/>
                      <w:sz w:val="22"/>
                      <w:color w:val="000000"/>
                    </w:rPr>
                    <w:t xml:space="preserve"> 7、支持I/O扩展：4路输入/4路输出；</w:t>
                  </w:r>
                  <w:r>
                    <w:br/>
                  </w:r>
                  <w:r>
                    <w:rPr>
                      <w:rFonts w:ascii="仿宋_GB2312" w:hAnsi="仿宋_GB2312" w:cs="仿宋_GB2312" w:eastAsia="仿宋_GB2312"/>
                      <w:sz w:val="22"/>
                      <w:color w:val="000000"/>
                    </w:rPr>
                    <w:t xml:space="preserve"> 8、光照度：输入光范围:1-655351x</w:t>
                  </w:r>
                  <w:r>
                    <w:br/>
                  </w:r>
                  <w:r>
                    <w:rPr>
                      <w:rFonts w:ascii="仿宋_GB2312" w:hAnsi="仿宋_GB2312" w:cs="仿宋_GB2312" w:eastAsia="仿宋_GB2312"/>
                      <w:sz w:val="22"/>
                      <w:color w:val="000000"/>
                    </w:rPr>
                    <w:t xml:space="preserve"> 光谱灵敏度特性:峰值灵敏度波长典型值:560nm</w:t>
                  </w:r>
                  <w:r>
                    <w:br/>
                  </w:r>
                  <w:r>
                    <w:rPr>
                      <w:rFonts w:ascii="仿宋_GB2312" w:hAnsi="仿宋_GB2312" w:cs="仿宋_GB2312" w:eastAsia="仿宋_GB2312"/>
                      <w:sz w:val="22"/>
                      <w:color w:val="000000"/>
                    </w:rPr>
                    <w:t xml:space="preserve"> 9、空气二氧化碳：测试量程：350-2000PPM</w:t>
                  </w:r>
                  <w:r>
                    <w:br/>
                  </w:r>
                  <w:r>
                    <w:rPr>
                      <w:rFonts w:ascii="仿宋_GB2312" w:hAnsi="仿宋_GB2312" w:cs="仿宋_GB2312" w:eastAsia="仿宋_GB2312"/>
                      <w:sz w:val="22"/>
                      <w:color w:val="000000"/>
                    </w:rPr>
                    <w:t xml:space="preserve"> 10、空气温湿度：温度范围：－40～80℃，其他温度范围可以定做；湿度范围：0～100%RH（非结露状态）；准确度：±0.3℃(0℃-65℃)；±3%RH（10%～90%）</w:t>
                  </w:r>
                  <w:r>
                    <w:br/>
                  </w:r>
                  <w:r>
                    <w:rPr>
                      <w:rFonts w:ascii="仿宋_GB2312" w:hAnsi="仿宋_GB2312" w:cs="仿宋_GB2312" w:eastAsia="仿宋_GB2312"/>
                      <w:sz w:val="22"/>
                      <w:color w:val="000000"/>
                    </w:rPr>
                    <w:t xml:space="preserve"> 11、土壤墒情：1、测量参数：温度、水分、PH 值：-40~80℃、0-100%、3~9PH；测量精度：0-10000us/cm 范围内为±3%FS；10000-20000us/cm 范围内为±5%FS，@（棕壤，60%RH,25℃）、±0.5℃、0-50%内±2%，@（棕壤，30%,25℃）50-100%内±3%，@（棕壤，60%,25℃）、±0.3PH                                                                                                                                                                      </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19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数据监测服务平台及系统对接服务</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物联网综合管理平台</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平台基础软件框架，提供平台软件基础架构，包含：登录、系统设置、数据汇总、数据大模型、提供可引入AI算法接口、数据上传对接接口、数据调用接口等基础模块框架，实现物联网监测系统的自动化、智能化控制，助力传统农业生产活动向精细化转型，通过集成物联网系统的监测数值，对农作物各项数据进行统计分析，为产业机构优化调整提供数据支撑，同时可对接第三方平台共享数据，支持调阅管理等。</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数据采集系统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空气温度检测：支持通过温敏元件测量环境的温度，确保环境温度适宜。以便于管理人员实时掌握园区的情况和发现异常情况，从而能够及时采取措施进行处理和调整。</w:t>
                  </w:r>
                  <w:r>
                    <w:br/>
                  </w:r>
                  <w:r>
                    <w:rPr>
                      <w:rFonts w:ascii="仿宋_GB2312" w:hAnsi="仿宋_GB2312" w:cs="仿宋_GB2312" w:eastAsia="仿宋_GB2312"/>
                      <w:sz w:val="22"/>
                      <w:color w:val="000000"/>
                    </w:rPr>
                    <w:t xml:space="preserve"> 空气湿度检测：通过湿敏元件空气温湿度检测量空气中的湿度，避免环境过于干燥或潮湿。</w:t>
                  </w:r>
                  <w:r>
                    <w:br/>
                  </w:r>
                  <w:r>
                    <w:rPr>
                      <w:rFonts w:ascii="仿宋_GB2312" w:hAnsi="仿宋_GB2312" w:cs="仿宋_GB2312" w:eastAsia="仿宋_GB2312"/>
                      <w:sz w:val="22"/>
                      <w:color w:val="000000"/>
                    </w:rPr>
                    <w:t xml:space="preserve"> 土壤温度检测：通过感知士壤的温度变化，帮助农民和科研人员了解土壤的温度状况，从而调整农业管理措施适应作物的生长需求。</w:t>
                  </w:r>
                  <w:r>
                    <w:br/>
                  </w:r>
                  <w:r>
                    <w:rPr>
                      <w:rFonts w:ascii="仿宋_GB2312" w:hAnsi="仿宋_GB2312" w:cs="仿宋_GB2312" w:eastAsia="仿宋_GB2312"/>
                      <w:sz w:val="22"/>
                      <w:color w:val="000000"/>
                    </w:rPr>
                    <w:t xml:space="preserve"> 土壤湿度检测：通过测量土壤的含水量，为灌溉和排水等农事操作提供科学指导，避免水分过多或过少对农作物生长造成的不利影响。</w:t>
                  </w:r>
                  <w:r>
                    <w:br/>
                  </w:r>
                  <w:r>
                    <w:rPr>
                      <w:rFonts w:ascii="仿宋_GB2312" w:hAnsi="仿宋_GB2312" w:cs="仿宋_GB2312" w:eastAsia="仿宋_GB2312"/>
                      <w:sz w:val="22"/>
                      <w:color w:val="000000"/>
                    </w:rPr>
                    <w:t xml:space="preserve"> 土壤pH值监测：支持实时监测土壤pH 值，实时了解土壤酸碱性的变化.以便于管理人员实时掌握园区的情况和发现异常情况，从而能够及时采取措施进行处理和调整。</w:t>
                  </w:r>
                  <w:r>
                    <w:br/>
                  </w:r>
                  <w:r>
                    <w:rPr>
                      <w:rFonts w:ascii="仿宋_GB2312" w:hAnsi="仿宋_GB2312" w:cs="仿宋_GB2312" w:eastAsia="仿宋_GB2312"/>
                      <w:sz w:val="22"/>
                      <w:color w:val="000000"/>
                    </w:rPr>
                    <w:t xml:space="preserve"> pH值高精度测量：支持高精度测量，准确测量士壤的 pH 值，为决策提供可靠的数据支持。</w:t>
                  </w:r>
                  <w:r>
                    <w:br/>
                  </w:r>
                  <w:r>
                    <w:rPr>
                      <w:rFonts w:ascii="仿宋_GB2312" w:hAnsi="仿宋_GB2312" w:cs="仿宋_GB2312" w:eastAsia="仿宋_GB2312"/>
                      <w:sz w:val="22"/>
                      <w:color w:val="000000"/>
                    </w:rPr>
                    <w:t xml:space="preserve"> 其他传感器设备检测：系统支持对已接入监控设备或物联网设备进行检测，如空气二氧化碳传感器、空气光照传感器等设备采集的数据进行接入和展示。</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数据汇总系统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数据传输：支持将检测到的数据通过无线方式传输至系统中，方便实时监控和控制数据记录分析：部分土壤温湿度传感器具有数据记录功能，可以记录长时间的温度和湿度数据，方便后续分析和研究。</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标准数据编译系统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数据编译服务：将不同类别的传感器数据平台进行自动编译，统一标准数据类型后输出至平台进行数据统计、汇总、展示、分析</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设备管理系统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系统支持对物联网设备、土壤墒情监测设备、空气温湿度设备、空气二氧化碳浓度传感器、空气光照传感器等设备接入和列表展示。</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本地PC访问系统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系统提供本地PC登录访问查看页面、后台管理页面等数据页面，可提供本地登陆后查看数据等功能</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移动端</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设备列表：支持对平台已接入设备的状态进行查看。</w:t>
                  </w:r>
                  <w:r>
                    <w:br/>
                  </w:r>
                  <w:r>
                    <w:rPr>
                      <w:rFonts w:ascii="仿宋_GB2312" w:hAnsi="仿宋_GB2312" w:cs="仿宋_GB2312" w:eastAsia="仿宋_GB2312"/>
                      <w:sz w:val="22"/>
                      <w:color w:val="000000"/>
                    </w:rPr>
                    <w:t xml:space="preserve"> 远程实时监测：用户可以通过App，根据接入的物联网系统信息，可以实现对植株生长情况的全流程监测以及对产业园的安防巡查。</w:t>
                  </w:r>
                  <w:r>
                    <w:br/>
                  </w:r>
                  <w:r>
                    <w:rPr>
                      <w:rFonts w:ascii="仿宋_GB2312" w:hAnsi="仿宋_GB2312" w:cs="仿宋_GB2312" w:eastAsia="仿宋_GB2312"/>
                      <w:sz w:val="22"/>
                      <w:color w:val="000000"/>
                    </w:rPr>
                    <w:t xml:space="preserve"> 远程报警提醒：实现用户对相关系统的远程报警和管理。</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个人中心</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本模块为移动应用用户的个人中心，集中展示与管理同账号相关的核心信息与设置，通常包括个人资料修改、消息通知、系统设置及其他个性化功能入口，旨在为移动端用户提供一个统一、便捷的个人服务与管理空间。</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数据传输服务</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数据安全传输服务</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通过加密通讯信道，将本地数据重新二次编译后提供数据上行对接数据包，为上行数据对接提供基础支撑</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云服务器</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云资源配置：≧2vCPUs ≧4GB；系统盘高效云盘，≧50GB；数据盘高效云盘，≧100GB ；按固定带宽 ≧2Mbp</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数据对接服务</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将数据包通过加密通讯信道上传至上端平台，提供数据输出接口，并根据上行平台要求，完成数据的上传对接服务，可将本地平台数据通过加密后的专属通讯信道，实现数据安全上传，将上行平台需要的数据完整上传展示</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系统集成服务</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调试</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系统调测、软件设计规划部署、设备检测及售后服务</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二</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冷库</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物联网环境监测</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智能环境监测系统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1、支持空气温度、空气湿度、二氧化碳、 Tvoc数据采集、显示及传输；</w:t>
                  </w:r>
                  <w:r>
                    <w:br/>
                  </w:r>
                  <w:r>
                    <w:rPr>
                      <w:rFonts w:ascii="仿宋_GB2312" w:hAnsi="仿宋_GB2312" w:cs="仿宋_GB2312" w:eastAsia="仿宋_GB2312"/>
                      <w:sz w:val="22"/>
                      <w:color w:val="000000"/>
                    </w:rPr>
                    <w:t xml:space="preserve"> 2、</w:t>
                  </w:r>
                  <w:r>
                    <w:rPr>
                      <w:rFonts w:ascii="仿宋_GB2312" w:hAnsi="仿宋_GB2312" w:cs="仿宋_GB2312" w:eastAsia="仿宋_GB2312"/>
                      <w:sz w:val="22"/>
                      <w:color w:val="000000"/>
                    </w:rPr>
                    <w:t>≧</w:t>
                  </w:r>
                  <w:r>
                    <w:rPr>
                      <w:rFonts w:ascii="仿宋_GB2312" w:hAnsi="仿宋_GB2312" w:cs="仿宋_GB2312" w:eastAsia="仿宋_GB2312"/>
                      <w:sz w:val="22"/>
                      <w:color w:val="000000"/>
                    </w:rPr>
                    <w:t>7英寸LCD彩色液晶显示屏，可对采集的各项参数进行实时显示；</w:t>
                  </w:r>
                  <w:r>
                    <w:br/>
                  </w:r>
                  <w:r>
                    <w:rPr>
                      <w:rFonts w:ascii="仿宋_GB2312" w:hAnsi="仿宋_GB2312" w:cs="仿宋_GB2312" w:eastAsia="仿宋_GB2312"/>
                      <w:sz w:val="22"/>
                      <w:color w:val="000000"/>
                    </w:rPr>
                    <w:t xml:space="preserve"> 3、LED显示系统（4套）：≧F3.75、128*64像素、≧30*60cm</w:t>
                  </w:r>
                  <w:r>
                    <w:br/>
                  </w:r>
                  <w:r>
                    <w:rPr>
                      <w:rFonts w:ascii="仿宋_GB2312" w:hAnsi="仿宋_GB2312" w:cs="仿宋_GB2312" w:eastAsia="仿宋_GB2312"/>
                      <w:sz w:val="22"/>
                      <w:color w:val="000000"/>
                    </w:rPr>
                    <w:t xml:space="preserve"> 4、支持WIFI无线通讯；</w:t>
                  </w:r>
                  <w:r>
                    <w:br/>
                  </w:r>
                  <w:r>
                    <w:rPr>
                      <w:rFonts w:ascii="仿宋_GB2312" w:hAnsi="仿宋_GB2312" w:cs="仿宋_GB2312" w:eastAsia="仿宋_GB2312"/>
                      <w:sz w:val="22"/>
                      <w:color w:val="000000"/>
                    </w:rPr>
                    <w:t xml:space="preserve"> 5、支持mqtt物联网通讯协议；</w:t>
                  </w:r>
                  <w:r>
                    <w:br/>
                  </w:r>
                  <w:r>
                    <w:rPr>
                      <w:rFonts w:ascii="仿宋_GB2312" w:hAnsi="仿宋_GB2312" w:cs="仿宋_GB2312" w:eastAsia="仿宋_GB2312"/>
                      <w:sz w:val="22"/>
                      <w:color w:val="000000"/>
                    </w:rPr>
                    <w:t xml:space="preserve"> 6、支持modbus通讯协议；</w:t>
                  </w:r>
                  <w:r>
                    <w:br/>
                  </w:r>
                  <w:r>
                    <w:rPr>
                      <w:rFonts w:ascii="仿宋_GB2312" w:hAnsi="仿宋_GB2312" w:cs="仿宋_GB2312" w:eastAsia="仿宋_GB2312"/>
                      <w:sz w:val="22"/>
                      <w:color w:val="000000"/>
                    </w:rPr>
                    <w:t xml:space="preserve"> 7、支持I/O扩展：4路输入/4路输出；</w:t>
                  </w:r>
                  <w:r>
                    <w:br/>
                  </w:r>
                  <w:r>
                    <w:rPr>
                      <w:rFonts w:ascii="仿宋_GB2312" w:hAnsi="仿宋_GB2312" w:cs="仿宋_GB2312" w:eastAsia="仿宋_GB2312"/>
                      <w:sz w:val="22"/>
                      <w:color w:val="000000"/>
                    </w:rPr>
                    <w:t xml:space="preserve"> 8、TVOC测量范围：0 ppb~65000 ppb</w:t>
                  </w:r>
                  <w:r>
                    <w:br/>
                  </w:r>
                  <w:r>
                    <w:rPr>
                      <w:rFonts w:ascii="仿宋_GB2312" w:hAnsi="仿宋_GB2312" w:cs="仿宋_GB2312" w:eastAsia="仿宋_GB2312"/>
                      <w:sz w:val="22"/>
                      <w:color w:val="000000"/>
                    </w:rPr>
                    <w:t xml:space="preserve"> 9、空气二氧化碳：测试量程：350-2000PPM10、空气温湿度：温度范围：标配－40～80℃，其他温度范围可以定做；湿度范围：0～100%RH（非结露状态）；准 确 度：±0.3℃(0℃-65℃)；±3%RH（10%～90%）</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19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9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数据监测服务平台及系统对接服务</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物联网综合管理平台</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平台基础软件框架，提供平台软件基础架构，包含：登录、系统设置、数据汇总、数据大模型、提供可引入AI算法接口、数据上传对接接口、数据调用接口等基础模块框架，实现物联网监测设备的自动化、智能化控制，助力传统农业生产活动向精细化转习惯，集成物联网设备的监测数值，对农作物各项数据进行统计分析，为产业机构优化调整提供数据支撑，同时可对接第三方平台共享数据，支持调阅管理等。</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数据采集系统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温度检测：支持通过温敏元件测量环境的温度，确保环境温度适宜。以便于管理人员实时掌握现场环境的情况和发现异常情况，从而能够及时采取措施进行处理和调整。</w:t>
                  </w:r>
                  <w:r>
                    <w:br/>
                  </w:r>
                  <w:r>
                    <w:rPr>
                      <w:rFonts w:ascii="仿宋_GB2312" w:hAnsi="仿宋_GB2312" w:cs="仿宋_GB2312" w:eastAsia="仿宋_GB2312"/>
                      <w:sz w:val="22"/>
                      <w:color w:val="000000"/>
                    </w:rPr>
                    <w:t xml:space="preserve">  湿度检测：通过湿敏元件空气温湿度检测量空气中的湿度，避免环境过于干燥或潮湿。</w:t>
                  </w:r>
                  <w:r>
                    <w:br/>
                  </w:r>
                  <w:r>
                    <w:rPr>
                      <w:rFonts w:ascii="仿宋_GB2312" w:hAnsi="仿宋_GB2312" w:cs="仿宋_GB2312" w:eastAsia="仿宋_GB2312"/>
                      <w:sz w:val="22"/>
                      <w:color w:val="000000"/>
                    </w:rPr>
                    <w:t xml:space="preserve">  空气二氧化碳浓度检测：通过二氧化碳监测元器件将实时采集空气中二氧化碳浓度，将监测数据实时汇总至总平台可通过总平台控制模块，控制前端通风设备</w:t>
                  </w:r>
                  <w:r>
                    <w:br/>
                  </w:r>
                  <w:r>
                    <w:rPr>
                      <w:rFonts w:ascii="仿宋_GB2312" w:hAnsi="仿宋_GB2312" w:cs="仿宋_GB2312" w:eastAsia="仿宋_GB2312"/>
                      <w:sz w:val="22"/>
                      <w:color w:val="000000"/>
                    </w:rPr>
                    <w:t>Tvoc检测：实时监测环境中挥发性有机物，精准采集数据。</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数据汇总系统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数据传输：支持将检测到的数据通过无线方式传输至系统中，方便实时监控和控制</w:t>
                  </w:r>
                  <w:r>
                    <w:br/>
                  </w:r>
                  <w:r>
                    <w:rPr>
                      <w:rFonts w:ascii="仿宋_GB2312" w:hAnsi="仿宋_GB2312" w:cs="仿宋_GB2312" w:eastAsia="仿宋_GB2312"/>
                      <w:sz w:val="22"/>
                      <w:color w:val="000000"/>
                    </w:rPr>
                    <w:t xml:space="preserve"> 数据记录分析：部分传感器具有数据记录功能，可以记录长时间的数据，方便后续分析和研究。</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标准数据编译系统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数据编译服务：将不同类别传感器数据平台进行自动编译，统一标准数据类型后输出至平台进行数据统计、汇总、展示、分析</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设备管理系统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设备管理：系统支持对空气温湿度设备、空气二氧化碳浓度传感器、Tvoc传感器等设备接入和列表展示。</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本地PC访问系统</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系统提供本地PC登录访问查看页面、后台管理页面等数据页面，可提供本地登陆后查看数据等功能</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移动端</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设备列表：支持对平台已接入设备的状态进行查看。</w:t>
                  </w:r>
                  <w:r>
                    <w:br/>
                  </w:r>
                  <w:r>
                    <w:rPr>
                      <w:rFonts w:ascii="仿宋_GB2312" w:hAnsi="仿宋_GB2312" w:cs="仿宋_GB2312" w:eastAsia="仿宋_GB2312"/>
                      <w:sz w:val="22"/>
                      <w:color w:val="000000"/>
                    </w:rPr>
                    <w:t xml:space="preserve"> 远程实时监测：用户可以通过App，根据接入的信息，可以实现对植株生长情况的全流程监测以及对产业园的安防巡查。</w:t>
                  </w:r>
                  <w:r>
                    <w:br/>
                  </w:r>
                  <w:r>
                    <w:rPr>
                      <w:rFonts w:ascii="仿宋_GB2312" w:hAnsi="仿宋_GB2312" w:cs="仿宋_GB2312" w:eastAsia="仿宋_GB2312"/>
                      <w:sz w:val="22"/>
                      <w:color w:val="000000"/>
                    </w:rPr>
                    <w:t xml:space="preserve"> 远程报警提醒：实现用户对物联网系统的远程报警和管理。</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个人中心</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本模块为移动应用用户的个人中心，集中展示与管理同账号相关的核心信息与设置，通常包括个人资料修改、消息通知、系统设置及其他个性化功能入口，旨在为移动端用户提供一个统一、便捷的个人服务与管理空间。</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9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数据传输服务</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数据安全传输服务</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通过加密通讯信道，将本地数据重新二次编译后提供数据上行对接数据包，为上行数据对接提供基础支撑</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云服务器</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云资源配置：≧2vCPUs ≧4GB；系统盘高效云盘，≧50GB；数据盘高效云盘，≧100GB ；按固定带宽 ≧2Mbp</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vMerge/>
                  <w:tcBorders>
                    <w:top w:val="single" w:color="000000" w:sz="4"/>
                    <w:left w:val="single" w:color="000000" w:sz="4"/>
                    <w:bottom w:val="single" w:color="000000" w:sz="4"/>
                    <w:right w:val="single" w:color="000000" w:sz="4"/>
                  </w:tcBorders>
                </w:tcPr>
                <w:p/>
              </w:tc>
              <w:tc>
                <w:tcPr>
                  <w:tcW w:type="dxa" w:w="198"/>
                  <w:vMerge/>
                  <w:tcBorders>
                    <w:top w:val="single" w:color="000000" w:sz="4"/>
                    <w:left w:val="single" w:color="000000" w:sz="4"/>
                    <w:bottom w:val="single" w:color="000000" w:sz="4"/>
                    <w:right w:val="single" w:color="000000" w:sz="4"/>
                  </w:tcBorders>
                </w:tcP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数据对接服务</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将数据包通过加密通讯信道上传至上端平台，提供数据输出接口，并根据上行平台要求，完成数据的上传对接服务，可将本地平台数据通过加密后的专属通讯信道，实现数据安全上传，将上行平台需要的数据完整上传展示</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系统集成服务</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调试</w:t>
                  </w:r>
                </w:p>
              </w:tc>
              <w:tc>
                <w:tcPr>
                  <w:tcW w:type="dxa" w:w="15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系统调测、软件设计规划部署、设备检测及售后服务</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1、乙方不能按期完成服务的，每逾期1日，乙方应向甲方赔付合同总价的0.1%作为违约金。2、乙方所提供的服务不符合国家法律法规和合同规定的，甲方有权拒收，并由乙方承担一切费用。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提供合法有效的统一社会信用代码的营业执照（或《事业单位法人证书》或其他合法组织登记证书、自然人只需提交身份证复印件）；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费用组成表.docx 商务应答表 报价表 业绩证明文件.docx 响应文件封面 残疾人福利性单位声明函 服务方案 标的清单 供应商资格证明文件.docx 人员配备一览表.docx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费用组成表.docx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项目现状及背景的认识</w:t>
            </w:r>
          </w:p>
        </w:tc>
        <w:tc>
          <w:tcPr>
            <w:tcW w:type="dxa" w:w="2492"/>
          </w:tcPr>
          <w:p>
            <w:pPr>
              <w:pStyle w:val="null3"/>
            </w:pPr>
            <w:r>
              <w:rPr>
                <w:rFonts w:ascii="仿宋_GB2312" w:hAnsi="仿宋_GB2312" w:cs="仿宋_GB2312" w:eastAsia="仿宋_GB2312"/>
              </w:rPr>
              <w:t>根据投标人对项目现状及项目背景的认识分析情况的准确程度进行赋分，0-5分，未提供不得分。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根据投标人针对本项目制定的实施方案进行评审，包括项目设备安装、技术方案合理性、可行性、先进性、针对性，具有合理的工作团队组织架构，合理的工作流程图。 技术方案、设备是否符合本项目特点（0-5分） 整体方案是否切实可行（0-5分） 是否采取先进技术以提高工作效率（0-5分） 关健技术的作业流程和方法是否先进、可行、规范、周密（0-5分）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质量管理措施与质量控制方法</w:t>
            </w:r>
          </w:p>
        </w:tc>
        <w:tc>
          <w:tcPr>
            <w:tcW w:type="dxa" w:w="2492"/>
          </w:tcPr>
          <w:p>
            <w:pPr>
              <w:pStyle w:val="null3"/>
            </w:pPr>
            <w:r>
              <w:rPr>
                <w:rFonts w:ascii="仿宋_GB2312" w:hAnsi="仿宋_GB2312" w:cs="仿宋_GB2312" w:eastAsia="仿宋_GB2312"/>
              </w:rPr>
              <w:t>提供详细的质量管理措施与质量控制方法，措施及方案科学合理，完全满足项目需求计10-15分；措施及方法合理，基本满足项目需求计5-10分；措施及方法简单，不利于项目实施计0-5分，未提供不计分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项目进度及保证措施</w:t>
            </w:r>
          </w:p>
        </w:tc>
        <w:tc>
          <w:tcPr>
            <w:tcW w:type="dxa" w:w="2492"/>
          </w:tcPr>
          <w:p>
            <w:pPr>
              <w:pStyle w:val="null3"/>
            </w:pPr>
            <w:r>
              <w:rPr>
                <w:rFonts w:ascii="仿宋_GB2312" w:hAnsi="仿宋_GB2312" w:cs="仿宋_GB2312" w:eastAsia="仿宋_GB2312"/>
              </w:rPr>
              <w:t>项目进度安排及保证措施科学、合理，有完善的进度保障措施计10-15分；进度安排及进度控制合理，基本满足项目需求计5-10分；进度安排及进度控制简单，不能完全满足项目需求计0-5分；未提供不计分。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后续服务计划</w:t>
            </w:r>
          </w:p>
        </w:tc>
        <w:tc>
          <w:tcPr>
            <w:tcW w:type="dxa" w:w="2492"/>
          </w:tcPr>
          <w:p>
            <w:pPr>
              <w:pStyle w:val="null3"/>
            </w:pPr>
            <w:r>
              <w:rPr>
                <w:rFonts w:ascii="仿宋_GB2312" w:hAnsi="仿宋_GB2312" w:cs="仿宋_GB2312" w:eastAsia="仿宋_GB2312"/>
              </w:rPr>
              <w:t>根据投标人针对本项目制定的后续服务计划是否详细、合理，0-5分，未提供不得分。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项目重难点分析与解决方案</w:t>
            </w:r>
          </w:p>
        </w:tc>
        <w:tc>
          <w:tcPr>
            <w:tcW w:type="dxa" w:w="2492"/>
          </w:tcPr>
          <w:p>
            <w:pPr>
              <w:pStyle w:val="null3"/>
            </w:pPr>
            <w:r>
              <w:rPr>
                <w:rFonts w:ascii="仿宋_GB2312" w:hAnsi="仿宋_GB2312" w:cs="仿宋_GB2312" w:eastAsia="仿宋_GB2312"/>
              </w:rPr>
              <w:t>根据投标人对项目的重点、难点等分析是否准确，是否提出切实可行的解决方案，0-5分，未提供不得分。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1、项目拟派成员具有计算机相关专业高级及以上的职称，每提供一名得1分，最高得3分。 2、项目拟派成员配置合理，分工合理、责任明确，有相应人员安排，能保障项目正常运行，按其响应程度，合理4-7分，一般0-4分。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针对本项目提供详细的保密措施，措施及方案科学合理，完全满足项目需求计4-5分；措施及方法合理，基本满足项目需求计2-4分；措施及方法简单，不利于项目实施计0-2分，未提供不计分。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投标人2022年1月至今承担过类似相关业绩，以合同复印件为准，每提供1份有效业绩得2分,满分10分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费用组成表.docx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详见附件：人员配备一览表.docx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