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bookmarkStart w:id="0" w:name="_GoBack"/>
      <w:bookmarkEnd w:id="0"/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陕西利隆建设项目管理有限公司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陕西利隆建设项目管理有限公司</w:t>
      </w:r>
      <w:r>
        <w:rPr>
          <w:rFonts w:hint="eastAsia" w:ascii="宋体" w:hAnsi="宋体" w:eastAsia="宋体" w:cs="宋体"/>
          <w:kern w:val="0"/>
          <w:szCs w:val="28"/>
        </w:rPr>
        <w:t>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C9490E"/>
    <w:rsid w:val="00D44CF4"/>
    <w:rsid w:val="1E8F66FD"/>
    <w:rsid w:val="36B74DE3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634</Characters>
  <Lines>4</Lines>
  <Paragraphs>1</Paragraphs>
  <TotalTime>0</TotalTime>
  <ScaleCrop>false</ScaleCrop>
  <LinksUpToDate>false</LinksUpToDate>
  <CharactersWithSpaces>672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2025-04-23T08:25:00Z</dcterms:created>
  <dc:creator>言小草</dc:creator>
  <cp:lastModifiedBy>Bella</cp:lastModifiedBy>
  <dcterms:modified xsi:type="dcterms:W3CDTF">2025-06-24T10:40:43Z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eyJoZGlkIjoiNDNkZTczOGQ2NDE0NjZiYjUwZGEyODQ3NzdhMDZmZGUiLCJ1c2VySWQiOiI0OTM1MTMxNTEifQ==</vt:lpwstr>
  </property>
</Properties>
</file>