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版本号：HRC-ZBDL-2025-0152320251010001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大荔县2025年中央财政林业草原改革发展资金森林草原防火项目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HRC-ZBDL-2025-01523</w:t>
      </w:r>
      <w:r>
        <w:br/>
      </w:r>
      <w:r>
        <w:br/>
      </w:r>
      <w:r>
        <w:br/>
      </w:r>
    </w:p>
    <w:p>
      <w:pPr>
        <w:pStyle w:val="null3"/>
        <w:jc w:val="center"/>
        <w:outlineLvl w:val="2"/>
      </w:pPr>
      <w:r>
        <w:rPr>
          <w:rFonts w:ascii="仿宋_GB2312" w:hAnsi="仿宋_GB2312" w:cs="仿宋_GB2312" w:eastAsia="仿宋_GB2312"/>
          <w:sz w:val="28"/>
          <w:b/>
        </w:rPr>
        <w:t>大荔县林业局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大荔县林业局</w:t>
      </w:r>
      <w:r>
        <w:rPr>
          <w:rFonts w:ascii="仿宋_GB2312" w:hAnsi="仿宋_GB2312" w:cs="仿宋_GB2312" w:eastAsia="仿宋_GB2312"/>
        </w:rPr>
        <w:t>委托，拟对</w:t>
      </w:r>
      <w:r>
        <w:rPr>
          <w:rFonts w:ascii="仿宋_GB2312" w:hAnsi="仿宋_GB2312" w:cs="仿宋_GB2312" w:eastAsia="仿宋_GB2312"/>
        </w:rPr>
        <w:t>大荔县2025年中央财政林业草原改革发展资金森林草原防火项目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HRC-ZBDL-2025-01523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大荔县2025年中央财政林业草原改革发展资金森林草原防火项目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大荔县2025年中央财政林业草原改革发展资金森林草原防火</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采购包1（大荔县2025年中央财政林业草原改革发展资金森林草原防火项目）：属于专门面向中小企业采购。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法定代表人被授权人参加的，须出具授权书（附法定代表人、被授权人身份证复印件）及被授权人在本单位证明（提供开标前三个月内任一月在本单位的社保缴纳记录）；法定代表人参加投标需提供本人身份证（提供开标前三个月内任一月在本单位的社保缴纳记录）； 2）信誉要求：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 3）提供中小企业声明函。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陕西省大荔县南关路2号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0913-3222431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0913-3581777/15191338837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大荔县林业局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联系电话：0913-3581777/15191338837</w:t>
      </w:r>
    </w:p>
    <w:p>
      <w:pPr>
        <w:pStyle w:val="null3"/>
      </w:pPr>
      <w:r>
        <w:rPr>
          <w:rFonts w:ascii="仿宋_GB2312" w:hAnsi="仿宋_GB2312" w:cs="仿宋_GB2312" w:eastAsia="仿宋_GB2312"/>
        </w:rPr>
        <w:t>地址：陕西省大荔县雅轩汤泉酒店北20米（华睿诚项目管理有限公司）</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防火培训服务1项规模50人，培训周期2天，主要科目：理论知识、基础技能、装备操作聘请专业教官。聘请第三方防火培训，防火宣传牌4个，防火宣传彩页20000份，防火宣传册4000本，防火宣传马甲100件,林下可燃物清理2600亩。便携式风力灭火机10台，高压水泵、发电机、水枪、水袋3套，背负式打草机20台，油锯10台，2号工具(橡胶扑火扫把)200个，手提式干粉灭火器30个，手投式灭火雷10箱，便携式风水灭火机5台，望远镜50个，强光手电筒100个，割灌机10台，防护大衣100件，帐篷睡袋组合25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防火服务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标的名称：防火服务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460"/>
              <w:gridCol w:w="1071"/>
              <w:gridCol w:w="556"/>
              <w:gridCol w:w="464"/>
            </w:tblGrid>
            <w:tr>
              <w:tc>
                <w:tcPr>
                  <w:tcW w:type="dxa" w:w="46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防火培训</w:t>
                  </w:r>
                </w:p>
              </w:tc>
              <w:tc>
                <w:tcPr>
                  <w:tcW w:type="dxa" w:w="10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建设内容</w:t>
                  </w:r>
                </w:p>
              </w:tc>
              <w:tc>
                <w:tcPr>
                  <w:tcW w:type="dxa" w:w="5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4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师资费用</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w:t>
                  </w:r>
                  <w:r>
                    <w:rPr>
                      <w:rFonts w:ascii="仿宋_GB2312" w:hAnsi="仿宋_GB2312" w:cs="仿宋_GB2312" w:eastAsia="仿宋_GB2312"/>
                      <w:sz w:val="22"/>
                      <w:color w:val="000000"/>
                    </w:rPr>
                    <w:t>/2天</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教材资料</w:t>
                  </w:r>
                  <w:r>
                    <w:rPr>
                      <w:rFonts w:ascii="仿宋_GB2312" w:hAnsi="仿宋_GB2312" w:cs="仿宋_GB2312" w:eastAsia="仿宋_GB2312"/>
                      <w:sz w:val="22"/>
                      <w:color w:val="000000"/>
                    </w:rPr>
                    <w:t>培训手册、课件制作、理论考试试卷印刷</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场地费用</w:t>
                  </w:r>
                  <w:r>
                    <w:rPr>
                      <w:rFonts w:ascii="仿宋_GB2312" w:hAnsi="仿宋_GB2312" w:cs="仿宋_GB2312" w:eastAsia="仿宋_GB2312"/>
                      <w:sz w:val="22"/>
                      <w:color w:val="000000"/>
                    </w:rPr>
                    <w:t>租用培训场地（含会议室、实操场地）</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80"/>
              <w:gridCol w:w="1104"/>
              <w:gridCol w:w="530"/>
              <w:gridCol w:w="530"/>
            </w:tblGrid>
            <w:tr>
              <w:tc>
                <w:tcPr>
                  <w:tcW w:type="dxa" w:w="38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w:t>
                  </w:r>
                  <w:r>
                    <w:br/>
                  </w:r>
                  <w:r>
                    <w:rPr>
                      <w:rFonts w:ascii="仿宋_GB2312" w:hAnsi="仿宋_GB2312" w:cs="仿宋_GB2312" w:eastAsia="仿宋_GB2312"/>
                      <w:sz w:val="22"/>
                      <w:color w:val="000000"/>
                    </w:rPr>
                    <w:t>培训</w:t>
                  </w:r>
                </w:p>
              </w:tc>
              <w:tc>
                <w:tcPr>
                  <w:tcW w:type="dxa" w:w="11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建设内容</w:t>
                  </w:r>
                </w:p>
              </w:tc>
              <w:tc>
                <w:tcPr>
                  <w:tcW w:type="dxa" w:w="5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5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380"/>
                  <w:vMerge/>
                  <w:tcBorders>
                    <w:top w:val="single" w:color="000000" w:sz="4"/>
                    <w:left w:val="single" w:color="000000" w:sz="4"/>
                    <w:bottom w:val="none" w:color="000000" w:sz="4"/>
                    <w:right w:val="single" w:color="000000" w:sz="4"/>
                  </w:tcBorders>
                </w:tcPr>
                <w:p/>
              </w:tc>
              <w:tc>
                <w:tcPr>
                  <w:tcW w:type="dxa" w:w="1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装备耗材</w:t>
                  </w:r>
                  <w:r>
                    <w:rPr>
                      <w:rFonts w:ascii="仿宋_GB2312" w:hAnsi="仿宋_GB2312" w:cs="仿宋_GB2312" w:eastAsia="仿宋_GB2312"/>
                      <w:sz w:val="22"/>
                      <w:color w:val="000000"/>
                    </w:rPr>
                    <w:t>基础装备（灭火器、防护服、工具）租赁及训练耗材（模拟火源、标记物等）</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380"/>
                  <w:vMerge/>
                  <w:tcBorders>
                    <w:top w:val="single" w:color="000000" w:sz="4"/>
                    <w:left w:val="single" w:color="000000" w:sz="4"/>
                    <w:bottom w:val="none" w:color="000000" w:sz="4"/>
                    <w:right w:val="single" w:color="000000" w:sz="4"/>
                  </w:tcBorders>
                </w:tcPr>
                <w:p/>
              </w:tc>
              <w:tc>
                <w:tcPr>
                  <w:tcW w:type="dxa" w:w="1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后勤保障</w:t>
                  </w:r>
                  <w:r>
                    <w:rPr>
                      <w:rFonts w:ascii="仿宋_GB2312" w:hAnsi="仿宋_GB2312" w:cs="仿宋_GB2312" w:eastAsia="仿宋_GB2312"/>
                      <w:sz w:val="22"/>
                      <w:color w:val="000000"/>
                    </w:rPr>
                    <w:t>学员食宿</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元</w:t>
                  </w:r>
                  <w:r>
                    <w:rPr>
                      <w:rFonts w:ascii="仿宋_GB2312" w:hAnsi="仿宋_GB2312" w:cs="仿宋_GB2312" w:eastAsia="仿宋_GB2312"/>
                      <w:sz w:val="22"/>
                      <w:color w:val="000000"/>
                    </w:rPr>
                    <w:t>/人/2天</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r>
            <w:tr>
              <w:tc>
                <w:tcPr>
                  <w:tcW w:type="dxa" w:w="380"/>
                  <w:vMerge/>
                  <w:tcBorders>
                    <w:top w:val="single" w:color="000000" w:sz="4"/>
                    <w:left w:val="single" w:color="000000" w:sz="4"/>
                    <w:bottom w:val="none" w:color="000000" w:sz="4"/>
                    <w:right w:val="single" w:color="000000" w:sz="4"/>
                  </w:tcBorders>
                </w:tcPr>
                <w:p/>
              </w:tc>
              <w:tc>
                <w:tcPr>
                  <w:tcW w:type="dxa" w:w="1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其他费用</w:t>
                  </w:r>
                  <w:r>
                    <w:rPr>
                      <w:rFonts w:ascii="仿宋_GB2312" w:hAnsi="仿宋_GB2312" w:cs="仿宋_GB2312" w:eastAsia="仿宋_GB2312"/>
                      <w:sz w:val="22"/>
                      <w:color w:val="000000"/>
                    </w:rPr>
                    <w:t>保险、应急药品、杂费</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23"/>
              <w:gridCol w:w="523"/>
              <w:gridCol w:w="210"/>
              <w:gridCol w:w="308"/>
            </w:tblGrid>
            <w:tr>
              <w:tc>
                <w:tcPr>
                  <w:tcW w:type="dxa" w:w="5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2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建设内容</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 xml:space="preserve">   数量</w:t>
                  </w:r>
                </w:p>
              </w:tc>
            </w:tr>
            <w:tr>
              <w:tc>
                <w:tcPr>
                  <w:tcW w:type="dxa" w:w="5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林下可燃物清理</w:t>
                  </w:r>
                </w:p>
              </w:tc>
              <w:tc>
                <w:tcPr>
                  <w:tcW w:type="dxa" w:w="5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林下可燃物清理</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亩</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r>
          </w:tbl>
          <w:p>
            <w:pPr>
              <w:pStyle w:val="null3"/>
            </w:pPr>
            <w:r>
              <w:rPr>
                <w:rFonts w:ascii="仿宋_GB2312" w:hAnsi="仿宋_GB2312" w:cs="仿宋_GB2312" w:eastAsia="仿宋_GB2312"/>
                <w:b/>
              </w:rPr>
              <w:t xml:space="preserve">注：要求至少2人在作业地驻扎，直至验收审计通过，用打草机对荒草进行清除 </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60"/>
              <w:gridCol w:w="1071"/>
              <w:gridCol w:w="556"/>
              <w:gridCol w:w="464"/>
            </w:tblGrid>
            <w:tr>
              <w:tc>
                <w:tcPr>
                  <w:tcW w:type="dxa" w:w="46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防火宣传</w:t>
                  </w:r>
                </w:p>
              </w:tc>
              <w:tc>
                <w:tcPr>
                  <w:tcW w:type="dxa" w:w="10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建设内容</w:t>
                  </w:r>
                </w:p>
              </w:tc>
              <w:tc>
                <w:tcPr>
                  <w:tcW w:type="dxa" w:w="5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4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广告牌铁皮方钢钢架</w:t>
                  </w:r>
                  <w:r>
                    <w:rPr>
                      <w:rFonts w:ascii="仿宋_GB2312" w:hAnsi="仿宋_GB2312" w:cs="仿宋_GB2312" w:eastAsia="仿宋_GB2312"/>
                      <w:sz w:val="22"/>
                      <w:color w:val="000000"/>
                    </w:rPr>
                    <w:t>4.1X6.1米</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个</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防火宣传彩页（</w:t>
                  </w:r>
                  <w:r>
                    <w:rPr>
                      <w:rFonts w:ascii="仿宋_GB2312" w:hAnsi="仿宋_GB2312" w:cs="仿宋_GB2312" w:eastAsia="仿宋_GB2312"/>
                      <w:sz w:val="22"/>
                      <w:color w:val="000000"/>
                    </w:rPr>
                    <w:t>200g铜版纸双面21x28.5cm）</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份</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防火宣传册（封面</w:t>
                  </w:r>
                  <w:r>
                    <w:rPr>
                      <w:rFonts w:ascii="仿宋_GB2312" w:hAnsi="仿宋_GB2312" w:cs="仿宋_GB2312" w:eastAsia="仿宋_GB2312"/>
                      <w:sz w:val="22"/>
                      <w:color w:val="000000"/>
                    </w:rPr>
                    <w:t>250g内页157g铜版纸16页）</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防火宣传马甲</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460"/>
              <w:gridCol w:w="1071"/>
              <w:gridCol w:w="556"/>
              <w:gridCol w:w="464"/>
            </w:tblGrid>
            <w:tr>
              <w:tc>
                <w:tcPr>
                  <w:tcW w:type="dxa" w:w="46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防火物资</w:t>
                  </w:r>
                </w:p>
              </w:tc>
              <w:tc>
                <w:tcPr>
                  <w:tcW w:type="dxa" w:w="107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建设内容</w:t>
                  </w:r>
                </w:p>
              </w:tc>
              <w:tc>
                <w:tcPr>
                  <w:tcW w:type="dxa" w:w="5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4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便携式风力灭火机（</w:t>
                  </w:r>
                  <w:r>
                    <w:rPr>
                      <w:rFonts w:ascii="仿宋_GB2312" w:hAnsi="仿宋_GB2312" w:cs="仿宋_GB2312" w:eastAsia="仿宋_GB2312"/>
                      <w:sz w:val="22"/>
                      <w:color w:val="000000"/>
                    </w:rPr>
                    <w:t>4.5千瓦）</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台</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高压水泵、发电机、水枪、水袋</w:t>
                  </w:r>
                </w:p>
                <w:p>
                  <w:pPr>
                    <w:pStyle w:val="null3"/>
                    <w:jc w:val="center"/>
                  </w:pPr>
                  <w:r>
                    <w:rPr>
                      <w:rFonts w:ascii="仿宋_GB2312" w:hAnsi="仿宋_GB2312" w:cs="仿宋_GB2312" w:eastAsia="仿宋_GB2312"/>
                      <w:sz w:val="22"/>
                      <w:color w:val="000000"/>
                    </w:rPr>
                    <w:t>（自发电、扬程</w:t>
                  </w:r>
                  <w:r>
                    <w:rPr>
                      <w:rFonts w:ascii="仿宋_GB2312" w:hAnsi="仿宋_GB2312" w:cs="仿宋_GB2312" w:eastAsia="仿宋_GB2312"/>
                      <w:sz w:val="22"/>
                      <w:color w:val="000000"/>
                    </w:rPr>
                    <w:t>200米）</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背负式打草机</w:t>
                  </w:r>
                </w:p>
                <w:p>
                  <w:pPr>
                    <w:pStyle w:val="null3"/>
                    <w:jc w:val="center"/>
                  </w:pPr>
                  <w:r>
                    <w:rPr>
                      <w:rFonts w:ascii="仿宋_GB2312" w:hAnsi="仿宋_GB2312" w:cs="仿宋_GB2312" w:eastAsia="仿宋_GB2312"/>
                      <w:sz w:val="22"/>
                      <w:color w:val="000000"/>
                    </w:rPr>
                    <w:t>（切割宽度</w:t>
                  </w:r>
                  <w:r>
                    <w:rPr>
                      <w:rFonts w:ascii="仿宋_GB2312" w:hAnsi="仿宋_GB2312" w:cs="仿宋_GB2312" w:eastAsia="仿宋_GB2312"/>
                      <w:sz w:val="22"/>
                      <w:color w:val="000000"/>
                    </w:rPr>
                    <w:t>40厘米，折叠式手柄）</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油锯（</w:t>
                  </w:r>
                  <w:r>
                    <w:rPr>
                      <w:rFonts w:ascii="仿宋_GB2312" w:hAnsi="仿宋_GB2312" w:cs="仿宋_GB2312" w:eastAsia="仿宋_GB2312"/>
                      <w:sz w:val="22"/>
                      <w:color w:val="000000"/>
                    </w:rPr>
                    <w:t>5200型）</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2号工具(橡胶扑火扫把)（1.4米）</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手提式干粉灭火器（</w:t>
                  </w:r>
                  <w:r>
                    <w:rPr>
                      <w:rFonts w:ascii="仿宋_GB2312" w:hAnsi="仿宋_GB2312" w:cs="仿宋_GB2312" w:eastAsia="仿宋_GB2312"/>
                      <w:sz w:val="22"/>
                      <w:color w:val="000000"/>
                    </w:rPr>
                    <w:t>MF/ABCE4型）</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手投式灭火雷（</w:t>
                  </w:r>
                  <w:r>
                    <w:rPr>
                      <w:rFonts w:ascii="仿宋_GB2312" w:hAnsi="仿宋_GB2312" w:cs="仿宋_GB2312" w:eastAsia="仿宋_GB2312"/>
                      <w:sz w:val="22"/>
                      <w:color w:val="000000"/>
                    </w:rPr>
                    <w:t>ABC干粉）</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便携式风水灭火机</w:t>
                  </w:r>
                </w:p>
                <w:p>
                  <w:pPr>
                    <w:pStyle w:val="null3"/>
                    <w:jc w:val="center"/>
                  </w:pPr>
                  <w:r>
                    <w:rPr>
                      <w:rFonts w:ascii="仿宋_GB2312" w:hAnsi="仿宋_GB2312" w:cs="仿宋_GB2312" w:eastAsia="仿宋_GB2312"/>
                      <w:sz w:val="22"/>
                      <w:color w:val="000000"/>
                    </w:rPr>
                    <w:t>（灭火距离</w:t>
                  </w:r>
                  <w:r>
                    <w:rPr>
                      <w:rFonts w:ascii="仿宋_GB2312" w:hAnsi="仿宋_GB2312" w:cs="仿宋_GB2312" w:eastAsia="仿宋_GB2312"/>
                      <w:sz w:val="22"/>
                      <w:color w:val="000000"/>
                    </w:rPr>
                    <w:t>1.5米，背负式）</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望远镜（大口径）</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强光手电筒（应急型）</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割灌机（功率</w:t>
                  </w:r>
                  <w:r>
                    <w:rPr>
                      <w:rFonts w:ascii="仿宋_GB2312" w:hAnsi="仿宋_GB2312" w:cs="仿宋_GB2312" w:eastAsia="仿宋_GB2312"/>
                      <w:sz w:val="22"/>
                      <w:color w:val="000000"/>
                    </w:rPr>
                    <w:t>1千瓦）</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防护大衣</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460"/>
                  <w:vMerge/>
                  <w:tcBorders>
                    <w:top w:val="single" w:color="000000" w:sz="4"/>
                    <w:left w:val="single" w:color="000000" w:sz="4"/>
                    <w:bottom w:val="none" w:color="000000" w:sz="4"/>
                    <w:right w:val="single" w:color="000000" w:sz="4"/>
                  </w:tcBorders>
                </w:tcPr>
                <w:p/>
              </w:tc>
              <w:tc>
                <w:tcPr>
                  <w:tcW w:type="dxa" w:w="10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帐篷睡袋组合（</w:t>
                  </w:r>
                  <w:r>
                    <w:rPr>
                      <w:rFonts w:ascii="仿宋_GB2312" w:hAnsi="仿宋_GB2312" w:cs="仿宋_GB2312" w:eastAsia="仿宋_GB2312"/>
                      <w:sz w:val="22"/>
                      <w:color w:val="000000"/>
                    </w:rPr>
                    <w:t>2*2*1.35米）</w:t>
                  </w:r>
                </w:p>
              </w:tc>
              <w:tc>
                <w:tcPr>
                  <w:tcW w:type="dxa" w:w="5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大荔县所辖林区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完工验收后一次付清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 和本合同约定，成交供应商未全面履行合同义务或者发生违约，采购单位会同采购代理机构有权终止合同，依法向成交供应商 进行经济索赔，并报请政府采购监督管理机关进行相应的行政处罚。合同执行中发生争议的，当事人双方应协商解决，协商达 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1、一般资格要求：供应商应具备《中华人民共和国政 府采购法》第二十二条规定的条件： 1)具有独立承担民事责任的能力（法人单位提 供有效的营业执照等证明文件，非法人单位参 照执行，自然人提供身份证明）； 2)提供2024年度经审计的财务报告或其开标前三个月内银行出具的资信证明； 3)有依法缴纳税收和社会保障资金的良 好记录：税收缴纳证明：提供磋商响应文件提交截止时间前近半年内任意一月已缴纳的纳税证 明或完税证明，依法免税或不需要缴纳税收的供应商应提供相关证明文件；社保缴纳证明：提供投标文件提交截止时间前近半年内任意一月已缴存的社会保障资金缴费证明或参保证明； 4)具有履行合同所必需的设备和专业技术能力（提供承诺函）； 5)参加政府采购活动前三年内， 在经营活动中没有重大违法记录（提供书面声 明）； 6)法律、行政法规规定的其他条件（提供承诺函）；供应商需在项目电子化交易系统中按要求填写《投标函》完成承诺并进行电子签章。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磋商响应文件格式(1).docx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磋商响应文件格式(1).docx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法定代表人被授权人参加的，须出具授权书（附法定代表人、被授权人身份证复印件）及被授权人在本单位证明（提供开标前三个月内任一月在本单位的社保缴纳记录）；法定代表人参加投标需提供本人身份证（提供开标前三个月内任一月在本单位的社保缴纳记录）； 2）信誉要求：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 3）提供中小企业声明函。</w:t>
            </w:r>
          </w:p>
        </w:tc>
        <w:tc>
          <w:tcPr>
            <w:tcW w:type="dxa" w:w="1661"/>
          </w:tcPr>
          <w:p>
            <w:pPr>
              <w:pStyle w:val="null3"/>
            </w:pPr>
            <w:r>
              <w:rPr>
                <w:rFonts w:ascii="仿宋_GB2312" w:hAnsi="仿宋_GB2312" w:cs="仿宋_GB2312" w:eastAsia="仿宋_GB2312"/>
              </w:rPr>
              <w:t>磋商响应文件格式(1).docx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磋商响应文件格式(1).docx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磋商响应文件没有重大缺项</w:t>
            </w:r>
          </w:p>
        </w:tc>
        <w:tc>
          <w:tcPr>
            <w:tcW w:type="dxa" w:w="1661"/>
          </w:tcPr>
          <w:p>
            <w:pPr>
              <w:pStyle w:val="null3"/>
            </w:pPr>
            <w:r>
              <w:rPr>
                <w:rFonts w:ascii="仿宋_GB2312" w:hAnsi="仿宋_GB2312" w:cs="仿宋_GB2312" w:eastAsia="仿宋_GB2312"/>
              </w:rPr>
              <w:t>中小企业声明函 标的清单 报价表 人员配备一览表.docx 响应函 磋商响应文件格式(1).docx 业绩的有关证明材料.docx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磋商响应文件的签署、加盖印章合格、有效；投标有效期与授权期限满足磋商文件规定</w:t>
            </w:r>
          </w:p>
        </w:tc>
        <w:tc>
          <w:tcPr>
            <w:tcW w:type="dxa" w:w="1661"/>
          </w:tcPr>
          <w:p>
            <w:pPr>
              <w:pStyle w:val="null3"/>
            </w:pPr>
            <w:r>
              <w:rPr>
                <w:rFonts w:ascii="仿宋_GB2312" w:hAnsi="仿宋_GB2312" w:cs="仿宋_GB2312" w:eastAsia="仿宋_GB2312"/>
              </w:rPr>
              <w:t>中小企业声明函 标的清单 报价表 人员配备一览表.docx 响应函 磋商响应文件格式(1).docx 业绩的有关证明材料.docx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磋商响应文件技术要求无漏项；商务条款无偏离</w:t>
            </w:r>
          </w:p>
        </w:tc>
        <w:tc>
          <w:tcPr>
            <w:tcW w:type="dxa" w:w="1661"/>
          </w:tcPr>
          <w:p>
            <w:pPr>
              <w:pStyle w:val="null3"/>
            </w:pPr>
            <w:r>
              <w:rPr>
                <w:rFonts w:ascii="仿宋_GB2312" w:hAnsi="仿宋_GB2312" w:cs="仿宋_GB2312" w:eastAsia="仿宋_GB2312"/>
              </w:rPr>
              <w:t>中小企业声明函 标的清单 报价表 人员配备一览表.docx 响应函 磋商响应文件格式(1).docx 业绩的有关证明材料.docx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报价未超过采购预算</w:t>
            </w:r>
          </w:p>
        </w:tc>
        <w:tc>
          <w:tcPr>
            <w:tcW w:type="dxa" w:w="3322"/>
          </w:tcPr>
          <w:p>
            <w:pPr>
              <w:pStyle w:val="null3"/>
            </w:pPr>
            <w:r>
              <w:rPr>
                <w:rFonts w:ascii="仿宋_GB2312" w:hAnsi="仿宋_GB2312" w:cs="仿宋_GB2312" w:eastAsia="仿宋_GB2312"/>
              </w:rPr>
              <w:t>报价未超过采购预算</w:t>
            </w:r>
          </w:p>
        </w:tc>
        <w:tc>
          <w:tcPr>
            <w:tcW w:type="dxa" w:w="1661"/>
          </w:tcPr>
          <w:p>
            <w:pPr>
              <w:pStyle w:val="null3"/>
            </w:pPr>
            <w:r>
              <w:rPr>
                <w:rFonts w:ascii="仿宋_GB2312" w:hAnsi="仿宋_GB2312" w:cs="仿宋_GB2312" w:eastAsia="仿宋_GB2312"/>
              </w:rPr>
              <w:t>标的清单 报价表 响应函 磋商响应文件格式(1).docx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针对本项目中的常见问题进行梳理，具有良好的解决方案并及时向采购人提出合理化建议。提供一条得 1 分，满分 3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进度保障计划</w:t>
            </w:r>
          </w:p>
        </w:tc>
        <w:tc>
          <w:tcPr>
            <w:tcW w:type="dxa" w:w="2492"/>
          </w:tcPr>
          <w:p>
            <w:pPr>
              <w:pStyle w:val="null3"/>
            </w:pPr>
            <w:r>
              <w:rPr>
                <w:rFonts w:ascii="仿宋_GB2312" w:hAnsi="仿宋_GB2312" w:cs="仿宋_GB2312" w:eastAsia="仿宋_GB2312"/>
              </w:rPr>
              <w:t>项目进度安排及保证措施科学、合理，有完善的进度保障计划，包括但不限于：1、组织保障；2、管理保障；3、资源保障；4、技术保障；5、风险应对等；每提供一项得 2 分，最高得 10分。每有一处内容存在缺陷扣0.5分，扣完为止；未提供得0分。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供应商针对本项目采购需求提供的整体服务方案，包括但不限于：1、服务分析；2、服务理念及特色；3、服务目标；4、作业过程出错的补救措施；每提供一项得 5分，最高得20分。每有一处内容存在缺陷扣2分，扣完为止；未提供得0分。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作业前培训</w:t>
            </w:r>
          </w:p>
        </w:tc>
        <w:tc>
          <w:tcPr>
            <w:tcW w:type="dxa" w:w="2492"/>
          </w:tcPr>
          <w:p>
            <w:pPr>
              <w:pStyle w:val="null3"/>
            </w:pPr>
            <w:r>
              <w:rPr>
                <w:rFonts w:ascii="仿宋_GB2312" w:hAnsi="仿宋_GB2312" w:cs="仿宋_GB2312" w:eastAsia="仿宋_GB2312"/>
              </w:rPr>
              <w:t>供应商针对本项目提供详细作业前培训方案，包括但不限于：1、科学作业培训；2、防治重难点培训；3、安全及应急培训；每提供一项得 3 分，最高得9分。每有一处内容存在缺陷扣1分，扣完为止；未提供得0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供应商对本项目服务内容理解透彻，对项目中的重点、难点分析准确。包括但不限于：1、项目服务目标；2、服务内容；3、服务重点；4、服务难点。每提供一项得1 分，最高得4分。每有一处内容存在缺陷扣0.5分，扣完为止；未提供得0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以合同复印件形式提供供应商2022年8月至今类似业绩，每份计3分，计满6分为止。 注：供应商需提供服务合同（含首页、内容页、签字盖章页）复印件，否则业绩不予认可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提供完整的人员配置包含：（具体人员姓名、年龄、学历、相关专业证书、岗位职责、工作业绩和经验、当前分工），人员配置情况完整、科学、合理，切合本项目情况，得6分；人员配置情况一般、较合理，切合本项目情况一般，得4分；人员配置情况不完整，不能切合本项目情况，得2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人员配备一览表.docx</w:t>
            </w:r>
          </w:p>
        </w:tc>
      </w:tr>
      <w:tr>
        <w:tc>
          <w:tcPr>
            <w:tcW w:type="dxa" w:w="831"/>
            <w:vMerge/>
          </w:tcPr>
          <w:p/>
        </w:tc>
        <w:tc>
          <w:tcPr>
            <w:tcW w:type="dxa" w:w="1661"/>
          </w:tcPr>
          <w:p>
            <w:pPr>
              <w:pStyle w:val="null3"/>
            </w:pPr>
            <w:r>
              <w:rPr>
                <w:rFonts w:ascii="仿宋_GB2312" w:hAnsi="仿宋_GB2312" w:cs="仿宋_GB2312" w:eastAsia="仿宋_GB2312"/>
              </w:rPr>
              <w:t>整体供货方案</w:t>
            </w:r>
          </w:p>
        </w:tc>
        <w:tc>
          <w:tcPr>
            <w:tcW w:type="dxa" w:w="2492"/>
          </w:tcPr>
          <w:p>
            <w:pPr>
              <w:pStyle w:val="null3"/>
            </w:pPr>
            <w:r>
              <w:rPr>
                <w:rFonts w:ascii="仿宋_GB2312" w:hAnsi="仿宋_GB2312" w:cs="仿宋_GB2312" w:eastAsia="仿宋_GB2312"/>
              </w:rPr>
              <w:t>1、产品选型合理，主要技术指标及功能满足招标文件及行业技术标准的要求，（1）有详细的使用说明介绍；（2）能提供生产厂商的证明材料，以上2项每满足一项得2分，最高得4分；每有一处内容存在缺陷扣1分，扣完为止； 未提供得0分； 2、（1）产品安全可靠、便于操作、性能良好，（2）能提供产品质量保证证书、产品质量检测报告、 国家相关部门要求的其它强制性资质等资料；以上2项每满足一项得 2分，最高得4分；每有一处内容存在缺陷扣1分，扣完为止；未提供得0分。3、产品技术参数明确、配置齐全，规格指标、功能配置、技术资料齐全，以上5项每满足一项得 1分，最高得5分；每有一处内容存在缺陷扣0.5分 ，扣完为止；未提供得0分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供应商针对本项目服务标准与要求对服务质量进行承诺及响应，包括但不限于：1、日常服务；2、重点响应服务；3、应急保障服务时限等；每提供一项得 3 分，最高得 9分。每有一处内容存在缺陷扣1分，扣完为止；未提供得0分。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根据本项目的实际需求制定的售后服务方案及承诺，包括但不限于：1、售后服务内容；2、售后服务质量保证措施；3、售后技术人员安排、服务规范；4、售后服务承诺；每提供一项得 2.5 分，最高得 10分。每有一处内容存在缺陷扣1分，扣完为止；未提供得0分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满足磋商文件要求且最终报价最低的响应报价为评标基准价，其价格分为满分。其他投标人的价格分统一按照下列公式计算：磋商报价得分=（磋商基准价/最后磋商报价） ×价格权值×100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磋商响应文件格式(1).docx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详见附件：磋商响应文件格式(1).docx</w:t>
      </w:r>
    </w:p>
    <w:p>
      <w:pPr>
        <w:pStyle w:val="null3"/>
        <w:ind w:firstLine="960"/>
      </w:pPr>
      <w:r>
        <w:rPr>
          <w:rFonts w:ascii="仿宋_GB2312" w:hAnsi="仿宋_GB2312" w:cs="仿宋_GB2312" w:eastAsia="仿宋_GB2312"/>
        </w:rPr>
        <w:t>详见附件：人员配备一览表.docx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