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版本号：DLZCCS2025-2720251111001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2025年机关物业管理项目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DLZCCS2025-27</w:t>
      </w:r>
      <w:r>
        <w:br/>
      </w:r>
      <w:r>
        <w:br/>
      </w:r>
      <w:r>
        <w:br/>
      </w:r>
    </w:p>
    <w:p>
      <w:pPr>
        <w:pStyle w:val="null3"/>
        <w:jc w:val="center"/>
        <w:outlineLvl w:val="2"/>
      </w:pPr>
      <w:r>
        <w:rPr>
          <w:rFonts w:ascii="仿宋_GB2312" w:hAnsi="仿宋_GB2312" w:cs="仿宋_GB2312" w:eastAsia="仿宋_GB2312"/>
          <w:sz w:val="28"/>
          <w:b/>
        </w:rPr>
        <w:t>大荔县纪律检查委员会</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大荔县纪律检查委员会</w:t>
      </w:r>
      <w:r>
        <w:rPr>
          <w:rFonts w:ascii="仿宋_GB2312" w:hAnsi="仿宋_GB2312" w:cs="仿宋_GB2312" w:eastAsia="仿宋_GB2312"/>
        </w:rPr>
        <w:t>委托，拟对</w:t>
      </w:r>
      <w:r>
        <w:rPr>
          <w:rFonts w:ascii="仿宋_GB2312" w:hAnsi="仿宋_GB2312" w:cs="仿宋_GB2312" w:eastAsia="仿宋_GB2312"/>
        </w:rPr>
        <w:t>2025年机关物业管理项目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DLZCCS2025-27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2025年机关物业管理项目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大荔县纪律检查委员会机关安全保卫、秩序维护、绿化养护、卫生清洁、机关灶等统一管理，达到大荔县纪律检查委员会机关卫生标准及安全要求。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采购包1（大荔县纪律检查委员会2025年机关物业管理项目）：属于专门面向中小企业采购。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1、本采购包专门面向中小企业采购：参与的供应商（联合体）服务全部由符合政策要求的中小企业承接。</w:t>
      </w:r>
    </w:p>
    <w:p>
      <w:pPr>
        <w:pStyle w:val="null3"/>
      </w:pPr>
      <w:r>
        <w:rPr>
          <w:rFonts w:ascii="仿宋_GB2312" w:hAnsi="仿宋_GB2312" w:cs="仿宋_GB2312" w:eastAsia="仿宋_GB2312"/>
        </w:rPr>
        <w:t>2、主体资格证明：在中华人民共和国境内注册、具有独立民事责任能力的法人、其他组织或自然人，具备从事本采购项目的经营范围和能力，提供合法有效的企业营业执照、法人证书或登记证书。</w:t>
      </w:r>
    </w:p>
    <w:p>
      <w:pPr>
        <w:pStyle w:val="null3"/>
      </w:pPr>
      <w:r>
        <w:rPr>
          <w:rFonts w:ascii="仿宋_GB2312" w:hAnsi="仿宋_GB2312" w:cs="仿宋_GB2312" w:eastAsia="仿宋_GB2312"/>
        </w:rPr>
        <w:t>3、授权委托书：提供法定代表人授权书（附法定代表人有效身份证复印件，法定代表人直接参加只须提供法定代表人有效身份证）及被授权人有效身份证原件。</w:t>
      </w:r>
    </w:p>
    <w:p>
      <w:pPr>
        <w:pStyle w:val="null3"/>
      </w:pPr>
      <w:r>
        <w:rPr>
          <w:rFonts w:ascii="仿宋_GB2312" w:hAnsi="仿宋_GB2312" w:cs="仿宋_GB2312" w:eastAsia="仿宋_GB2312"/>
        </w:rPr>
        <w:t>4、财务状况报告：提供完整的2024年度审计报告，成立时间至提交磋商文件截止时间不足1年的可提报名前一个月内基本存款账户开户银行出具的资信证明。</w:t>
      </w:r>
    </w:p>
    <w:p>
      <w:pPr>
        <w:pStyle w:val="null3"/>
      </w:pPr>
      <w:r>
        <w:rPr>
          <w:rFonts w:ascii="仿宋_GB2312" w:hAnsi="仿宋_GB2312" w:cs="仿宋_GB2312" w:eastAsia="仿宋_GB2312"/>
        </w:rPr>
        <w:t>5、税收缴纳证明：提供2025年5月以来已缴纳的至少1个月的纳税证明或完税证明，依法免税的供应商提供相关证明材料。</w:t>
      </w:r>
    </w:p>
    <w:p>
      <w:pPr>
        <w:pStyle w:val="null3"/>
      </w:pPr>
      <w:r>
        <w:rPr>
          <w:rFonts w:ascii="仿宋_GB2312" w:hAnsi="仿宋_GB2312" w:cs="仿宋_GB2312" w:eastAsia="仿宋_GB2312"/>
        </w:rPr>
        <w:t>6、社保缴纳证明：提供2025年5月以来至少1个月的社会保障资金缴存单据或社保机构开具的社会保险参保缴费情况证明，依法不需要缴纳社会保障资金的供应商提供相关证明材料。</w:t>
      </w:r>
    </w:p>
    <w:p>
      <w:pPr>
        <w:pStyle w:val="null3"/>
      </w:pPr>
      <w:r>
        <w:rPr>
          <w:rFonts w:ascii="仿宋_GB2312" w:hAnsi="仿宋_GB2312" w:cs="仿宋_GB2312" w:eastAsia="仿宋_GB2312"/>
        </w:rPr>
        <w:t>7、信用记录及声明：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大荔县纪律检查委员会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大荔县纪律检查委员会经办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13891310799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大荔县西城街道洛滨大道西段（财政局709室）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大荔县纪律检查委员会</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大荔县纪律检查委员会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大荔县纪律检查委员会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1、秩序维护安保服务 人员形象好，反应快速及时，工作严谨认真。 2、环境卫生保洁服务 清洁及时彻底，保证安全卫生，采用专业技术。 3、绿化管护服务 绿植整齐无杂草，及时有效养护好，保证黄土不露天，修 剪绿植造型美。 4、机关食堂保障服务 食材新鲜干净，饭菜可口卫生。 5、司机保障服务 行车安全零事故，车辆维护要及时，保密守则记心中。</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联系电话：09133256360</w:t>
      </w:r>
    </w:p>
    <w:p>
      <w:pPr>
        <w:pStyle w:val="null3"/>
      </w:pPr>
      <w:r>
        <w:rPr>
          <w:rFonts w:ascii="仿宋_GB2312" w:hAnsi="仿宋_GB2312" w:cs="仿宋_GB2312" w:eastAsia="仿宋_GB2312"/>
        </w:rPr>
        <w:t>地址：大荔县西城街道洛滨大道西段（财政局709室）</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县纪委监委机关安全保卫、秩序维护、绿化养护、卫生清洁、机关灶等统一管理，达到纪委监委机关卫生标准及安全要求。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980,800.00</w:t>
      </w:r>
    </w:p>
    <w:p>
      <w:pPr>
        <w:pStyle w:val="null3"/>
      </w:pPr>
      <w:r>
        <w:rPr>
          <w:rFonts w:ascii="仿宋_GB2312" w:hAnsi="仿宋_GB2312" w:cs="仿宋_GB2312" w:eastAsia="仿宋_GB2312"/>
        </w:rPr>
        <w:t>采购包最高限价（元）: 980,800.00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大荔县纪检委机关物业管理项目政府采购项目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980,800.00</w:t>
            </w:r>
          </w:p>
        </w:tc>
        <w:tc>
          <w:tcPr>
            <w:tcW w:type="dxa" w:w="831"/>
          </w:tcPr>
          <w:p>
            <w:pPr>
              <w:pStyle w:val="null3"/>
            </w:pPr>
            <w:r>
              <w:rPr>
                <w:rFonts w:ascii="仿宋_GB2312" w:hAnsi="仿宋_GB2312" w:cs="仿宋_GB2312" w:eastAsia="仿宋_GB2312"/>
              </w:rPr>
              <w:t>980800</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标的名称：大荔县纪检委机关物业管理项目政府采购项目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95"/>
              <w:ind w:left="645"/>
              <w:jc w:val="left"/>
            </w:pPr>
            <w:r>
              <w:rPr>
                <w:rFonts w:ascii="仿宋_GB2312" w:hAnsi="仿宋_GB2312" w:cs="仿宋_GB2312" w:eastAsia="仿宋_GB2312"/>
                <w:sz w:val="21"/>
              </w:rPr>
              <w:t>1、保洁服务</w:t>
            </w:r>
          </w:p>
          <w:p>
            <w:pPr>
              <w:pStyle w:val="null3"/>
            </w:pPr>
            <w:r>
              <w:rPr>
                <w:rFonts w:ascii="仿宋_GB2312" w:hAnsi="仿宋_GB2312" w:cs="仿宋_GB2312" w:eastAsia="仿宋_GB2312"/>
                <w:sz w:val="21"/>
              </w:rPr>
              <w:t>全天候卫生清洁，做到“两扫一保”,即每天对各个区域 做到早扫、午扫、全日保洁。每个工作日职工上班前应将楼道、走廊打扫干净，使地面干净、无纸屑、杂物、烟头、积水等；保持楼梯扶栏表面无灰尘污垢、清洁光亮；卫生间应每天及时打扫，定期做好消毒工作；会议室应随时保持地面干净、无废纸、杂物、烟头等，桌椅摆放整齐，表面无灰尘；门厅应保持地面干净、无灰尘、烟头，巡回检查过程中发现情况要随时清理；院落、停车场应每天至少清理两次，保持整洁、干净，如 风、雨、雪等天气，及时派人员清除干净。</w:t>
            </w:r>
          </w:p>
          <w:p>
            <w:pPr>
              <w:pStyle w:val="null3"/>
            </w:pPr>
            <w:r>
              <w:rPr>
                <w:rFonts w:ascii="仿宋_GB2312" w:hAnsi="仿宋_GB2312" w:cs="仿宋_GB2312" w:eastAsia="仿宋_GB2312"/>
                <w:sz w:val="21"/>
              </w:rPr>
              <w:t xml:space="preserve">          2、安保服务</w:t>
            </w:r>
          </w:p>
          <w:p>
            <w:pPr>
              <w:pStyle w:val="null3"/>
            </w:pPr>
            <w:r>
              <w:rPr>
                <w:rFonts w:ascii="仿宋_GB2312" w:hAnsi="仿宋_GB2312" w:cs="仿宋_GB2312" w:eastAsia="仿宋_GB2312"/>
                <w:sz w:val="21"/>
              </w:rPr>
              <w:t>县纪委监委机关门卫室实行24小时“三班倒”的值班工作制度，严格执行门禁和登记制度，班内时间对外来人员和车辆逐一登记，班外时间谢绝访客。大院内的室内外公共区域昼夜定 时巡逻，并做好巡逻记录，发现异常情况及时向甲方报告。</w:t>
            </w:r>
          </w:p>
          <w:p>
            <w:pPr>
              <w:pStyle w:val="null3"/>
            </w:pPr>
            <w:r>
              <w:rPr>
                <w:rFonts w:ascii="仿宋_GB2312" w:hAnsi="仿宋_GB2312" w:cs="仿宋_GB2312" w:eastAsia="仿宋_GB2312"/>
                <w:sz w:val="21"/>
              </w:rPr>
              <w:t xml:space="preserve">          3、机关食堂服务</w:t>
            </w:r>
          </w:p>
          <w:p>
            <w:pPr>
              <w:pStyle w:val="null3"/>
            </w:pPr>
            <w:r>
              <w:rPr>
                <w:rFonts w:ascii="仿宋_GB2312" w:hAnsi="仿宋_GB2312" w:cs="仿宋_GB2312" w:eastAsia="仿宋_GB2312"/>
                <w:sz w:val="21"/>
              </w:rPr>
              <w:t>工作时间为每周一至周五(法定节假日除外),每日供应早、中、晚三餐，遇特殊情况，根据需求提供工作日之外的供餐服务。要适时组织食堂从业人员业务技能和安全操作方面的培训，厨艺上精益求精，操作上安全规范。</w:t>
            </w:r>
          </w:p>
          <w:p>
            <w:pPr>
              <w:pStyle w:val="null3"/>
            </w:pPr>
            <w:r>
              <w:rPr>
                <w:rFonts w:ascii="仿宋_GB2312" w:hAnsi="仿宋_GB2312" w:cs="仿宋_GB2312" w:eastAsia="仿宋_GB2312"/>
                <w:sz w:val="21"/>
              </w:rPr>
              <w:t xml:space="preserve">          4、绿化养护服务</w:t>
            </w:r>
          </w:p>
          <w:p>
            <w:pPr>
              <w:pStyle w:val="null3"/>
            </w:pPr>
            <w:r>
              <w:rPr>
                <w:rFonts w:ascii="仿宋_GB2312" w:hAnsi="仿宋_GB2312" w:cs="仿宋_GB2312" w:eastAsia="仿宋_GB2312"/>
                <w:sz w:val="21"/>
              </w:rPr>
              <w:t>负责县纪委监委机关大院内的绿化植物养护工作。绿化养护的内容包括：对室外植物实施浇水、松土、修剪、除草、除杂、施肥、病虫害防治，对绿化植物的越冬、抵御寒流等采取防护和保护措施。</w:t>
            </w:r>
          </w:p>
          <w:p>
            <w:pPr>
              <w:pStyle w:val="null3"/>
            </w:pPr>
            <w:r>
              <w:rPr>
                <w:rFonts w:ascii="仿宋_GB2312" w:hAnsi="仿宋_GB2312" w:cs="仿宋_GB2312" w:eastAsia="仿宋_GB2312"/>
                <w:sz w:val="21"/>
              </w:rPr>
              <w:t xml:space="preserve">        5、司机保障服务</w:t>
            </w:r>
          </w:p>
          <w:p>
            <w:pPr>
              <w:pStyle w:val="null3"/>
            </w:pPr>
            <w:r>
              <w:rPr>
                <w:rFonts w:ascii="仿宋_GB2312" w:hAnsi="仿宋_GB2312" w:cs="仿宋_GB2312" w:eastAsia="仿宋_GB2312"/>
              </w:rPr>
              <w:t>负责公务用车驾驶，保障出行安全、准时，严格遵守交通法规及单位车辆管理规定；负责车辆日常保养、清洁、维修报备，确保车辆状态良好； 严格保守行车途中接触的工作秘密，不泄露公务行程、人员信息等；服从单位统一调度，配合完成应急公务出行任务。</w:t>
            </w:r>
          </w:p>
          <w:p>
            <w:pPr>
              <w:pStyle w:val="null3"/>
              <w:jc w:val="left"/>
            </w:pPr>
            <w:r>
              <w:rPr>
                <w:rFonts w:ascii="仿宋_GB2312" w:hAnsi="仿宋_GB2312" w:cs="仿宋_GB2312" w:eastAsia="仿宋_GB2312"/>
                <w:sz w:val="21"/>
              </w:rPr>
              <w:t xml:space="preserve">         6、人员配备</w:t>
            </w:r>
          </w:p>
          <w:p>
            <w:pPr>
              <w:pStyle w:val="null3"/>
            </w:pPr>
            <w:r>
              <w:rPr>
                <w:rFonts w:ascii="仿宋_GB2312" w:hAnsi="仿宋_GB2312" w:cs="仿宋_GB2312" w:eastAsia="仿宋_GB2312"/>
                <w:sz w:val="21"/>
              </w:rPr>
              <w:t>司机：8人</w:t>
            </w:r>
          </w:p>
          <w:p>
            <w:pPr>
              <w:pStyle w:val="null3"/>
            </w:pPr>
            <w:r>
              <w:rPr>
                <w:rFonts w:ascii="仿宋_GB2312" w:hAnsi="仿宋_GB2312" w:cs="仿宋_GB2312" w:eastAsia="仿宋_GB2312"/>
                <w:sz w:val="21"/>
              </w:rPr>
              <w:t>文印员：1人</w:t>
            </w:r>
          </w:p>
          <w:p>
            <w:pPr>
              <w:pStyle w:val="null3"/>
            </w:pPr>
            <w:r>
              <w:rPr>
                <w:rFonts w:ascii="仿宋_GB2312" w:hAnsi="仿宋_GB2312" w:cs="仿宋_GB2312" w:eastAsia="仿宋_GB2312"/>
                <w:sz w:val="21"/>
              </w:rPr>
              <w:t>保安人员：4人</w:t>
            </w:r>
          </w:p>
          <w:p>
            <w:pPr>
              <w:pStyle w:val="null3"/>
            </w:pPr>
            <w:r>
              <w:rPr>
                <w:rFonts w:ascii="仿宋_GB2312" w:hAnsi="仿宋_GB2312" w:cs="仿宋_GB2312" w:eastAsia="仿宋_GB2312"/>
                <w:sz w:val="21"/>
              </w:rPr>
              <w:t>保洁人员：2人</w:t>
            </w:r>
          </w:p>
          <w:p>
            <w:pPr>
              <w:pStyle w:val="null3"/>
            </w:pPr>
            <w:r>
              <w:rPr>
                <w:rFonts w:ascii="仿宋_GB2312" w:hAnsi="仿宋_GB2312" w:cs="仿宋_GB2312" w:eastAsia="仿宋_GB2312"/>
                <w:sz w:val="21"/>
              </w:rPr>
              <w:t>水电、绿化人员：2人</w:t>
            </w:r>
          </w:p>
          <w:p>
            <w:pPr>
              <w:pStyle w:val="null3"/>
            </w:pPr>
            <w:r>
              <w:rPr>
                <w:rFonts w:ascii="仿宋_GB2312" w:hAnsi="仿宋_GB2312" w:cs="仿宋_GB2312" w:eastAsia="仿宋_GB2312"/>
                <w:sz w:val="21"/>
              </w:rPr>
              <w:t>大厨：1人</w:t>
            </w:r>
          </w:p>
          <w:p>
            <w:pPr>
              <w:pStyle w:val="null3"/>
            </w:pPr>
            <w:r>
              <w:rPr>
                <w:rFonts w:ascii="仿宋_GB2312" w:hAnsi="仿宋_GB2312" w:cs="仿宋_GB2312" w:eastAsia="仿宋_GB2312"/>
                <w:sz w:val="21"/>
              </w:rPr>
              <w:t>帮厨人员：3人</w:t>
            </w:r>
          </w:p>
          <w:p>
            <w:pPr>
              <w:pStyle w:val="null3"/>
            </w:pPr>
            <w:r>
              <w:rPr>
                <w:rFonts w:ascii="仿宋_GB2312" w:hAnsi="仿宋_GB2312" w:cs="仿宋_GB2312" w:eastAsia="仿宋_GB2312"/>
                <w:sz w:val="21"/>
              </w:rPr>
              <w:t>洗碗工：1人</w:t>
            </w:r>
          </w:p>
          <w:p>
            <w:pPr>
              <w:pStyle w:val="null3"/>
            </w:pPr>
            <w:r>
              <w:rPr>
                <w:rFonts w:ascii="仿宋_GB2312" w:hAnsi="仿宋_GB2312" w:cs="仿宋_GB2312" w:eastAsia="仿宋_GB2312"/>
                <w:sz w:val="21"/>
              </w:rPr>
              <w:t>档案管理员：1人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满足3.2.2服务要求内容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一年，若本项目在2026年相对固定性、延续性且价格变化幅度小，在双方满意的前提下，并且能在年度预算保障资金的情况下，可以续签一年物业服务合同。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纪委监委机关大院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1、秩序维护安保服务 人员形象好，反应快速及时，工作严谨认真。 2、环境卫生保洁服务 清洁及时彻底，保证安全卫生，采用专业技术。 3、绿化管护服务 绿植整齐无杂草，及时有效养护好，保证黄土不露天，修 剪绿植造型美。 4、机关食堂保障服务 食材新鲜干净，饭菜可口卫生。 5、司机保障服务 行车安全零事故，车辆维护要及时，保密守则记心中。</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服务满3个月支付合同价款的百分之二十五</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服务满6个月支付合同价款的百分之二十五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服务满9个月支付合同价款的百分之二十五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服务满12个月支付合同价款的百分之二十五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2.按合同要求提供服务质量不能满足采购要求，采购人有权终止合同，并对供方违约行为进行追究，同时按《政府采购法》的有关规定进行处罚。 3.如协商后仍不能达成协议时，可以提交大荔仲裁委员会或依法向院方所在地有管辖权的人民法院提起诉讼解决。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残疾人福利性单位声明函 中小企业声明函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法定代表人授权书.docx 相关承诺书.docx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在中华人民共和国境内注册、具有独立民事责任能力的法人、其他组织或自然人，具备从事本采购项目的经营范围和能力，提供合法有效的企业营业执照、法人证书或登记证书。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提供法定代表人授权书（附法定代表人有效身份证复印件，法定代表人直接参加只须提供法定代表人有效身份证）及被授权人有效身份证原件。</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提供完整的2024年度审计报告，成立时间至提交磋商文件截止时间不足1年的可提报名前一个月内基本存款账户开户银行出具的资信证明。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提供2025年5月以来已缴纳的至少1个月的纳税证明或完税证明，依法免税的供应商提供相关证明材料。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提供2025年5月以来至少1个月的社会保障资金缴存单据或社保机构开具的社会保险参保缴费情况证明，依法不需要缴纳社会保障资金的供应商提供相关证明材料。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信用记录及声明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类似业绩的有关证明材料.docx 所需专业器具（设备）安排表.docx 拟投入本项目人员力量配备.docx 应急处理预案.docx 商务应答表 服务方案 标的清单 报价表 响应函 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1.体系构想：提供针对本项目的物业服务总方案，内容完整，服务理念创新，安全措施得当，本项目重点、难点分析，具有可行性强，根据响应程度计得0-5分； 2.保洁服务方案：提供针对本项目服务区域内清扫、擦洗、清理、维护、消杀等服务方案。根据方案的全面性、完整性、可操作性，根据响应程度，得0-5分； 3.绿化养护服务方案：针对本项目所包含的所有绿化项目提供完整的绿化服务方案，根据方案的完整性、有效性，根据响应程度，得0-5分； 4.安保服务方案：针对本项目的楼宇值班、巡查服务范围（日常秩序的维护、门岗值班、出入管理）制定具体、可行、科学、合理的管理方案。根据方案的科学性、合理性、可操作性综合评审，根据响应程度，得0-5分； 5.机关食堂服务方案：针对本项目的机关食堂服务制定全面可行的服务方案，根据方案的科学性、合理性、可操作性综合评审，根据响应程度，得0-3分； 6.司机保障服务方案：针对本项目的司机服务制定全面可行的服务方案，根据方案的科学性、合理性、可操作性综合评审，根据响应程度，得0-3分； 7.项目管理（共12分）： （1）机构建设（共6分）：（提供针对本项目拟定的管理机构、管理运行模式、岗位职责制度、工人工资劳保福利保障措施、作业安全措施等）根据响应程度计0-6分； （2）管理制度（共6分）：①具有岗位工作标准、服务质量标准、作业流程等方面，根据响应优劣程度计1-3分；②具有自查制度、内控制度、具有员工日常管理办法、请销假制度、奖惩措施等制度，根据响应优劣程度计0-3分。 8.培训考核（共4分）：针对采购要求，提出科学合理、可操作性强的培训计划，包括但不限于详细列出针对本项目全过程的培训计划，制定具体可行的培训考核方案。 （1）针对不同的岗位开展岗前培训计划、安全知识培训、应急知识培训以及定期的常态化岗位知识培训计划等，得 0-2分； （2）培训后进行学习成果验收和考核，具有完善的人员培训考核方案和考核管理制度，根据方案制度的可操作性，得 0-2分； 9.质量控制（共4分）：物业服务过程中的质量控制措施和预期达到的服务标准根据响应优劣程度计0-4分； 10.人员力量（共6分）：拟负责本项目负责人及专业人员组成及职责分配介绍（包括人员年龄、工作经验、职责、相关岗位证书等），拟派的项目负责人具有2年以上综合物业服务管理工作经验且需要提供相关工作证明文件或采购人单位加盖公章的证明材料、年富力强，人员配备充足、分工明确、年龄结构合理、具有相关物业岗位证书，根据响应优劣程度计0-5分； 11.作业工具（共5分）：提供为满足本次物业服务拟购置的生产工具及作业消耗用品（提供清单格式自拟）根据名称、数量、制造商、功能描述等内容综合评价根据响应程度计0-5分； 12.档案管理（共3分）：供应商针对各岗位职责范围内产生的资料、具有合理的规划、保管和移交措施的，根据响应情况综合评审，得0-3分。</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类似业绩的有关证明材料.docx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补充说明的事宜.docx</w:t>
            </w:r>
          </w:p>
          <w:p>
            <w:pPr>
              <w:pStyle w:val="null3"/>
            </w:pPr>
            <w:r>
              <w:rPr>
                <w:rFonts w:ascii="仿宋_GB2312" w:hAnsi="仿宋_GB2312" w:cs="仿宋_GB2312" w:eastAsia="仿宋_GB2312"/>
              </w:rPr>
              <w:t>拟投入本项目人员力量配备.docx</w:t>
            </w:r>
          </w:p>
          <w:p>
            <w:pPr>
              <w:pStyle w:val="null3"/>
            </w:pPr>
            <w:r>
              <w:rPr>
                <w:rFonts w:ascii="仿宋_GB2312" w:hAnsi="仿宋_GB2312" w:cs="仿宋_GB2312" w:eastAsia="仿宋_GB2312"/>
              </w:rPr>
              <w:t>商务条款响应偏离表.docx</w:t>
            </w:r>
          </w:p>
          <w:p>
            <w:pPr>
              <w:pStyle w:val="null3"/>
            </w:pPr>
            <w:r>
              <w:rPr>
                <w:rFonts w:ascii="仿宋_GB2312" w:hAnsi="仿宋_GB2312" w:cs="仿宋_GB2312" w:eastAsia="仿宋_GB2312"/>
              </w:rPr>
              <w:t>所需专业器具（设备）安排表.docx</w:t>
            </w:r>
          </w:p>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相关承诺书.docx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1、突发应急预案：提供突发应急预案，主要包括意外伤害、风险规避措施、时效性、有效性、可行性、针对性。(共计10分) ①遇突发事件半小时内响应并处理，处理措施妥当，能够避免损 失；计0-4分 ②遇突发事件半小时内响应并处理，有处理措施，能够避免损失； 计0-3分 ③有服务质量保障措施，对服务态度、物业服务质量较差的人 员有具体处罚管理制度。按其响应程度计0-3分，未提供不计分。 2、节假日服务保障措施、重大活动服务保障措施。根据供应商提供的方案响应程度，得0-5分，未提供不计分。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相关承诺书.docx</w:t>
            </w:r>
          </w:p>
          <w:p>
            <w:pPr>
              <w:pStyle w:val="null3"/>
            </w:pPr>
            <w:r>
              <w:rPr>
                <w:rFonts w:ascii="仿宋_GB2312" w:hAnsi="仿宋_GB2312" w:cs="仿宋_GB2312" w:eastAsia="仿宋_GB2312"/>
              </w:rPr>
              <w:t>应急处理预案.docx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提供供应商2022年11月至今同类项目的业绩证明文件(合同复印件加盖公章),每出具1份得2分，总分10分；未提供业绩 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详见附件：补充说明的事宜.docx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详见附件：拟投入本项目人员力量配备.docx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详见附件：所需专业器具（设备）安排表.docx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详见附件：应急处理预案.docx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