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版本号：ZCSP-大荔县-2025-0019820251111001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2025年大荔县国家秸秆综合利用重点县建设项目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ZCSP-大荔县-2025-00198</w:t>
      </w:r>
      <w:r>
        <w:br/>
      </w:r>
      <w:r>
        <w:br/>
      </w:r>
      <w:r>
        <w:br/>
      </w:r>
    </w:p>
    <w:p>
      <w:pPr>
        <w:pStyle w:val="null3"/>
        <w:jc w:val="center"/>
        <w:outlineLvl w:val="2"/>
      </w:pPr>
      <w:r>
        <w:rPr>
          <w:rFonts w:ascii="仿宋_GB2312" w:hAnsi="仿宋_GB2312" w:cs="仿宋_GB2312" w:eastAsia="仿宋_GB2312"/>
          <w:sz w:val="28"/>
          <w:b/>
        </w:rPr>
        <w:t>大荔县农业农村局</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大荔县农业农村局</w:t>
      </w:r>
      <w:r>
        <w:rPr>
          <w:rFonts w:ascii="仿宋_GB2312" w:hAnsi="仿宋_GB2312" w:cs="仿宋_GB2312" w:eastAsia="仿宋_GB2312"/>
        </w:rPr>
        <w:t>委托，拟对</w:t>
      </w:r>
      <w:r>
        <w:rPr>
          <w:rFonts w:ascii="仿宋_GB2312" w:hAnsi="仿宋_GB2312" w:cs="仿宋_GB2312" w:eastAsia="仿宋_GB2312"/>
        </w:rPr>
        <w:t>2025年大荔县国家秸秆综合利用重点县建设项目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ZCSP-大荔县-2025-00198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2025年大荔县国家秸秆综合利用重点县建设项目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喷洒秸秆腐熟剂，促进秸秆高效离田，推进秸秆多元高效利用。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采购包1（2025年大荔县国家秸秆综合利用重点县建设项目）：属于专门面向中小企业采购。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1、法定代表人授权书/法定代表人身份证明书：法定代表人参与投标时需提供法定代表人身份证明书；被授权人参与投标时需提供法定代表人授权委托书</w:t>
      </w:r>
    </w:p>
    <w:p>
      <w:pPr>
        <w:pStyle w:val="null3"/>
      </w:pPr>
      <w:r>
        <w:rPr>
          <w:rFonts w:ascii="仿宋_GB2312" w:hAnsi="仿宋_GB2312" w:cs="仿宋_GB2312" w:eastAsia="仿宋_GB2312"/>
        </w:rPr>
        <w:t>2、投标保证金交纳凭证：投标保证金交纳凭证</w:t>
      </w:r>
    </w:p>
    <w:p>
      <w:pPr>
        <w:pStyle w:val="null3"/>
      </w:pPr>
      <w:r>
        <w:rPr>
          <w:rFonts w:ascii="仿宋_GB2312" w:hAnsi="仿宋_GB2312" w:cs="仿宋_GB2312" w:eastAsia="仿宋_GB2312"/>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大荔县农业农村局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大荔县北环路78号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0913-3261862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任佩华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采购包1保证金金额：27,500.00元</w:t>
            </w:r>
          </w:p>
          <w:p>
            <w:pPr>
              <w:pStyle w:val="null3"/>
            </w:pPr>
            <w:r>
              <w:rPr>
                <w:rFonts w:ascii="仿宋_GB2312" w:hAnsi="仿宋_GB2312" w:cs="仿宋_GB2312" w:eastAsia="仿宋_GB2312"/>
              </w:rPr>
              <w:t>缴交渠道：电子保函</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金额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大荔县农业农村局</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大荔县农业农村局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大荔县农业农村局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1.服务满足《2025年大荔县国家秸秆综合利用重点县建设项目实施方案》及其他相关要求。 2.严格按照要求开展服务，服务前按服务要求筹备各项机械、材料、工具等，按技术规定进行作业。 3.验收：采购人根据招标文件、投标文件和合同约定标准、技术和服务逐项验收。工作完成后，采购人组织相关部门进行现场验收。 4.服务主体需提供全程服务记录，包括作业日志、台账记录等，可追溯服务过程。</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联系人：任佩华</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喷洒秸秆腐熟剂，促进秸秆高效离田，推进秸秆多元高效利用。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2,750,000.00</w:t>
      </w:r>
    </w:p>
    <w:p>
      <w:pPr>
        <w:pStyle w:val="null3"/>
      </w:pPr>
      <w:r>
        <w:rPr>
          <w:rFonts w:ascii="仿宋_GB2312" w:hAnsi="仿宋_GB2312" w:cs="仿宋_GB2312" w:eastAsia="仿宋_GB2312"/>
        </w:rPr>
        <w:t>采购包最高限价（元）: 2,750,000.00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大荔县农业农村局2025年大荔县国家秸秆综合利用重点县建设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标的名称：大荔县农业农村局2025年大荔县国家秸秆综合利用重点县建设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1.秸秆还田腐熟剂。所选用的秸秆腐熟菌剂技术指标应符合GB20287《农用微生物菌剂》和NY609《有机物料腐熟剂》的要求。</w:t>
            </w:r>
          </w:p>
          <w:p>
            <w:pPr>
              <w:pStyle w:val="null3"/>
            </w:pPr>
            <w:r>
              <w:rPr>
                <w:rFonts w:ascii="仿宋_GB2312" w:hAnsi="仿宋_GB2312" w:cs="仿宋_GB2312" w:eastAsia="仿宋_GB2312"/>
              </w:rPr>
              <w:t>2.喷洒施工服务：根据农田面积、秸秆覆盖情况制定喷洒方案，负责现场设备调试、均匀喷洒作业，同步记录喷洒时间、用量、地块信息等。</w:t>
            </w:r>
          </w:p>
          <w:p>
            <w:pPr>
              <w:pStyle w:val="null3"/>
            </w:pPr>
            <w:r>
              <w:rPr>
                <w:rFonts w:ascii="仿宋_GB2312" w:hAnsi="仿宋_GB2312" w:cs="仿宋_GB2312" w:eastAsia="仿宋_GB2312"/>
              </w:rPr>
              <w:t>3.配套服务：提供腐熟剂存储指导、喷洒后田间管理建议，配合采购方完成效果验收，处理施工后遗留问题。</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1.腐熟剂：无毒无害，不含有害重金属、违禁添加剂，对土壤、作物无负面影响。</w:t>
            </w:r>
          </w:p>
          <w:p>
            <w:pPr>
              <w:pStyle w:val="null3"/>
            </w:pPr>
            <w:r>
              <w:rPr>
                <w:rFonts w:ascii="仿宋_GB2312" w:hAnsi="仿宋_GB2312" w:cs="仿宋_GB2312" w:eastAsia="仿宋_GB2312"/>
              </w:rPr>
              <w:t>2.腐熟剂喷洒均匀度：喷洒覆盖率≥97%，无漏喷、重喷现象。</w:t>
            </w:r>
          </w:p>
          <w:p>
            <w:pPr>
              <w:pStyle w:val="null3"/>
            </w:pPr>
            <w:r>
              <w:rPr>
                <w:rFonts w:ascii="仿宋_GB2312" w:hAnsi="仿宋_GB2312" w:cs="仿宋_GB2312" w:eastAsia="仿宋_GB2312"/>
              </w:rPr>
              <w:t>3.喷洒设备要求：使用专业设备喷洒，雾化效果良好，确保药剂与秸秆充分接触。</w:t>
            </w:r>
          </w:p>
          <w:p>
            <w:pPr>
              <w:pStyle w:val="null3"/>
            </w:pPr>
            <w:r>
              <w:rPr>
                <w:rFonts w:ascii="仿宋_GB2312" w:hAnsi="仿宋_GB2312" w:cs="仿宋_GB2312" w:eastAsia="仿宋_GB2312"/>
              </w:rPr>
              <w:t>4.人员要求：操作人员需经培训上岗，熟悉设备操作和安全规范，佩戴防护装备。</w:t>
            </w:r>
          </w:p>
          <w:p>
            <w:pPr>
              <w:pStyle w:val="null3"/>
            </w:pPr>
            <w:r>
              <w:rPr>
                <w:rFonts w:ascii="仿宋_GB2312" w:hAnsi="仿宋_GB2312" w:cs="仿宋_GB2312" w:eastAsia="仿宋_GB2312"/>
              </w:rPr>
              <w:t>三、服务面积</w:t>
            </w:r>
          </w:p>
          <w:p>
            <w:pPr>
              <w:pStyle w:val="null3"/>
            </w:pPr>
            <w:r>
              <w:rPr>
                <w:rFonts w:ascii="仿宋_GB2312" w:hAnsi="仿宋_GB2312" w:cs="仿宋_GB2312" w:eastAsia="仿宋_GB2312"/>
              </w:rPr>
              <w:t>秸秆还田沃土4.8万亩，国家级千亩示范基地建设0.2万亩，总面积5万亩。</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服务标准：达到国家及行业验收“合格”标准。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大荔县2个街道办、15个镇</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1.服务满足《2025年大荔县国家秸秆综合利用重点县建设项目实施方案》及其他相关要求。 2.严格按照要求开展服务，服务前按服务要求筹备各项机械、材料、工具等，按技术规定进行作业。 3.验收：采购人根据招标文件、投标文件和合同约定标准、技术和服务逐项验收。工作完成后，采购人组织相关部门进行现场验收。 4.服务主体需提供全程服务记录，包括作业日志、台账记录等，可追溯服务过程。</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项目实施完成且验收合格后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1.采购人应根据合同规定付款，采购人如无正当理由不能按本合同约定时间付款，每迟延一天，采购人应按本合同总价的万分之五向供应商支付违约金。 2.采购人拒绝接收工作成果的，采购人已经支付的合同价款供应商将不予退回，同时采购人应当向供应商支付合同总价【10】%的违约金并承担由此给供应商造成的全部损失，包括但不限于违约金、损失赔偿金等。 3.供应商不能按合同规定的时间提交工作成果和提供服务时，或提供的技术服务有瑕疵，不能满足采购人正常使用的，视为违约，供应商应向采购人支付合同总价【10】%的违约金并承担由此给采购人造成的全部损失，包括但不限于违约金、损失赔偿金等。 4.特殊情况下，供应商征得采购人书面同意后，合同履行期限可以顺延。若供应商在采购人规定期限内仍无法提交工作成果和提供服务时，每迟延一天，采购人按本合同未完成部分价格的15%扣除供应商未支付的合同款，直至供应商完成合同约定内容。 5.如双方就本合同内容或其执行发生任何争议，双方应进行友好协商；协商不成时，依法提交项目所在地人民法院解决。 6.本合同的订立、执行和解释及争议的解决均应适用中国法律。</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3.3商务要求”内容为实质性要求，不响应按无效投标处理；（2）纸质版文件要求：中标（成交）供应商在中标（成交）结果公告发布后3个工作日内提供叁套纸质投标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具有合法有效，独立承担民事责任能力的证明材料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财务状况报告：提供具有财务审计资质单位出具的2024年度财务审计报告（成立时间至开标时间不足一年的可提供成立后任意时段的资产负债表）或响应文件截止时间前六个月内其基本账户银行出具的资信证明（附基本账户证明）或政府采购信用担保机构出具的投标担保函； 税收缴纳证明：提供响应文件递交截止时间前一年内任意一个月的缴费凭据；依法免税的应提供相关文件证明； 社会保障资金缴纳证明：提供响应文件递交截止时间前一年内任意一个月的社保缴费凭据或社保机构开具的社会保险参保缴费情况证明；依法不需要缴纳社会保障资金的供应商应提供相关文件证明；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招标文件格式要求出具承诺函，成交供应商的承诺函同成交结果一并公示。</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提供具有履行本合同所必需的设备和专业技术能力的说明或承诺；（格式自拟，并签章）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参加政府采购活动前三年内在经营活动中无重大违法记录的书面声明；（格式自拟，并签章）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投标保证金交纳凭证</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本项目专门面向中小企业采购，供应商应为中型、小型或微型企业。本项目所属行业：农、林、牧、渔业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投标文件按招标文件要求进行签章</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投标人其它资料.docx 投标函 残疾人福利性单位声明函 服务方案 标的清单 投标人资格证明文件.docx 投标文件封面 投标人承诺书.docx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无其他作无效投标处理的情况</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投标人其它资料.docx 投标函 残疾人福利性单位声明函 服务方案 标的清单 投标人资格证明文件.docx 投标文件封面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（一）评审内容：①作业组织保障实施方案；②喷洒实施方案；③后期管理方案； （二）评审标准：每一条评审内容无缺陷得4分，满分12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（一）评审内容：①服务质量保障体系；②质量管控要求；③质量控制措施； （二）评审标准：每一条评审内容无缺陷得4分，满分12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（一）评审内容：①人员安全保障措施；②作业安全保障措施；③应急与风险防控保障措施。 （二）评审标准：每一条评审内容无缺陷得4分，满分12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（一）评审内容：①进度保障措施；②各阶段时间节点合理安排措施；③各环节衔接工作的配合措施； （二）评审标准：每一条评审内容无缺陷得4分，满分12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组织实施保障措施</w:t>
            </w:r>
          </w:p>
        </w:tc>
        <w:tc>
          <w:tcPr>
            <w:tcW w:type="dxa" w:w="2492"/>
          </w:tcPr>
          <w:p>
            <w:pPr>
              <w:pStyle w:val="null3"/>
            </w:pPr>
            <w:r>
              <w:rPr>
                <w:rFonts w:ascii="仿宋_GB2312" w:hAnsi="仿宋_GB2312" w:cs="仿宋_GB2312" w:eastAsia="仿宋_GB2312"/>
              </w:rPr>
              <w:t>（一）评审内容：①拟投入的机械作业措施；②服务档案、收集各类信息及管理能力的保障措施；③保证作业任务、验收等阶段任务按时完成的保障措施。 （二）评审标准：每一条评审内容无缺陷得4分，满分12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（一）评审内容：①供应商有健全的农业服务管理制度；②保质保量完成的服务承诺；③配合后续事宜的服务承诺。 （二）评审标准：每一条评审内容无缺陷得4分，满分12分；每一条评审内容存在一处缺陷扣1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项目组人员分工明确、责任明确，人员班组结构合理，专业齐全。每配备一个人员得0.5分，最高得4分。 注：提供人员有效证明材料复印件，加盖单位鲜章，否则不得分。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项目负责人具有农业类高级职称得2分；具有农业类中级职称得1分。否则不得分， 注：提供人员职称证复印件，加盖单位鲜章，否则不得分。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投标人具有近三年（2022年10月至今）的类似项目业绩（合同复印件加盖投标人公章）每个计1分，最多计2分。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投标人其它资料.docx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投标报价得分=(评标基准价／投标报价)×20%×100。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详见附件：投标人其它资料.docx</w:t>
      </w:r>
    </w:p>
    <w:p>
      <w:pPr>
        <w:pStyle w:val="null3"/>
        <w:ind w:firstLine="960"/>
      </w:pPr>
      <w:r>
        <w:rPr>
          <w:rFonts w:ascii="仿宋_GB2312" w:hAnsi="仿宋_GB2312" w:cs="仿宋_GB2312" w:eastAsia="仿宋_GB2312"/>
        </w:rPr>
        <w:t>详见附件：投标人资格证明文件.docx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