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版本号：DLZCCS2025-2820251124002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办公用房修缮项目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DLZCCS2025-28</w:t>
      </w:r>
      <w:r>
        <w:br/>
      </w:r>
      <w:r>
        <w:br/>
      </w:r>
      <w:r>
        <w:br/>
      </w:r>
    </w:p>
    <w:p>
      <w:pPr>
        <w:pStyle w:val="null3"/>
        <w:jc w:val="center"/>
        <w:outlineLvl w:val="2"/>
      </w:pPr>
      <w:r>
        <w:rPr>
          <w:rFonts w:ascii="仿宋_GB2312" w:hAnsi="仿宋_GB2312" w:cs="仿宋_GB2312" w:eastAsia="仿宋_GB2312"/>
          <w:sz w:val="28"/>
          <w:b/>
        </w:rPr>
        <w:t>大荔县湿地保护中心</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大荔县湿地保护中心</w:t>
      </w:r>
      <w:r>
        <w:rPr>
          <w:rFonts w:ascii="仿宋_GB2312" w:hAnsi="仿宋_GB2312" w:cs="仿宋_GB2312" w:eastAsia="仿宋_GB2312"/>
        </w:rPr>
        <w:t>委托，拟对</w:t>
      </w:r>
      <w:r>
        <w:rPr>
          <w:rFonts w:ascii="仿宋_GB2312" w:hAnsi="仿宋_GB2312" w:cs="仿宋_GB2312" w:eastAsia="仿宋_GB2312"/>
        </w:rPr>
        <w:t>办公用房修缮项目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DLZCCS2025-28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办公用房修缮项目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对大荔县湿地保护中心院内办公用房现有房屋及室内墙地面进行修缮改造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采购包1（大荔县湿地保护中心办公用房修缮项目）：属于专门面向中小企业采购。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提供合法有效的建筑工程施工总承包三级及以上资质：提供合法有效的建筑工程施工总承包三级及以上资质，且具备有效的安全生产许可证；拟派项目负责人资质和专业要求二级及以上注册建造师执业资格,提供有效的安全生产考核合格证书；无不良行为记录（提供承诺书），且无在建项目的承诺或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大荔县湿地保护中心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陕西省大荔县南关路1号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大荔县湿地保护中心经办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15091278989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大荔县西城街道洛滨大道西段（财政局709室）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大荔县湿地保护中心</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大荔县湿地保护中心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大荔县湿地保护中心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地址：大荔县西城街道洛滨大道西段（财政局709室）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871,500.00</w:t>
      </w:r>
    </w:p>
    <w:p>
      <w:pPr>
        <w:pStyle w:val="null3"/>
      </w:pPr>
      <w:r>
        <w:rPr>
          <w:rFonts w:ascii="仿宋_GB2312" w:hAnsi="仿宋_GB2312" w:cs="仿宋_GB2312" w:eastAsia="仿宋_GB2312"/>
        </w:rPr>
        <w:t>采购包最高限价（元）: 871,500.00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大荔县湿地保护中心办公用房修缮项目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871,500.00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标的名称：大荔县湿地保护中心办公用房修缮项目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（2）工期：180日历天</w:t>
            </w:r>
            <w:r>
              <w:br/>
            </w:r>
            <w:r>
              <w:rPr>
                <w:rFonts w:ascii="仿宋_GB2312" w:hAnsi="仿宋_GB2312" w:cs="仿宋_GB2312" w:eastAsia="仿宋_GB2312"/>
              </w:rPr>
              <w:t xml:space="preserve"> （3）质量标准：符合国家现行有关施工质量验收规范“合格”要求。</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文件的要求，本工程项目中装修部分材料、设备、施工须达到所涉及到的现行中华人民共和国《工程建设标准强制性条文》《安全生产法》《建筑装饰装修工程质量验收规范》以及省、市行业的建筑装饰装修工程标准、规范的要求。 2.根据工程设计要求，该项工程项目的材料、设备、施工除必须达到以上标准外，还应满足设计要求和采购人在磋商文件中的有关要求。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1.质量保修期为：终验合格后不低于1年，成交人承诺的质保时间超过磋商文件要求的，按其承诺时间质保。 2.成交人承诺的质保期起始时间为终验合格之日。 3.成交人应遵照国家规范规定的建筑工程施工质量标准及要求作出明确承诺。 4.在质量保证期内，成交人应具有良好、迅速的售后服务能力。</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 2、成交人应配合项目建设进度,向采购人提供施工组织计划、进度计划和施工作业计划，并签订施工安全责任书。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法定代表人资格证明书.docx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项目管理机构组成表 供应商应提交的相关资格证明材料 响应函 主要人员简历表</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响应文件封面 供应商应提交的相关资格证明材料.docx 法定代表人资格证明书.docx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供应商认为有必要补充说明的事宜.docx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项目管理机构组成表 技术服务合同条款及其他商务要求应答表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法定代表人资格证明书.docx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提供合法有效的建筑工程施工总承包三级及以上资质</w:t>
            </w:r>
          </w:p>
        </w:tc>
        <w:tc>
          <w:tcPr>
            <w:tcW w:type="dxa" w:w="3322"/>
          </w:tcPr>
          <w:p>
            <w:pPr>
              <w:pStyle w:val="null3"/>
            </w:pPr>
            <w:r>
              <w:rPr>
                <w:rFonts w:ascii="仿宋_GB2312" w:hAnsi="仿宋_GB2312" w:cs="仿宋_GB2312" w:eastAsia="仿宋_GB2312"/>
              </w:rPr>
              <w:t>提供合法有效的建筑工程施工总承包三级及以上资质，且具备有效的安全生产许可证；拟派项目负责人资质和专业要求二级及以上注册建造师执业资格,提供有效的安全生产考核合格证书；无不良行为记录（提供承诺书），且无在建项目的承诺或声明材料；</w:t>
            </w:r>
          </w:p>
        </w:tc>
        <w:tc>
          <w:tcPr>
            <w:tcW w:type="dxa" w:w="1661"/>
          </w:tcPr>
          <w:p>
            <w:pPr>
              <w:pStyle w:val="null3"/>
            </w:pPr>
            <w:r>
              <w:rPr>
                <w:rFonts w:ascii="仿宋_GB2312" w:hAnsi="仿宋_GB2312" w:cs="仿宋_GB2312" w:eastAsia="仿宋_GB2312"/>
              </w:rPr>
              <w:t>供应商应提交的相关资格证明材料.docx 项目管理机构组成表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1.响应主体 2.响应文件语言及有效期 3.响应文件签署、盖章 4.第一次磋商报价 5.商务响应要求 6.合同草案条款响应 7.无其他磋商文件或法规明确规定响应无效的事项</w:t>
            </w:r>
          </w:p>
        </w:tc>
        <w:tc>
          <w:tcPr>
            <w:tcW w:type="dxa" w:w="3322"/>
          </w:tcPr>
          <w:p>
            <w:pPr>
              <w:pStyle w:val="null3"/>
            </w:pPr>
            <w:r>
              <w:rPr>
                <w:rFonts w:ascii="仿宋_GB2312" w:hAnsi="仿宋_GB2312" w:cs="仿宋_GB2312" w:eastAsia="仿宋_GB2312"/>
              </w:rPr>
              <w:t>1.磋商响应文件落款、营业执照、公章供应商名称完全一致。 2.响应文件语言及有效期符合磋商文件要求。 3.均按磋商文件要求签字、盖章（评分标准中要求提供的证明材料除外）。 4.只能有一个有效报价，不接受选择性报价；第一次磋商报价表填写符合要求；计量单位、报价货币均符合磋商文件要求；第一次磋商报价未超出采购预算或磋商文件规定的最高限价；第一次磋商报价没有与市场价偏差较大、低于成本、可能影响货物质量或不能诚信履约。 5.工期、质保期、施工地点、付款方式等。 6.有完全理解并接受磋商文件合同草案条款要求的描述。 7.响应文件中如含有采购人不接受的附加条件，或存在不符合磋商文件规定的其他条款则被视为无效响应。</w:t>
            </w:r>
          </w:p>
        </w:tc>
        <w:tc>
          <w:tcPr>
            <w:tcW w:type="dxa" w:w="1661"/>
          </w:tcPr>
          <w:p>
            <w:pPr>
              <w:pStyle w:val="null3"/>
            </w:pPr>
            <w:r>
              <w:rPr>
                <w:rFonts w:ascii="仿宋_GB2312" w:hAnsi="仿宋_GB2312" w:cs="仿宋_GB2312" w:eastAsia="仿宋_GB2312"/>
              </w:rPr>
              <w:t>售后服务方案.docx 质量认证证书质检报告质保措施等.docx 主要材料价格表.docx 法定代表人资格证明书.docx 强制优先采购产品承诺函 供应商应提交的相关资格证明材料.docx 标的清单 供应商类似项目业绩一览表 措施项目清单计价表.xlsx 主要人员简历表 供应商认为有必要补充说明的事宜.docx 节能环保、环境标志产品明细表.docx 监狱企业的证明文件 已标价工程量清单 单位工程造价汇总表.xlsx 中小企业声明函 技术服务合同条款及其他商务要求应答表 供应商应提交的相关资格证明材料 分部分项工程量清单计价表.xlsx 响应文件封面 施工组织设计方案.docx 项目管理机构组成表 残疾人福利性单位声明函 拒绝政府采购领域商业贿赂承诺书.docx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投标人针对本项目编制完善的施工部署，内容包含：①施工目标:包含成本目标、工期目标及质量目标②施工准备：包含技术准备、材料准备、机械准备及机具准备③施工安排：包含现场围挡及出入口管理、消防及道路安排。二、评审标准1、完整性：方案必须全面，对评审内容中的各项要求有详细描述；2、可实施性：切合本项目实际情况，提出步骤清晰、合理的方案；3、针对性：方案能够紧扣项目实际情况，内容科学合理。三、赋分标准（满分18分）①施工目标：每完全满足一个评审标准得2分，满分6分；②施工准备：每完全满足一个评审标准得2分，满分6分；③施工安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投标人针对本项目编制完善的进度计划，内容包含：①项目总进度：包含施工及采购分项节点控制及进度计划安排②进度保障措施。二、评审标准1、完整性：方案必须全面，对评审内容中的各项要求有详细描述；2、可实施性：切合本项目实际情况，提出步骤清晰、合理的方案；3、针对性：方案能够紧扣项目实际情况，内容科学合理。三、赋分标准（满分6分）①项目总进度：每完全满足一个评审标准得1分，满分3分；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工程编制完善的质量保证措施，内容包含：①质量目标管理体系②施工质量检验制度③技术组织措施④材料储存方案。二、评审标准1、完整性：方案必须全面，对评审内容中的各项要求有详细描述；2、可实施性：切合本项目实际情况，提出步骤清晰、合理的方案；3、针对性：方案能够紧扣项目实际情况，内容科学合理。三、赋分标准（满分12分）①质量目标管理体系：每完全满足一个评审标准得1分，满分3分；②施工质量检验制度：每完全满足一个评审标准得1分，满分3分；③技术组织措施：每完全满足一个评审标准得1分，满分3分；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①文明施工管理目标及技术措施②文明施工现场管理：材料管理、防扰民措施。二、评审标准1、完整性：方案必须全面，对评审内容中的各项要求有详细描述；2、可实施性：切合本项目实际情况，提出步骤清晰、合理的方案；3、针对性：方案能够紧扣项目实际情况，内容科学合理。三、赋分标准（满分6分）①文明施工管理目标及技术措施：每完全满足一个评审标准得1分，满分3分；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管理体系②安全责任归属划分③安全教育及防护：安全教育培训、施工人员安全警示服和安全帽穿配要求。二、评审标准1、完整性：方案必须全面，对评审内容中的各项要求有详细描述；2、可实施性：切合本项目实际情况，提出步骤清晰、合理的方案；3、针对性：方案能够紧扣项目实际情况，内容科学合理。三、赋分标准（满分4.5分）①安全管理体系：每完全满足一个评审标准得0.5，满分1.5分；②安全责任归属划分：每完全满足一个评审标准得0.5分，满分1.5分；③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针对本项目提供资源配置计划，内容包含：①拟投入的主要施工机械设备计划②主要材料进场计划③劳动力投入计划。二、评审标准1、完整性：方案须全面，对评审内容中的各项要求有详细描述及说明；2、可实施性：切合本项目实际情况，实施步骤清晰、合理；3、针对性：方案能够紧扣项目实际情况，内容科学合理。三、赋分标准（满分4.5分）①拟投入的主要施工机械设备计划：每完全满足一个评审标准得0.5分，满分1.5分；②主要材料进场计划：每完全满足一个评审标准得0.5分，满分1.5分；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针对本项目具有①新材料的应用情况②新技术和新工艺的应用情况。二、评审标准1、完整性：方案必须全面，对评审内容中的各项要求有详细描述；2、可实施性：切合本项目实际情况，提出步骤清晰、合理的方案；3、针对性：方案能够紧扣项目实际情况，内容科学合理。三、赋分标准（满分6分）①新材料的应用情况：每完全满足一个评审标准得1分，满分3分；②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10分。缺少证书一人扣二分，扣完为止。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类似工程项目业绩，以合同签订时间为准，每提供一份业绩得1分，满分3分。注：（1）以合同或者中标通知书为准，复印件清楚有效加盖公章，否则不作为评审依据。（2）同一工程有多个标段符合要求的，只按一个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磋商报价得分=（磋商基准价/最终磋商报价）×价格权值×100%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详见附件：施工组织设计方案.docx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详见附件：质量认证证书质检报告质保措施等.docx</w:t>
      </w:r>
    </w:p>
    <w:p>
      <w:pPr>
        <w:pStyle w:val="null3"/>
        <w:ind w:firstLine="960"/>
      </w:pPr>
      <w:r>
        <w:rPr>
          <w:rFonts w:ascii="仿宋_GB2312" w:hAnsi="仿宋_GB2312" w:cs="仿宋_GB2312" w:eastAsia="仿宋_GB2312"/>
        </w:rPr>
        <w:t>详见附件：主要材料价格表.docx</w:t>
      </w:r>
    </w:p>
    <w:p>
      <w:pPr>
        <w:pStyle w:val="null3"/>
        <w:ind w:firstLine="960"/>
      </w:pPr>
      <w:r>
        <w:rPr>
          <w:rFonts w:ascii="仿宋_GB2312" w:hAnsi="仿宋_GB2312" w:cs="仿宋_GB2312" w:eastAsia="仿宋_GB2312"/>
        </w:rPr>
        <w:t>详见附件：措施项目清单计价表.xlsx</w:t>
      </w:r>
    </w:p>
    <w:p>
      <w:pPr>
        <w:pStyle w:val="null3"/>
        <w:ind w:firstLine="960"/>
      </w:pPr>
      <w:r>
        <w:rPr>
          <w:rFonts w:ascii="仿宋_GB2312" w:hAnsi="仿宋_GB2312" w:cs="仿宋_GB2312" w:eastAsia="仿宋_GB2312"/>
        </w:rPr>
        <w:t>详见附件：单位工程造价汇总表.xlsx</w:t>
      </w:r>
    </w:p>
    <w:p>
      <w:pPr>
        <w:pStyle w:val="null3"/>
        <w:ind w:firstLine="960"/>
      </w:pPr>
      <w:r>
        <w:rPr>
          <w:rFonts w:ascii="仿宋_GB2312" w:hAnsi="仿宋_GB2312" w:cs="仿宋_GB2312" w:eastAsia="仿宋_GB2312"/>
        </w:rPr>
        <w:t>详见附件：分部分项工程量清单计价表.xlsx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