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版本号：SXLH-DL-2025-00220251118001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基层农技推广体系改革与建设项目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SXLH-DL-2025-002</w:t>
      </w:r>
      <w:r>
        <w:br/>
      </w:r>
      <w:r>
        <w:br/>
      </w:r>
      <w:r>
        <w:br/>
      </w:r>
    </w:p>
    <w:p>
      <w:pPr>
        <w:pStyle w:val="null3"/>
        <w:jc w:val="center"/>
        <w:outlineLvl w:val="2"/>
      </w:pPr>
      <w:r>
        <w:rPr>
          <w:rFonts w:ascii="仿宋_GB2312" w:hAnsi="仿宋_GB2312" w:cs="仿宋_GB2312" w:eastAsia="仿宋_GB2312"/>
          <w:sz w:val="28"/>
          <w:b/>
        </w:rPr>
        <w:t>大荔县农业农村局</w:t>
      </w:r>
    </w:p>
    <w:p>
      <w:pPr>
        <w:pStyle w:val="null3"/>
        <w:jc w:val="center"/>
        <w:outlineLvl w:val="2"/>
      </w:pPr>
      <w:r>
        <w:rPr>
          <w:rFonts w:ascii="仿宋_GB2312" w:hAnsi="仿宋_GB2312" w:cs="仿宋_GB2312" w:eastAsia="仿宋_GB2312"/>
          <w:sz w:val="28"/>
          <w:b/>
        </w:rPr>
        <w:t>陕西翎海项目管理有限公司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陕西翎海项目管理有限公司</w:t>
      </w:r>
      <w:r>
        <w:rPr>
          <w:rFonts w:ascii="仿宋_GB2312" w:hAnsi="仿宋_GB2312" w:cs="仿宋_GB2312" w:eastAsia="仿宋_GB2312"/>
        </w:rPr>
        <w:t>（以下简称“代理机构”）受</w:t>
      </w:r>
      <w:r>
        <w:rPr>
          <w:rFonts w:ascii="仿宋_GB2312" w:hAnsi="仿宋_GB2312" w:cs="仿宋_GB2312" w:eastAsia="仿宋_GB2312"/>
        </w:rPr>
        <w:t>大荔县农业农村局</w:t>
      </w:r>
      <w:r>
        <w:rPr>
          <w:rFonts w:ascii="仿宋_GB2312" w:hAnsi="仿宋_GB2312" w:cs="仿宋_GB2312" w:eastAsia="仿宋_GB2312"/>
        </w:rPr>
        <w:t>委托，拟对</w:t>
      </w:r>
      <w:r>
        <w:rPr>
          <w:rFonts w:ascii="仿宋_GB2312" w:hAnsi="仿宋_GB2312" w:cs="仿宋_GB2312" w:eastAsia="仿宋_GB2312"/>
        </w:rPr>
        <w:t>基层农技推广体系改革与建设项目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SXLH-DL-2025-002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基层农技推广体系改革与建设项目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构建更完善多元化农技推广服务机制，对农技人员包联的示范主体进行有机肥推广，补充土壤有机质，提高耕地质量，采购生物有机肥320吨。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采购包1（大荔县农业农村局基层农技推广体系改革与建设项目）：属于专门面向中小企业采购。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1、法定代表人身份证明或法定代表人授权委托书：法定代表人直接参加投标须附法定代表人身份证明及法定代表人身份证；法定代表人授权委托代理人参加投标须附法定代表人授权委托书及委托代理人身份证</w:t>
      </w:r>
    </w:p>
    <w:p>
      <w:pPr>
        <w:pStyle w:val="null3"/>
      </w:pPr>
      <w:r>
        <w:rPr>
          <w:rFonts w:ascii="仿宋_GB2312" w:hAnsi="仿宋_GB2312" w:cs="仿宋_GB2312" w:eastAsia="仿宋_GB2312"/>
        </w:rPr>
        <w:t>2、信用信息：未被列入“信用中国”网站（www.creditchina.gov.cn）失信被执行人和重大税收违法案件当事人名单，不处于“中国政府采购网”（www.ccgp.gov.cn）政府采购严重违法失信行为记录名单中禁止参加政府采购活动的情况；不得在“中国裁判文书网”上有行贿犯罪记录（以代理机构在提交响应文件截止当日查询结果为准）；</w:t>
      </w:r>
    </w:p>
    <w:p>
      <w:pPr>
        <w:pStyle w:val="null3"/>
      </w:pPr>
      <w:r>
        <w:rPr>
          <w:rFonts w:ascii="仿宋_GB2312" w:hAnsi="仿宋_GB2312" w:cs="仿宋_GB2312" w:eastAsia="仿宋_GB2312"/>
        </w:rPr>
        <w:t>3、产品的肥料登记证：供应商需提供所投产品的肥料登记证（有国家或行业标准的产品免予登记的除外）或备案截图；</w:t>
      </w:r>
    </w:p>
    <w:p>
      <w:pPr>
        <w:pStyle w:val="null3"/>
      </w:pPr>
      <w:r>
        <w:rPr>
          <w:rFonts w:ascii="仿宋_GB2312" w:hAnsi="仿宋_GB2312" w:cs="仿宋_GB2312" w:eastAsia="仿宋_GB2312"/>
        </w:rPr>
        <w:t>4、本项目不接受联合体投标：本项目不接受联合体投标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大荔县北环路78号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13572309358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陕西翎海项目管理有限公司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陕西省西安市灞桥区陕西省西安市灞桥区半坡国际广场6号楼1801室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13289317787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招标代理服务费的金额参照国家发展计划委员会计价格[2002]1980号文件、国家发展改革委员会办公厅颁发的《关于招标代理服务收费有关问题的通知》（发改办价格[2003]857号）文件货物收费标准计取；以上费用计入报价中，但不需要单独开列；2.招标代理服务费由成交供应商支付，在领取《成交通知书》前，由成交供应商一次性支付给陕西翎海项目管理有限公司； 3.招标代理服务费缴纳账户， 开户名称：陕西翎海项目管理有限公司 开户银行：中国建设银行股份有限公司西安西影路东段支行 账 号：61050176004100001185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大荔县农业农村局</w:t>
      </w:r>
      <w:r>
        <w:rPr>
          <w:rFonts w:ascii="仿宋_GB2312" w:hAnsi="仿宋_GB2312" w:cs="仿宋_GB2312" w:eastAsia="仿宋_GB2312"/>
        </w:rPr>
        <w:t>和</w:t>
      </w:r>
      <w:r>
        <w:rPr>
          <w:rFonts w:ascii="仿宋_GB2312" w:hAnsi="仿宋_GB2312" w:cs="仿宋_GB2312" w:eastAsia="仿宋_GB2312"/>
        </w:rPr>
        <w:t>陕西翎海项目管理有限公司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陕西翎海项目管理有限公司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陕西翎海项目管理有限公司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陕西翎海项目管理有限公司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陕西翎海项目管理有限公司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陕西翎海项目管理有限公司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联系人：齐敏 秦迎</w:t>
      </w:r>
    </w:p>
    <w:p>
      <w:pPr>
        <w:pStyle w:val="null3"/>
      </w:pPr>
      <w:r>
        <w:rPr>
          <w:rFonts w:ascii="仿宋_GB2312" w:hAnsi="仿宋_GB2312" w:cs="仿宋_GB2312" w:eastAsia="仿宋_GB2312"/>
        </w:rPr>
        <w:t>联系电话：17392136998</w:t>
      </w:r>
    </w:p>
    <w:p>
      <w:pPr>
        <w:pStyle w:val="null3"/>
      </w:pPr>
      <w:r>
        <w:rPr>
          <w:rFonts w:ascii="仿宋_GB2312" w:hAnsi="仿宋_GB2312" w:cs="仿宋_GB2312" w:eastAsia="仿宋_GB2312"/>
        </w:rPr>
        <w:t>地址：陕西省西安市灞桥区半坡国际广场6号楼1801室</w:t>
      </w:r>
    </w:p>
    <w:p>
      <w:pPr>
        <w:pStyle w:val="null3"/>
      </w:pPr>
      <w:r>
        <w:rPr>
          <w:rFonts w:ascii="仿宋_GB2312" w:hAnsi="仿宋_GB2312" w:cs="仿宋_GB2312" w:eastAsia="仿宋_GB2312"/>
        </w:rPr>
        <w:t>邮编：71000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采购生物有机肥320吨，对农技人员包联的示范主体进行有机肥推广，补充土壤有机质，提高耕地质量。</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大荔县农业农村局基层农技推广体系改革与建设项目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标的名称：大荔县农业农村局基层农技推广体系改革与建设项目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备注：所提供产品中所有肥料均须具有有效的《肥料登记证》或备案证明材料，提供证明材料（实质性要求）</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rFonts w:ascii="仿宋_GB2312" w:hAnsi="仿宋_GB2312" w:cs="仿宋_GB2312" w:eastAsia="仿宋_GB2312"/>
                    </w:rPr>
                    <w:t>序号</w:t>
                  </w:r>
                </w:p>
              </w:tc>
              <w:tc>
                <w:tcPr>
                  <w:tcW w:type="dxa" w:w="365"/>
                </w:tcPr>
                <w:p>
                  <w:pPr>
                    <w:pStyle w:val="null3"/>
                  </w:pPr>
                  <w:r>
                    <w:rPr>
                      <w:rFonts w:ascii="仿宋_GB2312" w:hAnsi="仿宋_GB2312" w:cs="仿宋_GB2312" w:eastAsia="仿宋_GB2312"/>
                    </w:rPr>
                    <w:t>采购标的物</w:t>
                  </w:r>
                </w:p>
              </w:tc>
              <w:tc>
                <w:tcPr>
                  <w:tcW w:type="dxa" w:w="365"/>
                </w:tcPr>
                <w:p>
                  <w:pPr>
                    <w:pStyle w:val="null3"/>
                  </w:pPr>
                  <w:r>
                    <w:rPr>
                      <w:rFonts w:ascii="仿宋_GB2312" w:hAnsi="仿宋_GB2312" w:cs="仿宋_GB2312" w:eastAsia="仿宋_GB2312"/>
                      <w:sz w:val="27"/>
                      <w:color w:val="000000"/>
                    </w:rPr>
                    <w:t>产品规格（实质性要求）</w:t>
                  </w:r>
                </w:p>
              </w:tc>
              <w:tc>
                <w:tcPr>
                  <w:tcW w:type="dxa" w:w="365"/>
                </w:tcPr>
                <w:p>
                  <w:pPr>
                    <w:pStyle w:val="null3"/>
                  </w:pPr>
                  <w:r>
                    <w:rPr>
                      <w:rFonts w:ascii="仿宋_GB2312" w:hAnsi="仿宋_GB2312" w:cs="仿宋_GB2312" w:eastAsia="仿宋_GB2312"/>
                    </w:rPr>
                    <w:t>单位</w:t>
                  </w:r>
                </w:p>
              </w:tc>
              <w:tc>
                <w:tcPr>
                  <w:tcW w:type="dxa" w:w="365"/>
                </w:tcPr>
                <w:p>
                  <w:pPr>
                    <w:pStyle w:val="null3"/>
                  </w:pPr>
                  <w:r>
                    <w:rPr>
                      <w:rFonts w:ascii="仿宋_GB2312" w:hAnsi="仿宋_GB2312" w:cs="仿宋_GB2312" w:eastAsia="仿宋_GB2312"/>
                      <w:sz w:val="27"/>
                      <w:color w:val="000000"/>
                    </w:rPr>
                    <w:t>数量（实质性要求）</w:t>
                  </w:r>
                </w:p>
              </w:tc>
              <w:tc>
                <w:tcPr>
                  <w:tcW w:type="dxa" w:w="365"/>
                </w:tcPr>
                <w:p>
                  <w:pPr>
                    <w:pStyle w:val="null3"/>
                  </w:pPr>
                  <w:r>
                    <w:rPr>
                      <w:rFonts w:ascii="仿宋_GB2312" w:hAnsi="仿宋_GB2312" w:cs="仿宋_GB2312" w:eastAsia="仿宋_GB2312"/>
                      <w:sz w:val="27"/>
                      <w:color w:val="000000"/>
                    </w:rPr>
                    <w:t>技术参数</w:t>
                  </w:r>
                </w:p>
              </w:tc>
              <w:tc>
                <w:tcPr>
                  <w:tcW w:type="dxa" w:w="365"/>
                </w:tcPr>
                <w:p>
                  <w:pPr>
                    <w:pStyle w:val="null3"/>
                  </w:pPr>
                  <w:r>
                    <w:rPr>
                      <w:rFonts w:ascii="仿宋_GB2312" w:hAnsi="仿宋_GB2312" w:cs="仿宋_GB2312" w:eastAsia="仿宋_GB2312"/>
                      <w:sz w:val="27"/>
                      <w:color w:val="000000"/>
                    </w:rPr>
                    <w:t>标的物所属行业</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sz w:val="27"/>
                      <w:color w:val="000000"/>
                    </w:rPr>
                    <w:t>生物有机肥</w:t>
                  </w:r>
                </w:p>
              </w:tc>
              <w:tc>
                <w:tcPr>
                  <w:tcW w:type="dxa" w:w="365"/>
                </w:tcPr>
                <w:p>
                  <w:pPr>
                    <w:pStyle w:val="null3"/>
                  </w:pPr>
                  <w:r>
                    <w:rPr>
                      <w:rFonts w:ascii="仿宋_GB2312" w:hAnsi="仿宋_GB2312" w:cs="仿宋_GB2312" w:eastAsia="仿宋_GB2312"/>
                      <w:sz w:val="27"/>
                      <w:color w:val="000000"/>
                    </w:rPr>
                    <w:t>40千克/袋</w:t>
                  </w:r>
                </w:p>
              </w:tc>
              <w:tc>
                <w:tcPr>
                  <w:tcW w:type="dxa" w:w="365"/>
                </w:tcPr>
                <w:p>
                  <w:pPr>
                    <w:pStyle w:val="null3"/>
                  </w:pPr>
                  <w:r>
                    <w:rPr>
                      <w:rFonts w:ascii="仿宋_GB2312" w:hAnsi="仿宋_GB2312" w:cs="仿宋_GB2312" w:eastAsia="仿宋_GB2312"/>
                      <w:sz w:val="27"/>
                      <w:color w:val="000000"/>
                    </w:rPr>
                    <w:t>袋</w:t>
                  </w:r>
                </w:p>
              </w:tc>
              <w:tc>
                <w:tcPr>
                  <w:tcW w:type="dxa" w:w="365"/>
                </w:tcPr>
                <w:p>
                  <w:pPr>
                    <w:pStyle w:val="null3"/>
                  </w:pPr>
                  <w:r>
                    <w:rPr>
                      <w:rFonts w:ascii="仿宋_GB2312" w:hAnsi="仿宋_GB2312" w:cs="仿宋_GB2312" w:eastAsia="仿宋_GB2312"/>
                      <w:sz w:val="27"/>
                      <w:color w:val="000000"/>
                    </w:rPr>
                    <w:t>320吨</w:t>
                  </w:r>
                </w:p>
              </w:tc>
              <w:tc>
                <w:tcPr>
                  <w:tcW w:type="dxa" w:w="365"/>
                </w:tcPr>
                <w:p>
                  <w:pPr>
                    <w:pStyle w:val="null3"/>
                  </w:pPr>
                  <w:r>
                    <w:rPr>
                      <w:rFonts w:ascii="仿宋_GB2312" w:hAnsi="仿宋_GB2312" w:cs="仿宋_GB2312" w:eastAsia="仿宋_GB2312"/>
                      <w:sz w:val="27"/>
                      <w:color w:val="000000"/>
                    </w:rPr>
                    <w:t>1.技术指 标：满足符合NY884-2012；2.有机质≥40%； 3.有效活菌数≥0.20亿/g；4.水分≤30%。5.PH值：5.5—8.5； 6.粪大肠菌群数≦100个/g；7.蛔虫卵死亡率≧95%；</w:t>
                  </w:r>
                </w:p>
              </w:tc>
              <w:tc>
                <w:tcPr>
                  <w:tcW w:type="dxa" w:w="365"/>
                </w:tcPr>
                <w:p>
                  <w:pPr>
                    <w:pStyle w:val="null3"/>
                  </w:pPr>
                  <w:r>
                    <w:rPr>
                      <w:rFonts w:ascii="仿宋_GB2312" w:hAnsi="仿宋_GB2312" w:cs="仿宋_GB2312" w:eastAsia="仿宋_GB2312"/>
                      <w:sz w:val="27"/>
                    </w:rPr>
                    <w:t>农、林、牧、渔业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自合同签订之日起30日历天内完成供货数量</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按要求完成全部内容，验收标准应符合国家相关规定及行业标准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2、本项目专门面向中小企业。 3、本采购项目必须符合国家环保标准要求，对空气、环境、路面、河流不产生破坏和污染，对喷洒作业的环卫车辆不产生腐蚀破坏，存在质量问题经相关部门鉴定、由乙方承担相应责任。 3、成交供应商在成交结果发布后3个工作日内无偿向代理机构提供纸质版投标文件两套，电子U盘二个（U盘内容包括 Word版本、与系统上传后导出完全一致的PDF版响应文件）。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具有独立承担民事责任能力的法人、其他组织或自然人，法人或其他组织提供营业执照（事业单位法人证书）等合法证明文件；（2）财务状况报告：投标人提供2024年度财务审计报告（成立时间至开标不足一年的可提供开标前六个月内其基本存款账户银行出具的资信证明及基本存款账户开户证明资料），或陕西省政府采购信用担保机构出具的投标担保函； （3）社会保障资金缴纳证明：提供投标文件截止时间前12个月内至少一个月已缴纳的社会保障资金的凭据（专用收据或社会保险缴纳清单）；依法不需要缴纳社会保障资金的供应商提供相关文件证明；（4）税收缴纳证明：提供投标文件截止时间前12个月内至少一个月已缴纳税收的凭据；依法免税的供应商应提供相关文件证明；（5）参加政府采购活动前三年内在经营活动中没有重大违法记录的书面声明；提供具有履行合同所必需的设备和专业技术能力的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服务方案.docx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2024年度财务审计报告（成立时间至开标不足一年的可提供开标前六个月内其基本存款账户银行出具的资信证明及基本存款账户开户证明资料），或陕西省政府采购信用担保机构出具的投标担保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服务方案.docx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法定代表人直接参加投标须附法定代表人身份证明及法定代表人身份证；法定代表人授权委托代理人参加投标须附法定代表人授权委托书及委托代理人身份证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处于“中国政府采购网”（www.ccgp.gov.cn）政府采购严重违法失信行为记录名单中禁止参加政府采购活动的情况；不得在“中国裁判文书网”上有行贿犯罪记录（以代理机构在提交响应文件截止当日查询结果为准）；</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产品的肥料登记证</w:t>
            </w:r>
          </w:p>
        </w:tc>
        <w:tc>
          <w:tcPr>
            <w:tcW w:type="dxa" w:w="3322"/>
          </w:tcPr>
          <w:p>
            <w:pPr>
              <w:pStyle w:val="null3"/>
            </w:pPr>
            <w:r>
              <w:rPr>
                <w:rFonts w:ascii="仿宋_GB2312" w:hAnsi="仿宋_GB2312" w:cs="仿宋_GB2312" w:eastAsia="仿宋_GB2312"/>
              </w:rPr>
              <w:t>供应商需提供所投产品的肥料登记证（有国家或行业标准的产品免予登记的除外）或备案截图；</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拒绝政府采购领域商业贿赂承诺书.docx 监狱企业的证明文件 投标人应提交的相关资格证明材料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按投标文件格式要求加盖了供应商公章和有法定代表人或其委托代理人签字或加盖人名章。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分项报价表.docx 产品技术参数表 投标函 残疾人福利性单位声明函 拒绝政府采购领域商业贿赂承诺书.docx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投标文件按规定的格式填写，内容完整且关键字迹清晰。</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产品技术参数表 分项报价表.docx 投标函 残疾人福利性单位声明函 拒绝政府采购领域商业贿赂承诺书.docx 标的清单 投标文件封面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所提供产品选型符合招标文件要求，产品配置完整合理，其品牌、规格、型号、产地、技术参数清晰明确，无缺漏项，无负偏差，其响应技术指标和性能完全满足招标文件要求计满分10分，每有一项缺漏扣2分，每有一项负偏离扣 1分，扣完为止。备注：须提供相应的参数指标证明文件，证明文件包括但不限于：产品相关技术资料、生产厂商确认盖章的技术参数。 根据供应商所提供货物的技术性能指标与磋商文件的符合程度、参数偏离情 况等进行综合评定：①所提供货物的技术性能指标完全满足招标文件技术规范要求得10 分；②技术性能指标低于招标文件要求的每一项扣1分，扣完为止。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供应商针对本项目提供完整、合理、详细的实施方案，从而实现保质保量按期供货、完工。方案内容包含但不限于①供货及物流运输方案②验收方案③项目进度保证措施④配送及存储方案⑤应急措 施(如在配送、运输中、使用中等发现问题后的解决措施)进行综合评审，完全包含以上五项且满足实际工作需求的得25分，每缺少一项扣5分，每有一项缺陷（缺陷是指存在项目名称错误、地点区域错误、内容与本项目需求无关、方案内容矛盾、仅有框架或标题、适用的标准（方法）错误、明显复制其他项目内容等任意一种情形）扣2分，扣完为止。 说明：未提供不得分。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分项报价表.docx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结合本项目实际情况，提供生物有机肥质量保证方案，方案包括①包装质量和实用性②保证提供的有机肥符合国家质量标准和有关要求，提供所配送生物有机肥质检报告等证明性文件③使用效果④质量保证措施⑤ 质量保证承诺。方案完整，完全包含以上五项的得12分，每缺少一项扣3分，每有一项缺陷（缺陷是指存在项目名称错误、地点区域错误、内容与本项目需求无关、方案内容矛盾、仅有框架或标题、适用的标准（方法）错误、明显复制其他项目内容等任意一种情形）扣2分，扣完为止。说明：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投标人应提交的相关资格证明材料</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根据供应商提供的产品合法来源渠道证明资料(例如:制造商授权书，代理协议，销售协议等其中任意一种证明文件即可)及确保产品为正规厂家生产的合格产品，有质量保证，确保无假货、水货、翻新货，技术、商务资料齐全，无产权纠纷。提供一项产品的合法来源证明文件得3分，满分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采购要求和招标文件技术响应情况,对供应商提供的售后及培训服务方案进行评审，其中：①售后服务承诺及保障措施②响应及处理周期③拟投入售后服务人员配置情况④质保期内售后服务网点整体情况⑤售后服务制度。 以上各项内容全面明确、阐述条理清晰得15分，每有一个缺项扣3分，每有 一项内容存在缺陷，扣1-3分，扣完为止。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投标人应提交的相关资格证明材料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2023年1月1日起，供应商具有类似项目业绩，每提供一份类似业绩的得2分，此项最多得5分。备注：须提供相关业绩的成交通知书、合同关键页(合同关键页至少包含合同封面，扉页，关键内容页，双方盖章页)。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采用低价优先法计算即满足招标文件要求且投标价格最低的投标报价为评标基准价，其价格为30分。其他投标人的价格分按照下列公式计算：投标报价得分＝（评标基准价/投标报价）×30。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