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版本号：HY-ZB-054-202520251123001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困难失能老年人服务补贴项目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HY-ZB-054-2025</w:t>
      </w:r>
      <w:r>
        <w:br/>
      </w:r>
      <w:r>
        <w:br/>
      </w:r>
      <w:r>
        <w:br/>
      </w:r>
    </w:p>
    <w:p>
      <w:pPr>
        <w:pStyle w:val="null3"/>
        <w:jc w:val="center"/>
        <w:outlineLvl w:val="2"/>
      </w:pPr>
      <w:r>
        <w:rPr>
          <w:rFonts w:ascii="仿宋_GB2312" w:hAnsi="仿宋_GB2312" w:cs="仿宋_GB2312" w:eastAsia="仿宋_GB2312"/>
          <w:sz w:val="28"/>
          <w:b/>
        </w:rPr>
        <w:t>大荔县民政局</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大荔县民政局</w:t>
      </w:r>
      <w:r>
        <w:rPr>
          <w:rFonts w:ascii="仿宋_GB2312" w:hAnsi="仿宋_GB2312" w:cs="仿宋_GB2312" w:eastAsia="仿宋_GB2312"/>
        </w:rPr>
        <w:t>委托，拟对</w:t>
      </w:r>
      <w:r>
        <w:rPr>
          <w:rFonts w:ascii="仿宋_GB2312" w:hAnsi="仿宋_GB2312" w:cs="仿宋_GB2312" w:eastAsia="仿宋_GB2312"/>
        </w:rPr>
        <w:t>困难失能老年人服务补贴项目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HY-ZB-054-2025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困难失能老年人服务补贴项目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为经济困难家庭重度和完全失能老年人提供居家上门服务，服务内容包含但不限于助餐、助浴、助洁、助医、照护等。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采购包1（困难失能老年人服务补贴项目）：属于专门面向中小企业采购。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大荔县富民路8号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3261710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大荔县民政局</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为经济困难家庭重度和完全失能老年人提供居家上门服务，服务内容包含但不限于助餐、助浴、助洁、助医、照护等。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597,000.00</w:t>
      </w:r>
    </w:p>
    <w:p>
      <w:pPr>
        <w:pStyle w:val="null3"/>
      </w:pPr>
      <w:r>
        <w:rPr>
          <w:rFonts w:ascii="仿宋_GB2312" w:hAnsi="仿宋_GB2312" w:cs="仿宋_GB2312" w:eastAsia="仿宋_GB2312"/>
        </w:rPr>
        <w:t>采购包最高限价（元）: 597,000.00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困难失能老年人服务补贴项目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标的名称：困难失能老年人服务补贴项目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r>
              <w:br/>
            </w:r>
            <w:r>
              <w:rPr>
                <w:rFonts w:ascii="仿宋_GB2312" w:hAnsi="仿宋_GB2312" w:cs="仿宋_GB2312" w:eastAsia="仿宋_GB2312"/>
              </w:rPr>
              <w:t xml:space="preserve"> 为436户经济困难家庭重度和完全失能老年人提供每月1次的居家上门服务，每次服务时间不得少于1小时，服务期限210日历天（7个月），服务内容包含但不限于助餐、助浴、助洁、助医、照护等服务。</w:t>
            </w:r>
            <w:r>
              <w:br/>
            </w:r>
            <w:r>
              <w:rPr>
                <w:rFonts w:ascii="仿宋_GB2312" w:hAnsi="仿宋_GB2312" w:cs="仿宋_GB2312" w:eastAsia="仿宋_GB2312"/>
              </w:rPr>
              <w:t xml:space="preserve"> 二、服务规范及标准</w:t>
            </w:r>
            <w:r>
              <w:br/>
            </w:r>
            <w:r>
              <w:rPr>
                <w:rFonts w:ascii="仿宋_GB2312" w:hAnsi="仿宋_GB2312" w:cs="仿宋_GB2312" w:eastAsia="仿宋_GB2312"/>
              </w:rPr>
              <w:t xml:space="preserve"> （一）生活照料服务</w:t>
            </w:r>
            <w:r>
              <w:br/>
            </w:r>
            <w:r>
              <w:rPr>
                <w:rFonts w:ascii="仿宋_GB2312" w:hAnsi="仿宋_GB2312" w:cs="仿宋_GB2312" w:eastAsia="仿宋_GB2312"/>
              </w:rPr>
              <w:t xml:space="preserve"> 了解老年人个人卫生、家庭卫生及周边卫生状况，聚焦老年人日常生活核心场景与个人清洁需求，提供基础清洁服务，包括擦拭家具表面、整理生活物品、清理垃圾杂物，保持环境整洁无异味，过程中尊重老年人隐私，不随意翻动私人物品；个人助洁针对行动不便、自理能力较弱的老年人，协助完成洗脸、刷牙、理发、修剪指甲等基本清洁操作。同时根据老年人实际需求与意愿，提供助餐、助浴、助行、助急、助医等服务，具体服务实施需结合老年人身体状况、居住环境及需求反馈灵活调整，确保服务安全、精准且符合个性化需求。</w:t>
            </w:r>
            <w:r>
              <w:br/>
            </w:r>
            <w:r>
              <w:rPr>
                <w:rFonts w:ascii="仿宋_GB2312" w:hAnsi="仿宋_GB2312" w:cs="仿宋_GB2312" w:eastAsia="仿宋_GB2312"/>
              </w:rPr>
              <w:t xml:space="preserve"> （二）健康管理服务</w:t>
            </w:r>
            <w:r>
              <w:br/>
            </w:r>
            <w:r>
              <w:rPr>
                <w:rFonts w:ascii="仿宋_GB2312" w:hAnsi="仿宋_GB2312" w:cs="仿宋_GB2312" w:eastAsia="仿宋_GB2312"/>
              </w:rPr>
              <w:t xml:space="preserve"> 采集老年人既往病史、过敏史、用药清单等健康信息，建立健康档案，动态更新，确保档案真实完整。定期提醒用药时间与剂量，讲解药物储存方法；根据老年人身体状况推荐适宜的保健方式。开展体温、体重、血压等生命体征监测，指导老人健康的生活方式。</w:t>
            </w:r>
            <w:r>
              <w:br/>
            </w:r>
            <w:r>
              <w:rPr>
                <w:rFonts w:ascii="仿宋_GB2312" w:hAnsi="仿宋_GB2312" w:cs="仿宋_GB2312" w:eastAsia="仿宋_GB2312"/>
              </w:rPr>
              <w:t xml:space="preserve"> （三）安全监护服务</w:t>
            </w:r>
            <w:r>
              <w:br/>
            </w:r>
            <w:r>
              <w:rPr>
                <w:rFonts w:ascii="仿宋_GB2312" w:hAnsi="仿宋_GB2312" w:cs="仿宋_GB2312" w:eastAsia="仿宋_GB2312"/>
              </w:rPr>
              <w:t xml:space="preserve"> 对老人居住环境开展安全检查：排查居住环境风险，包括燃气、水暖、用电安全隐患，检查插座、开关、电线是否存在老人、破损、裸露情况，提醒老年人避免私拉乱接电话，离开房间时及时关闭电源。检查燃气管道、阀门是否存在泄露。检查水管、水龙头是否漏水，供暖季重点检查暖气片、地暖接口等避免因漏水导致地面湿滑或家具损坏。汛期重点检查房屋有无漏水、墙体是否开裂，查看排水口是否通畅；冬季检查取暖设备（如电热毯、煤炉）使用安全，避免一氧化碳中毒或火灾风险，提醒老年人注意室内通风。</w:t>
            </w:r>
            <w:r>
              <w:br/>
            </w:r>
            <w:r>
              <w:rPr>
                <w:rFonts w:ascii="仿宋_GB2312" w:hAnsi="仿宋_GB2312" w:cs="仿宋_GB2312" w:eastAsia="仿宋_GB2312"/>
              </w:rPr>
              <w:t xml:space="preserve"> （四）精神慰藉服务</w:t>
            </w:r>
            <w:r>
              <w:br/>
            </w:r>
            <w:r>
              <w:rPr>
                <w:rFonts w:ascii="仿宋_GB2312" w:hAnsi="仿宋_GB2312" w:cs="仿宋_GB2312" w:eastAsia="仿宋_GB2312"/>
              </w:rPr>
              <w:t xml:space="preserve"> 关注老年人情绪、思维及压力状态，进行耐心沟通与情感疏导，了解与家庭成员、邻里的互动情况，督促赡养人履行看望问候义务，结合传统节日等节点，开展针对性关怀交流，缓解老年人孤独感。</w:t>
            </w:r>
            <w:r>
              <w:br/>
            </w:r>
            <w:r>
              <w:rPr>
                <w:rFonts w:ascii="仿宋_GB2312" w:hAnsi="仿宋_GB2312" w:cs="仿宋_GB2312" w:eastAsia="仿宋_GB2312"/>
              </w:rPr>
              <w:t xml:space="preserve"> 三、服务要求</w:t>
            </w:r>
            <w:r>
              <w:br/>
            </w:r>
            <w:r>
              <w:rPr>
                <w:rFonts w:ascii="仿宋_GB2312" w:hAnsi="仿宋_GB2312" w:cs="仿宋_GB2312" w:eastAsia="仿宋_GB2312"/>
              </w:rPr>
              <w:t xml:space="preserve"> （一）服务准备：掌握负责区域的老年人名单，了解老年人基本信息，提前确定入户日期，并告知入户时间、人员及服务内容，准备相关资料与老年服务用品，准备个人入户必备用品。</w:t>
            </w:r>
            <w:r>
              <w:br/>
            </w:r>
            <w:r>
              <w:rPr>
                <w:rFonts w:ascii="仿宋_GB2312" w:hAnsi="仿宋_GB2312" w:cs="仿宋_GB2312" w:eastAsia="仿宋_GB2312"/>
              </w:rPr>
              <w:t xml:space="preserve"> （二）服务实施：入户服务时应做好自我介绍前出示相关证件，在征得老年人同意后入户。在服务过程中，介绍服务目的和相关政策，了解老年人身份健康状况，填写服务记录表，制定服务方案。上门服务时应举止文明、用语规范，尊重老年人生活习惯与隐私权。服务中遇到突发情况，应立即暂停服务协助应急处理，并做好记录与上报。</w:t>
            </w:r>
            <w:r>
              <w:br/>
            </w:r>
            <w:r>
              <w:rPr>
                <w:rFonts w:ascii="仿宋_GB2312" w:hAnsi="仿宋_GB2312" w:cs="仿宋_GB2312" w:eastAsia="仿宋_GB2312"/>
              </w:rPr>
              <w:t xml:space="preserve"> （三）服务评价：开展服务的组织和个人应定期开展自我评价，并接受主管部门对服务质量的服务满意度的监督评价。评价内容包括不限于服务方式、服务内容、服务频次、服务流程、服务档案记录等。服务组织和个人服务结束后，应主动收集老年人即时评价。评价内容包括不限于老年人对服务的满意度，服务的安全性、可及性、便利性及公平性等情况。</w:t>
            </w:r>
            <w:r>
              <w:br/>
            </w:r>
            <w:r>
              <w:rPr>
                <w:rFonts w:ascii="仿宋_GB2312" w:hAnsi="仿宋_GB2312" w:cs="仿宋_GB2312" w:eastAsia="仿宋_GB2312"/>
              </w:rPr>
              <w:t xml:space="preserve"> （四）服务改进：服务组织或个人应根据评价结果，分析原因，对存在问题和不合理的制度要求制定整改方案，跟踪实施，及时改进，不断提高服务质量。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满足项目的服务需求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满足项目的服务需求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210日历天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服务内容全部完成后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服务内容及服务邀请应答表 费用组成表.docx 中小企业声明函 商务应答表 业绩证明文件.docx 响应文件封面 残疾人福利性单位声明函 服务方案 标的清单 供应商资格证明文件.docx 人员配备一览表.docx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服务内容及服务邀请应答表 费用组成表.docx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1、根据服务对象数量和服务内容，合理配置人员数量， ①项目管理机构人员配备7人及以上得8分； ②项目管理机构人员配备4-6人得6分； ③)项目管理机构人员配备0-3人得3分。 2、工作人员涵盖专职管理人员、医学、护理学、心理学、营养学、康复学、社工、财务等对本项目有助力的其他专业人员。提供从业相关从业证书。按其响应程度计0-7分。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供应商针对本项目制定的总体实施方案，包含①项目需求理解；②日常服务方案；③进度计划及组织保障措施；④服务质量保障； 评审标准： 1.完整性：总体实施方案须全面，思路清晰、分析透彻，内容完整； 2.可实施性；切合本项目实际情况，步骤明确、可操作性强； 3.针对性：总体实施方案能够紧扣项目实际情况，专业性强、内容科学、合理。 赋分标准（满分24分）： ①每完全满足一项评审标准得6分； ②针对每一项评审标准，若存在方案不明确、不合理、不完整、针对性不强等方面，扣2.5分；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供应商针对本项目制定的培训方案，包含①服务培训计划；②人员培训目标；③培训方式；④培训进度。 评审标准： 1.完整性：总体实施方案须全面，思路清晰、分析透彻，内容完整； 2.可实施性；切合本项目实际情况，步骤明确、可操作性强； 3.针对性：总体实施方案能够紧扣项目实际情况，专业性强、内容科学、合理。 赋分标准（满分15分）： ①每完全满足一项评审标准得5分； ②针对每一项评审标准，若存在方案不明确、不合理、不完整、针对性不强等方面，扣2.5分；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供应商针对本项目制定的应急预案，包含①针对服务中突发情况的应急预案；②突发情况处理措施。 评审标准： 1.完整性：总体实施方案须全面，思路清晰、分析透彻，内容完整； 2.可实施性；切合本项目实际情况，步骤明确、可操作性强； 3.针对性：总体实施方案能够紧扣项目实际情况，专业性强、内容科学、合理。 赋分标准（满分10分）： ①每完全满足一项评审标准得5分； ②针对每一项评审标准，若存在方案不明确、不合理、不完整、针对性不强等方面，扣2.5分；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供应商针对本项目制定的服务保障，包含①售后服务质量保证；②服务承诺；③增值服务。 评审标准： 1.完整性：总体实施方案须全面，思路清晰、分析透彻，内容完整； 2.可实施性；切合本项目实际情况，步骤明确、可操作性强； 3.针对性：总体实施方案能够紧扣项目实际情况，专业性强、内容科学、合理。 赋分标准（满分12分）： ①每完全满足一项评审标准4分； ②针对每一项评审标准，若存在方案不明确、不合理、不完整、针对性不强等方面，扣2分；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依据项目情况，提出针对本项目顺利推进的合理化建议。具体切实可行的得2-4分，建议一般，不太具体得1-2分。未提供不得分。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供应商具有近三年2022年10月至今的类似业绩，每提供一个业绩得2分，本项最高得10分。（合同复印件加盖供应商公章，以合同时间签订为准）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满足磋商文件要求且最终报价最低的供应商的价格为磋商基准价，得10分， 价格分按下列公式计算：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