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版本号：HY-ZB-045-202520251103001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大荔县渔业绿色发展池塘改造和尾水治理项目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HY-ZB-045-2025</w:t>
      </w:r>
      <w:r>
        <w:br/>
      </w:r>
      <w:r>
        <w:br/>
      </w:r>
      <w:r>
        <w:br/>
      </w:r>
    </w:p>
    <w:p>
      <w:pPr>
        <w:pStyle w:val="null3"/>
        <w:jc w:val="center"/>
        <w:outlineLvl w:val="2"/>
      </w:pPr>
      <w:r>
        <w:rPr>
          <w:rFonts w:ascii="仿宋_GB2312" w:hAnsi="仿宋_GB2312" w:cs="仿宋_GB2312" w:eastAsia="仿宋_GB2312"/>
          <w:sz w:val="28"/>
          <w:b/>
        </w:rPr>
        <w:t>大荔县水产工作站</w:t>
      </w:r>
    </w:p>
    <w:p>
      <w:pPr>
        <w:pStyle w:val="null3"/>
        <w:jc w:val="center"/>
        <w:outlineLvl w:val="2"/>
      </w:pPr>
      <w:r>
        <w:rPr>
          <w:rFonts w:ascii="仿宋_GB2312" w:hAnsi="仿宋_GB2312" w:cs="仿宋_GB2312" w:eastAsia="仿宋_GB2312"/>
          <w:sz w:val="28"/>
          <w:b/>
        </w:rPr>
        <w:t>陕西翰元工程咨询有限公司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陕西翰元工程咨询有限公司</w:t>
      </w:r>
      <w:r>
        <w:rPr>
          <w:rFonts w:ascii="仿宋_GB2312" w:hAnsi="仿宋_GB2312" w:cs="仿宋_GB2312" w:eastAsia="仿宋_GB2312"/>
        </w:rPr>
        <w:t>（以下简称“代理机构”）受</w:t>
      </w:r>
      <w:r>
        <w:rPr>
          <w:rFonts w:ascii="仿宋_GB2312" w:hAnsi="仿宋_GB2312" w:cs="仿宋_GB2312" w:eastAsia="仿宋_GB2312"/>
        </w:rPr>
        <w:t>大荔县水产工作站</w:t>
      </w:r>
      <w:r>
        <w:rPr>
          <w:rFonts w:ascii="仿宋_GB2312" w:hAnsi="仿宋_GB2312" w:cs="仿宋_GB2312" w:eastAsia="仿宋_GB2312"/>
        </w:rPr>
        <w:t>委托，拟对</w:t>
      </w:r>
      <w:r>
        <w:rPr>
          <w:rFonts w:ascii="仿宋_GB2312" w:hAnsi="仿宋_GB2312" w:cs="仿宋_GB2312" w:eastAsia="仿宋_GB2312"/>
        </w:rPr>
        <w:t>大荔县渔业绿色发展池塘改造和尾水治理项目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HY-ZB-045-2025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大荔县渔业绿色发展池塘改造和尾水治理项目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新建生态渠道、沉淀池、曝气池、净化池改造、曝气设备等尾水治理的配套设施。</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采购包1（大荔县渔业绿色发展池塘改造和尾水治理项目）：属于专门面向中小企业采购。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1、具有独立承担民事责任的能力：投标人为具有独立承担民事责任的能力的企业法人、其他组织或者自然人。</w:t>
      </w:r>
    </w:p>
    <w:p>
      <w:pPr>
        <w:pStyle w:val="null3"/>
      </w:pPr>
      <w:r>
        <w:rPr>
          <w:rFonts w:ascii="仿宋_GB2312" w:hAnsi="仿宋_GB2312" w:cs="仿宋_GB2312" w:eastAsia="仿宋_GB2312"/>
        </w:rPr>
        <w:t>2、供应商资质要求：供应商应具备建设行政主管部门颁发的市政公用工程施工总承包三级（含三级）及以上资质；具备合法有效的安全生产许可证；</w:t>
      </w:r>
    </w:p>
    <w:p>
      <w:pPr>
        <w:pStyle w:val="null3"/>
      </w:pPr>
      <w:r>
        <w:rPr>
          <w:rFonts w:ascii="仿宋_GB2312" w:hAnsi="仿宋_GB2312" w:cs="仿宋_GB2312" w:eastAsia="仿宋_GB2312"/>
        </w:rPr>
        <w:t>3、拟派项目经理资格要求：拟派项目经理须具备市政公用工程二级及以上注册建造师执业资格和有效的安全生产考核合格证书；且无在建项目的承诺或声明材料；</w:t>
      </w:r>
    </w:p>
    <w:p>
      <w:pPr>
        <w:pStyle w:val="null3"/>
      </w:pPr>
      <w:r>
        <w:rPr>
          <w:rFonts w:ascii="仿宋_GB2312" w:hAnsi="仿宋_GB2312" w:cs="仿宋_GB2312" w:eastAsia="仿宋_GB2312"/>
        </w:rPr>
        <w:t>4、供应商应提供健全的财务会计制度的证明材料：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p>
      <w:pPr>
        <w:pStyle w:val="null3"/>
      </w:pPr>
      <w:r>
        <w:rPr>
          <w:rFonts w:ascii="仿宋_GB2312" w:hAnsi="仿宋_GB2312" w:cs="仿宋_GB2312" w:eastAsia="仿宋_GB2312"/>
        </w:rPr>
        <w:t>5、社会保障资金缴纳证明：社会保障资金缴纳证明：提供投标文件递交截止时间前12个月内任意一个月的社保缴费凭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6、税收缴纳证明：税收缴纳证明：提供投标文件递交截止 时间前12个月内任意一个月的缴费凭据；依法免税的应提供相关文件证明；</w:t>
      </w:r>
    </w:p>
    <w:p>
      <w:pPr>
        <w:pStyle w:val="null3"/>
      </w:pPr>
      <w:r>
        <w:rPr>
          <w:rFonts w:ascii="仿宋_GB2312" w:hAnsi="仿宋_GB2312" w:cs="仿宋_GB2312" w:eastAsia="仿宋_GB2312"/>
        </w:rPr>
        <w:t>7、具有履行合同的声明：提供具有履行本合同所必需的设备和专业技术能力的说明或承诺；</w:t>
      </w:r>
    </w:p>
    <w:p>
      <w:pPr>
        <w:pStyle w:val="null3"/>
      </w:pPr>
      <w:r>
        <w:rPr>
          <w:rFonts w:ascii="仿宋_GB2312" w:hAnsi="仿宋_GB2312" w:cs="仿宋_GB2312" w:eastAsia="仿宋_GB2312"/>
        </w:rPr>
        <w:t>8、无重大违法记录书面声明：参加政府采购活动前三年内在经营活动中无重大违法记录的书面声明；</w:t>
      </w:r>
    </w:p>
    <w:p>
      <w:pPr>
        <w:pStyle w:val="null3"/>
      </w:pPr>
      <w:r>
        <w:rPr>
          <w:rFonts w:ascii="仿宋_GB2312" w:hAnsi="仿宋_GB2312" w:cs="仿宋_GB2312" w:eastAsia="仿宋_GB2312"/>
        </w:rPr>
        <w:t>9、法定代表人授权书或法定代表人身份证明书：为企业法定代表人出具，信息真实合法有效，附有法定代表人和被委托人身份证复印件且人证相符（若法定代表人直接参加投标会则须提供法定代表人身份证明及法定代表人身份证复印件）；</w:t>
      </w:r>
    </w:p>
    <w:p>
      <w:pPr>
        <w:pStyle w:val="null3"/>
      </w:pPr>
      <w:r>
        <w:rPr>
          <w:rFonts w:ascii="仿宋_GB2312" w:hAnsi="仿宋_GB2312" w:cs="仿宋_GB2312" w:eastAsia="仿宋_GB2312"/>
        </w:rPr>
        <w:t>10、信用信息：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大荔县水产工作站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陕西省渭南市大荔县城关镇北环路3号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大荔县水产工作站经办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0913-3222275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陕西翰元工程咨询有限公司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大荔县西城街道办西二环北段551号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715100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李沙沙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13093977939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大荔县政府采购管理股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王小菊</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0913-3256399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考《国家计委关于印发&lt;招标代理服务收费管理暂行办法&gt;的通知》（计价格【2002】1980号）及《国家发改委关于降低部分建设项目收费标准规范收费行为等有关问题的通知》（发改价格[2011]534号）规定按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大荔县水产工作站</w:t>
      </w:r>
      <w:r>
        <w:rPr>
          <w:rFonts w:ascii="仿宋_GB2312" w:hAnsi="仿宋_GB2312" w:cs="仿宋_GB2312" w:eastAsia="仿宋_GB2312"/>
        </w:rPr>
        <w:t>和</w:t>
      </w:r>
      <w:r>
        <w:rPr>
          <w:rFonts w:ascii="仿宋_GB2312" w:hAnsi="仿宋_GB2312" w:cs="仿宋_GB2312" w:eastAsia="仿宋_GB2312"/>
        </w:rPr>
        <w:t>陕西翰元工程咨询有限公司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大荔县水产工作站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陕西翰元工程咨询有限公司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大荔县水产工作站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陕西翰元工程咨询有限公司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陕西翰元工程咨询有限公司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联系人：李沙沙</w:t>
      </w:r>
    </w:p>
    <w:p>
      <w:pPr>
        <w:pStyle w:val="null3"/>
      </w:pPr>
      <w:r>
        <w:rPr>
          <w:rFonts w:ascii="仿宋_GB2312" w:hAnsi="仿宋_GB2312" w:cs="仿宋_GB2312" w:eastAsia="仿宋_GB2312"/>
        </w:rPr>
        <w:t>联系电话：13093977939</w:t>
      </w:r>
    </w:p>
    <w:p>
      <w:pPr>
        <w:pStyle w:val="null3"/>
      </w:pPr>
      <w:r>
        <w:rPr>
          <w:rFonts w:ascii="仿宋_GB2312" w:hAnsi="仿宋_GB2312" w:cs="仿宋_GB2312" w:eastAsia="仿宋_GB2312"/>
        </w:rPr>
        <w:t>地址：大荔县西城街道办西二环北段551号</w:t>
      </w:r>
    </w:p>
    <w:p>
      <w:pPr>
        <w:pStyle w:val="null3"/>
      </w:pPr>
      <w:r>
        <w:rPr>
          <w:rFonts w:ascii="仿宋_GB2312" w:hAnsi="仿宋_GB2312" w:cs="仿宋_GB2312" w:eastAsia="仿宋_GB2312"/>
        </w:rPr>
        <w:t>邮编：715100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大荔县渔业绿色发展池塘改造和尾水治理项目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1,000,000.00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标的名称：大荔县渔业绿色发展池塘改造和尾水治理项目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（1）施工范围：工程量清单内所含的全部内容</w:t>
            </w:r>
            <w:r>
              <w:br/>
            </w:r>
            <w:r>
              <w:rPr>
                <w:rFonts w:ascii="仿宋_GB2312" w:hAnsi="仿宋_GB2312" w:cs="仿宋_GB2312" w:eastAsia="仿宋_GB2312"/>
              </w:rPr>
              <w:t xml:space="preserve"> （2）工期：150日历天</w:t>
            </w:r>
            <w:r>
              <w:br/>
            </w:r>
            <w:r>
              <w:rPr>
                <w:rFonts w:ascii="仿宋_GB2312" w:hAnsi="仿宋_GB2312" w:cs="仿宋_GB2312" w:eastAsia="仿宋_GB2312"/>
              </w:rPr>
              <w:t xml:space="preserve"> （3）质量标准：合格</w:t>
            </w:r>
            <w:r>
              <w:br/>
            </w:r>
            <w:r>
              <w:rPr>
                <w:rFonts w:ascii="仿宋_GB2312" w:hAnsi="仿宋_GB2312" w:cs="仿宋_GB2312" w:eastAsia="仿宋_GB2312"/>
              </w:rPr>
              <w:t xml:space="preserve"> （4）本工程计价采用广联达计价软件GCCP7.0</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满足磋商文件、图纸、工程量清单的全部内容。</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1、本项目专门面向中小企业采购。 2、本项目属性：工程类；本项目采购标的所属行业为：建筑业。（按照《工信部 国 家统计局 发改委 财政部 工信部联企业》中小企业划型标准（〔2011〕300号）规定：营业收入80000万元以下或资产总额 80000万元以下的为中小微型企业。其中，营业收入6000万元及以上，且资产总额5000万元及以上的为中型企业；营业收 入300万元及以上，且资产总额300万元及以上的为小型企业；营业收入300万元以下或资产总额300万元以下的为微型企 业。 3、成交供应商在成交结果发布后3个工作日内无偿向代理机构提供纸质版响应文件三套，电子U盘二个（U盘内容包括 Word版本、与系统上传后导出完全一致的PDF版响应文件）。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投标人为具有独立承担民事责任的能力的企业法人、其他组织或者自然人。</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供应商应具备建设行政主管部门颁发的市政公用工程施工总承包三级（含三级）及以上资质；具备合法有效的安全生产许可证；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拟派项目经理资格要求</w:t>
            </w:r>
          </w:p>
        </w:tc>
        <w:tc>
          <w:tcPr>
            <w:tcW w:type="dxa" w:w="3322"/>
          </w:tcPr>
          <w:p>
            <w:pPr>
              <w:pStyle w:val="null3"/>
            </w:pPr>
            <w:r>
              <w:rPr>
                <w:rFonts w:ascii="仿宋_GB2312" w:hAnsi="仿宋_GB2312" w:cs="仿宋_GB2312" w:eastAsia="仿宋_GB2312"/>
              </w:rPr>
              <w:t>拟派项目经理须具备市政公用工程二级及以上注册建造师执业资格和有效的安全生产考核合格证书；且无在建项目的承诺或声明材料；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财务状况报告：提供具有财务审计资质单位出具的2024年度财务审计报告（成立时间至开标时间不足一年的可提供成立后任意时段的资产负债表）或投标文件递交截止时间前六个月内其基本账户银行出具的资信证明（附基本账户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社会保障资金缴纳证明：提供投标文件递交截止时间前12个月内任意一个月的社保缴费凭据或社保机构开具的社会保险参保缴费情况证明；依法不需要缴纳社会保障资金的供应商应提供相关文件证明；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税收缴纳证明：提供投标文件递交截止 时间前12个月内任意一个月的缴费凭据；依法免税的应提供相关文件证明；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具有履行合同的声明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法定代表人授权书或法定代表人身份证明书</w:t>
            </w:r>
          </w:p>
        </w:tc>
        <w:tc>
          <w:tcPr>
            <w:tcW w:type="dxa" w:w="3322"/>
          </w:tcPr>
          <w:p>
            <w:pPr>
              <w:pStyle w:val="null3"/>
            </w:pPr>
            <w:r>
              <w:rPr>
                <w:rFonts w:ascii="仿宋_GB2312" w:hAnsi="仿宋_GB2312" w:cs="仿宋_GB2312" w:eastAsia="仿宋_GB2312"/>
              </w:rPr>
              <w:t>为企业法定代表人出具，信息真实合法有效，附有法定代表人和被委托人身份证复印件且人证相符（若法定代表人直接参加投标会则须提供法定代表人身份证明及法定代表人身份证复印件）；</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按竞争性磋商文件要求进行签章</w:t>
            </w:r>
          </w:p>
        </w:tc>
        <w:tc>
          <w:tcPr>
            <w:tcW w:type="dxa" w:w="1661"/>
          </w:tcPr>
          <w:p>
            <w:pPr>
              <w:pStyle w:val="null3"/>
            </w:pPr>
            <w:r>
              <w:rPr>
                <w:rFonts w:ascii="仿宋_GB2312" w:hAnsi="仿宋_GB2312" w:cs="仿宋_GB2312" w:eastAsia="仿宋_GB2312"/>
              </w:rPr>
              <w:t>响应文件封面 已标价工程量清单 中小企业声明函 残疾人福利性单位声明函 供应商类似项目业绩一览表 供应商资格证明文件.docx 响应函 施工组织设计.docx 监狱企业的证明文件 技术、服务、合同条款及其他商务要求应答表.docx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磋商报价没有超出最高限价</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从提交竞争性磋商响应文件的截止之日起不少于90日历日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文件响应情况</w:t>
            </w:r>
          </w:p>
        </w:tc>
        <w:tc>
          <w:tcPr>
            <w:tcW w:type="dxa" w:w="3322"/>
          </w:tcPr>
          <w:p>
            <w:pPr>
              <w:pStyle w:val="null3"/>
            </w:pPr>
            <w:r>
              <w:rPr>
                <w:rFonts w:ascii="仿宋_GB2312" w:hAnsi="仿宋_GB2312" w:cs="仿宋_GB2312" w:eastAsia="仿宋_GB2312"/>
              </w:rPr>
              <w:t>（1）符合商务、技术要求，不存在重大负偏离（2）未附有采购人不能接受的条件 （3）符合磋商文件规定的其他实质性要求 （4）未违反《中华人民共和国政府采购法》和其他相关法律、法规的规定</w:t>
            </w:r>
          </w:p>
        </w:tc>
        <w:tc>
          <w:tcPr>
            <w:tcW w:type="dxa" w:w="1661"/>
          </w:tcPr>
          <w:p>
            <w:pPr>
              <w:pStyle w:val="null3"/>
            </w:pPr>
            <w:r>
              <w:rPr>
                <w:rFonts w:ascii="仿宋_GB2312" w:hAnsi="仿宋_GB2312" w:cs="仿宋_GB2312" w:eastAsia="仿宋_GB2312"/>
              </w:rPr>
              <w:t>响应文件封面 响应函 技术、服务、合同条款及其他商务要求应答表.docx</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投标人针对本项目编制完善的施工部署，内容包含：①施工目标:包含成本目标、工期目标及质量目标②施工准备：包含技术准备、材料准备、机械准备及机具准备③施工安排：包含现场围挡及出入口管理、消防及道路安排。 二、评审标准 1、完整性：方案必须全面，对评审内容中的各项要求有详细描述； 2、可实施性：切合本项目实际情况，提出步骤清晰、合理的方案； 3、针对性：方案能够紧扣项目实际情况，内容科学合理。 三、赋分标准（满分18分） ①施工目标：每完全满足一个评审标准得2分，满分6分； ②施工准备：每完全满足一个评审标准得2分，满分6分； ③施工安排：每完全满足一个评审标准得2分，满分6分。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进度计划</w:t>
            </w:r>
          </w:p>
        </w:tc>
        <w:tc>
          <w:tcPr>
            <w:tcW w:type="dxa" w:w="2492"/>
          </w:tcPr>
          <w:p>
            <w:pPr>
              <w:pStyle w:val="null3"/>
            </w:pPr>
            <w:r>
              <w:rPr>
                <w:rFonts w:ascii="仿宋_GB2312" w:hAnsi="仿宋_GB2312" w:cs="仿宋_GB2312" w:eastAsia="仿宋_GB2312"/>
              </w:rPr>
              <w:t>一、评审内容 投标人针对本项目编制完善的进度计划，内容包含：①项目总进度：包含施工及采购分项节点控制及进度计划安排②进度保障措施。 二、评审标准 1、完整性：方案必须全面，对评审内容中的各项要求有详细描述； 2、可实施性：切合本项目实际情况，提出步骤清晰、合理的方案； 3、针对性：方案能够紧扣项目实际情况，内容科学合理。 三、赋分标准（满分6分） ①项目总进度：每完全满足一个评审标准得1分，满分3分； ②进度保障措施：每完全满足一个评审标准得1分，满分3分。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三、赋分标准（满分6分） ①新材料的应用情况：每完全满足一个评审标准得1分，满分3分； ②新技术和新工艺的应用情况：每完全满足一个评审标准得1分，满分3分。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供应商针对本项目工程编制完善的质量保证措施，内容包含：①质量目标管理体系②施工质量检验制度③技术组织措施④材料储存方案。 二、评审标准 1、完整性：方案必须全面，对评审内容中的各项要求有详细描述； 2、可实施性：切合本项目实际情况，提出步骤清晰、合理的方案； 3、针对性：方案能够紧扣项目实际情况，内容科学合理。 三、赋分标准（满分12分） ①质量目标管理体系：每完全满足一个评审标准得1分，满分3分； ②施工质量检验制度：每完全满足一个评审标准得1分，满分3分； ③技术组织措施：每完全满足一个评审标准得1分，满分3分； ④材料储存方案：每完全满足一个评审标准得1分，满分3分。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3、针对性：方案能够紧扣项目实际情况，内容科学合理。 三、赋分标准（满分6分） ①文明施工管理目标及技术措施：每完全满足一个评审标准得1分，满分3分； ②文明施工现场管理：每完全满足一个评审标准得1分，满分3分。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供应商针对本项目编制完整的安全施工措施，内容包含：①安全管理体系②安全责任归属划分③安全教育及防护：安全教育培训、施工人员安全警示服和安全帽穿配要求。 二、评审标准 1、完整性：方案必须全面，对评审内容中的各项要求有详细描述； 2、可实施性：切合本项目实际情况，提出步骤清晰、合理的方案； 3、针对性：方案能够紧扣项目实际情况，内容科学合理。 三、赋分标准（满分4.5分） ①安全管理体系：每完全满足一个评审标准得0.5，满分1.5分； ②安全责任归属划分：每完全满足一个评审标准得0.5分，满分1.5分； ③安全教育及防护：每完全满足一个评审标准得0.5分，满分1.5分；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资源配置计划</w:t>
            </w:r>
          </w:p>
        </w:tc>
        <w:tc>
          <w:tcPr>
            <w:tcW w:type="dxa" w:w="2492"/>
          </w:tcPr>
          <w:p>
            <w:pPr>
              <w:pStyle w:val="null3"/>
            </w:pPr>
            <w:r>
              <w:rPr>
                <w:rFonts w:ascii="仿宋_GB2312" w:hAnsi="仿宋_GB2312" w:cs="仿宋_GB2312" w:eastAsia="仿宋_GB2312"/>
              </w:rPr>
              <w:t>一、评审内容 针对本项目提供资源配置计划，内容包含：①拟投入的主要施工机械设备计划②主要材料进场计划③劳动力投入计划。 二、评审标准 1、完整性：方案须全面，对评审内容中的各项要求有详细描述及说明； 2、可实施性：切合本项目实际情况，实施步骤清晰、合理； 3、针对性：方案能够紧扣项目实际情况，内容科学合理。 三、赋分标准（满分4.5分） ①拟投入的主要施工机械设备计划：每完全满足一个评审标准得0.5分，满分1.5分； ②主要材料进场计划：每完全满足一个评审标准得0.5分，满分1.5分； ③劳动力投入计划：每完全满足一个评审标准得0.5分，满分1.5分。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针对本项目编制科学的项目管理机构，拟派的人员（施工员、质量员、材料员、安全员、预算员）配备清单（至少包含具体成员姓名、年龄、职业资格证书、从业工作年限、岗位），得5分。缺少证书一人扣一分，扣完为止。缺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提供2022年10月至今类似工程项目业绩，以合同签订时间为准，每提供一份业绩得2分，满分8分。 注：（1）以合同或者中标通知书为准，复印件清楚有效加盖公章，否则不作为评审依据。 （2）同一工程有多个标段符合要求的，只按一个计分。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满足磋商文件要求且磋商总报价最低为评审基准价，其价格分为满分。 报价得分=（评审基准价／最终磋商总报价）×权值×100。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详见附件：技术、服务、合同条款及其他商务要求应答表.docx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详见附件：合同条款及格式（参考）.docx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