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E61CF">
      <w:pPr>
        <w:spacing w:line="360" w:lineRule="auto"/>
        <w:ind w:firstLine="562" w:firstLineChars="200"/>
        <w:jc w:val="center"/>
        <w:outlineLvl w:val="9"/>
        <w:rPr>
          <w:rFonts w:hint="eastAsia" w:ascii="宋体" w:hAnsi="宋体" w:cs="宋体"/>
          <w:b/>
          <w:sz w:val="30"/>
          <w:szCs w:val="30"/>
        </w:rPr>
      </w:pPr>
      <w:bookmarkStart w:id="0" w:name="_Toc28421"/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要求响应</w:t>
      </w:r>
      <w:r>
        <w:rPr>
          <w:rFonts w:hint="eastAsia" w:ascii="宋体" w:hAnsi="宋体" w:cs="宋体"/>
          <w:b/>
          <w:sz w:val="28"/>
          <w:szCs w:val="28"/>
        </w:rPr>
        <w:t>表</w:t>
      </w:r>
      <w:bookmarkEnd w:id="0"/>
    </w:p>
    <w:p w14:paraId="34E01A8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7C173F37">
      <w:pPr>
        <w:spacing w:after="156" w:afterLines="50" w:line="360" w:lineRule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</w:p>
    <w:p w14:paraId="239FC503">
      <w:pPr>
        <w:spacing w:after="156" w:afterLines="50" w:line="360" w:lineRule="auto"/>
        <w:outlineLvl w:val="9"/>
        <w:rPr>
          <w:rFonts w:hint="eastAsia" w:ascii="宋体" w:hAnsi="宋体" w:cs="宋体"/>
          <w:bCs/>
          <w:i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bCs/>
          <w:iCs/>
          <w:sz w:val="24"/>
          <w:szCs w:val="24"/>
          <w:u w:val="single"/>
        </w:rPr>
        <w:t xml:space="preserve">      （项目名称）</w:t>
      </w:r>
    </w:p>
    <w:p w14:paraId="2CAE5E96">
      <w:pPr>
        <w:rPr>
          <w:rFonts w:hint="eastAsia"/>
          <w:color w:val="auto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576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5D6E54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323453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sz w:val="24"/>
              </w:rPr>
              <w:t>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4BA5A1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FABCA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158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AE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DFDB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A86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A8A4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C30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F317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5453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1992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3F4A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BA09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868CF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DDF25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B0A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3E16B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0338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C388B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46C3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7476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481B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A1C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AC732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C4C3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CE578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27075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3DB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CC725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7383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2B0F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5B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28635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CD9BA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657FE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7BC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4DCC7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BAA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ECF8E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13EBE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AA55D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A2C3D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37A04FA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注：1、本表应严格按照“第三章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项目技术、服务、商务及其他要求”中所包含的商务条款填写；“招标文件商务要求”须按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文件的商务条款填写；“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文件商务响应”为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供应商</w:t>
      </w:r>
      <w:bookmarkStart w:id="1" w:name="_GoBack"/>
      <w:bookmarkEnd w:id="1"/>
      <w:r>
        <w:rPr>
          <w:rFonts w:hint="eastAsia" w:ascii="宋体" w:hAnsi="宋体" w:cs="宋体"/>
          <w:sz w:val="21"/>
          <w:szCs w:val="21"/>
        </w:rPr>
        <w:t>所响应的商务条款；“偏离及其影响”填写：优于或低于，若完全响应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文件可不用在此表列出。但本页必须满足签字或盖章要求。</w:t>
      </w:r>
    </w:p>
    <w:p w14:paraId="2F7997EC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中标</w:t>
      </w:r>
      <w:r>
        <w:rPr>
          <w:rFonts w:hint="eastAsia" w:ascii="宋体" w:hAnsi="宋体" w:cs="宋体"/>
          <w:sz w:val="21"/>
          <w:szCs w:val="21"/>
        </w:rPr>
        <w:t>资格，并按有关规定进处罚。</w:t>
      </w:r>
    </w:p>
    <w:p w14:paraId="10D428D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103D0327">
      <w:pPr>
        <w:spacing w:line="360" w:lineRule="auto"/>
        <w:rPr>
          <w:rFonts w:hint="eastAsia"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>_____________________________</w:t>
      </w:r>
    </w:p>
    <w:p w14:paraId="035C6DB9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66CEE10C">
      <w:pPr>
        <w:spacing w:line="360" w:lineRule="auto"/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4B8B"/>
    <w:rsid w:val="11554B8B"/>
    <w:rsid w:val="591F2684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318</Characters>
  <Lines>0</Lines>
  <Paragraphs>0</Paragraphs>
  <TotalTime>1</TotalTime>
  <ScaleCrop>false</ScaleCrop>
  <LinksUpToDate>false</LinksUpToDate>
  <CharactersWithSpaces>350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2025-06-16T07:36:00Z</dcterms:created>
  <dc:creator>Administrator</dc:creator>
  <cp:lastModifiedBy>蒲公瑛</cp:lastModifiedBy>
  <dcterms:modified xsi:type="dcterms:W3CDTF">2025-07-10T09:03:57Z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AD838CA9257E4CD5923C661CE089E079_11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