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版本号：HY-ZB-059-202520251215002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大荔县冬枣标准化果园建设提升项目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HY-ZB-059-2025</w:t>
      </w:r>
      <w:r>
        <w:br/>
      </w:r>
      <w:r>
        <w:br/>
      </w:r>
      <w:r>
        <w:br/>
      </w:r>
    </w:p>
    <w:p>
      <w:pPr>
        <w:pStyle w:val="null3"/>
        <w:jc w:val="center"/>
        <w:outlineLvl w:val="2"/>
      </w:pPr>
      <w:r>
        <w:rPr>
          <w:rFonts w:ascii="仿宋_GB2312" w:hAnsi="仿宋_GB2312" w:cs="仿宋_GB2312" w:eastAsia="仿宋_GB2312"/>
          <w:sz w:val="28"/>
          <w:b/>
        </w:rPr>
        <w:t>大荔县果业发展中心</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大荔县果业发展中心</w:t>
      </w:r>
      <w:r>
        <w:rPr>
          <w:rFonts w:ascii="仿宋_GB2312" w:hAnsi="仿宋_GB2312" w:cs="仿宋_GB2312" w:eastAsia="仿宋_GB2312"/>
        </w:rPr>
        <w:t>委托，拟对</w:t>
      </w:r>
      <w:r>
        <w:rPr>
          <w:rFonts w:ascii="仿宋_GB2312" w:hAnsi="仿宋_GB2312" w:cs="仿宋_GB2312" w:eastAsia="仿宋_GB2312"/>
        </w:rPr>
        <w:t>大荔县冬枣标准化果园建设提升项目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HY-ZB-059-2025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大荔县冬枣标准化果园建设提升项目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改建冬枣钢架棉被大棚12.26亩、5.9亩。安装水肥一体化设施1套、智能通风卷帘系统21套。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采购包1（大荔县冬枣标准化果园建设提升项目）：属于专门面向中小企业采购。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1、具有独立承担民事责任的能力：具有独立承担民事责任的能力的企业法人、其他组织或者自然人。</w:t>
      </w:r>
    </w:p>
    <w:p>
      <w:pPr>
        <w:pStyle w:val="null3"/>
      </w:pPr>
      <w:r>
        <w:rPr>
          <w:rFonts w:ascii="仿宋_GB2312" w:hAnsi="仿宋_GB2312" w:cs="仿宋_GB2312" w:eastAsia="仿宋_GB2312"/>
        </w:rPr>
        <w:t>2、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3、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4、税收缴纳证明：税收缴纳证明：提供投标文件递交截止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5、具有履行合同的声明：提供具有履行本合同所必需的设备和专业技术能力的说明或承诺；</w:t>
      </w:r>
    </w:p>
    <w:p>
      <w:pPr>
        <w:pStyle w:val="null3"/>
      </w:pPr>
      <w:r>
        <w:rPr>
          <w:rFonts w:ascii="仿宋_GB2312" w:hAnsi="仿宋_GB2312" w:cs="仿宋_GB2312" w:eastAsia="仿宋_GB2312"/>
        </w:rPr>
        <w:t>6、无重大违法记录书面声明：参加政府采购活动前三年内在经营活动中无重大违法记录的书面声明；</w:t>
      </w:r>
    </w:p>
    <w:p>
      <w:pPr>
        <w:pStyle w:val="null3"/>
      </w:pPr>
      <w:r>
        <w:rPr>
          <w:rFonts w:ascii="仿宋_GB2312" w:hAnsi="仿宋_GB2312" w:cs="仿宋_GB2312" w:eastAsia="仿宋_GB2312"/>
        </w:rPr>
        <w:t>7、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8、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供应商资质要求：应具备建筑工程总承包三级（含三级）及以上资质；具备合法有效的安全生产许可证；拟派项目经理须具备建筑工程二级及以上注册建造师执业资格和有效的安全生产考核合格证书；且无在建项目的承诺或声明材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大荔县果业发展中心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陕西省大荔县冯翊路16号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大荔县果业发展中心经办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15336126383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大荔县果业发展中心</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大荔县果业发展中心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大荔县果业发展中心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各项具体工作的质量标准和作业规范，按国家标准、行业标准、有关技术规范要求及招标文件、投标文件规定的内容执行。乙方提供的成果资料符合国家标准、行业标准以及有关技术规范要求。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1,800,000.00</w:t>
      </w:r>
    </w:p>
    <w:p>
      <w:pPr>
        <w:pStyle w:val="null3"/>
      </w:pPr>
      <w:r>
        <w:rPr>
          <w:rFonts w:ascii="仿宋_GB2312" w:hAnsi="仿宋_GB2312" w:cs="仿宋_GB2312" w:eastAsia="仿宋_GB2312"/>
        </w:rPr>
        <w:t>采购包最高限价（元）: 1,800,000.00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大荔县冬枣标准化果园建设提升项目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标的名称：大荔县冬枣标准化果园建设提升项目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（1）项目概况：</w:t>
            </w:r>
            <w:r>
              <w:br/>
            </w:r>
            <w:r>
              <w:rPr>
                <w:rFonts w:ascii="仿宋_GB2312" w:hAnsi="仿宋_GB2312" w:cs="仿宋_GB2312" w:eastAsia="仿宋_GB2312"/>
              </w:rPr>
              <w:t xml:space="preserve"> 一、长安屯冬枣标准化果园建设提升</w:t>
            </w:r>
            <w:r>
              <w:br/>
            </w:r>
            <w:r>
              <w:rPr>
                <w:rFonts w:ascii="仿宋_GB2312" w:hAnsi="仿宋_GB2312" w:cs="仿宋_GB2312" w:eastAsia="仿宋_GB2312"/>
              </w:rPr>
              <w:t xml:space="preserve"> 新建钢架棉被大棚，占地12.26亩，包括：1座大棚，跨度17m、长度88m；1座大棚，跨度17m、长度87m；1座大棚，跨度26m、长度86m；3座大棚，跨度17m、长度60m</w:t>
            </w:r>
            <w:r>
              <w:br/>
            </w:r>
            <w:r>
              <w:rPr>
                <w:rFonts w:ascii="仿宋_GB2312" w:hAnsi="仿宋_GB2312" w:cs="仿宋_GB2312" w:eastAsia="仿宋_GB2312"/>
              </w:rPr>
              <w:t xml:space="preserve"> 二、三营村冬枣试验示范基地建设</w:t>
            </w:r>
            <w:r>
              <w:br/>
            </w:r>
            <w:r>
              <w:rPr>
                <w:rFonts w:ascii="仿宋_GB2312" w:hAnsi="仿宋_GB2312" w:cs="仿宋_GB2312" w:eastAsia="仿宋_GB2312"/>
              </w:rPr>
              <w:t xml:space="preserve"> 新建钢架棉被大棚，占地5.9亩，包括：1座大棚，大棚长115.5m、跨度34m</w:t>
            </w:r>
            <w:r>
              <w:br/>
            </w:r>
            <w:r>
              <w:rPr>
                <w:rFonts w:ascii="仿宋_GB2312" w:hAnsi="仿宋_GB2312" w:cs="仿宋_GB2312" w:eastAsia="仿宋_GB2312"/>
              </w:rPr>
              <w:t xml:space="preserve"> 三、龙贾村冬枣标准化果园建设提升</w:t>
            </w:r>
            <w:r>
              <w:br/>
            </w:r>
            <w:r>
              <w:rPr>
                <w:rFonts w:ascii="仿宋_GB2312" w:hAnsi="仿宋_GB2312" w:cs="仿宋_GB2312" w:eastAsia="仿宋_GB2312"/>
              </w:rPr>
              <w:t xml:space="preserve"> 1、水肥一体化设备安装，包括：水肥一体机，1套；施肥桶，3套；砂石过滤器（一级过滤），1台；砂石过滤器（二级过滤），1台；水泵控制柜，1台；增压泵，1台；安装附件，1项；</w:t>
            </w:r>
            <w:r>
              <w:br/>
            </w:r>
            <w:r>
              <w:rPr>
                <w:rFonts w:ascii="仿宋_GB2312" w:hAnsi="仿宋_GB2312" w:cs="仿宋_GB2312" w:eastAsia="仿宋_GB2312"/>
              </w:rPr>
              <w:t xml:space="preserve"> 2、智能通风卷帘系统，11套，包括：温室大棚智能控制箱:棉被卷帘机380v*1路，通风口卷膜器24v*2路，连接卷帘机限位器，rs485传感器连接，4G远程后台控制，定时控制，条件控制。空气温度，湿度传感器，高精度芯片，RS485。行程限位器:JLXK1-511。云平台:支持手机端和网页端。可实现远程视频查看，传感器数据查看，历史数据查看，设备手动与自动控制，传感器数值触发控制，定时控制。卷帘机1套、卷膜器2套。（每座温室配置一整套智能通风卷帘系统）</w:t>
            </w:r>
            <w:r>
              <w:br/>
            </w:r>
            <w:r>
              <w:rPr>
                <w:rFonts w:ascii="仿宋_GB2312" w:hAnsi="仿宋_GB2312" w:cs="仿宋_GB2312" w:eastAsia="仿宋_GB2312"/>
              </w:rPr>
              <w:t xml:space="preserve"> 四、船舍村冬枣标准化果园建设提升</w:t>
            </w:r>
            <w:r>
              <w:br/>
            </w:r>
            <w:r>
              <w:rPr>
                <w:rFonts w:ascii="仿宋_GB2312" w:hAnsi="仿宋_GB2312" w:cs="仿宋_GB2312" w:eastAsia="仿宋_GB2312"/>
              </w:rPr>
              <w:t xml:space="preserve"> 智能通风卷帘系统，10套，包括：温室大棚智能控制箱:棉被卷帘机380v*1路，通风口卷膜器24v*2路，连接卷帘机限位器，rs485传感器连接，4G远程后台控制，定时控制，条件控制。空气温度，湿度传感器，高精度芯片，RS485。行程限位器:JLXK1-511。云平台:支持手机端和网页端。可实现远程视频查看，传感器数据查看，历史数据查看，设备手动与自动控制，传感器数值触发控制，定时控制。卷帘机1套、卷膜器2套。（每座温室配置一整套智能通风卷帘系统）</w:t>
            </w:r>
            <w:r>
              <w:br/>
            </w:r>
            <w:r>
              <w:rPr>
                <w:rFonts w:ascii="仿宋_GB2312" w:hAnsi="仿宋_GB2312" w:cs="仿宋_GB2312" w:eastAsia="仿宋_GB2312"/>
              </w:rPr>
              <w:t xml:space="preserve"> （2）施工范围：工程量清单内所含的全部内容</w:t>
            </w:r>
            <w:r>
              <w:br/>
            </w:r>
            <w:r>
              <w:rPr>
                <w:rFonts w:ascii="仿宋_GB2312" w:hAnsi="仿宋_GB2312" w:cs="仿宋_GB2312" w:eastAsia="仿宋_GB2312"/>
              </w:rPr>
              <w:t xml:space="preserve"> （3）工期：60日历天</w:t>
            </w:r>
            <w:r>
              <w:br/>
            </w:r>
            <w:r>
              <w:rPr>
                <w:rFonts w:ascii="仿宋_GB2312" w:hAnsi="仿宋_GB2312" w:cs="仿宋_GB2312" w:eastAsia="仿宋_GB2312"/>
              </w:rPr>
              <w:t xml:space="preserve"> （4）质量标准：符合国家现行有关施工质量验收规范“合格”要求。</w:t>
            </w:r>
            <w:r>
              <w:br/>
            </w:r>
            <w:r>
              <w:rPr>
                <w:rFonts w:ascii="仿宋_GB2312" w:hAnsi="仿宋_GB2312" w:cs="仿宋_GB2312" w:eastAsia="仿宋_GB2312"/>
              </w:rPr>
              <w:t xml:space="preserve"> （5）工程地点：大荔县东城街道办长安屯、安仁三营、两宜龙贾、冯村船舍</w:t>
            </w:r>
            <w:r>
              <w:br/>
            </w:r>
            <w:r>
              <w:rPr>
                <w:rFonts w:ascii="仿宋_GB2312" w:hAnsi="仿宋_GB2312" w:cs="仿宋_GB2312" w:eastAsia="仿宋_GB2312"/>
              </w:rPr>
              <w:t xml:space="preserve"> （6）本工程计价采用广联达计价软件GCCP7.0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应具备建筑工程总承包三级（含三级）及以上资质；具备合法有效的安全生产许可证；拟派项目经理须具备建筑工程二级及以上注册建造师执业资格和有效的安全生产考核合格证书；且无在建项目的承诺或声明材料；</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响应文件封面 业绩一览表.docx 已标价工程量清单 中小企业声明函 残疾人福利性单位声明函 供应商资格证明文件.docx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响应文件封面 已标价工程量清单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响应文件封面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中小企业声明函 供应商资格证明文件.docx 响应函 施工组织设计.docx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投标人针对本项目编制完善的施工部署，内容包含：①施工目标:包含成本目标、工期目标及质量目标②施工准备：包含技术准备、材料准备、机械准备及机具准备③施工安排：包含现场围挡及出入口管理、消防及道路安排。 二、评审标准：①完整性：方案必须全面，对评审内容中的各项要求有详细描述；②可实施性：切合本项目实际情况，提出步骤清晰、合理的方案；③针对性：方案能够紧扣项目实际情况，内容科学合理。 三、赋分标准（满分18分）：①施工目标：每完全满足一个评审标准得2分，满分6分；②施工准备：每完全满足一个评审标准得2分，满分6分；③施工安排：每完全满足一个评审标准得2分，满分6分。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供应商资格证明文件.docx</w:t>
            </w:r>
          </w:p>
          <w:p>
            <w:pPr>
              <w:pStyle w:val="null3"/>
            </w:pPr>
            <w:r>
              <w:rPr>
                <w:rFonts w:ascii="仿宋_GB2312" w:hAnsi="仿宋_GB2312" w:cs="仿宋_GB2312" w:eastAsia="仿宋_GB2312"/>
              </w:rPr>
              <w:t>技术、服务、合同条款及其他商务要求应答表.docx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一、评审内容：投标人针对本项目编制完善的进度计划，内容包含：①项目总进度：包含施工及采购分项节点控制及进度计划安排②进度保障措施。 二、评审标准①完整性：方案必须全面，对评审内容中的各项要求有详细描述；②可实施性：切合本项目实际情况，提出步骤清晰、合理的方案；③针对性：方案能够紧扣项目实际情况，内容科学合理。 三、赋分标准（满分6分）：①项目总进度：每完全满足一个评审标准得1分，满分3分；②进度保障措施：每完全满足一个评审标准得1分，满分3分。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一、评审内容：针对本项目具有①新材料的应用情况；②新技术和新工艺的应用情况。 二、评审标准：①完整性：方案必须全面，对评审内容中的各项要求有详细描述；②可实施性：切合本项目实际情况，提出步骤清晰、合理的方案；③针对性：方案能够紧扣项目实际情况，内容科学合理。 三、赋分标准（满分6分）：①新材料的应用情况：每完全满足一个评审标准得1分，满分3分；②新技术和新工艺的应用情况：每完全满足一个评审标准得1分，满分3分。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一、评审内容：供应商针对本项目工程编制完善的质量保证措施，内容包含：①质量目标管理体系；②施工质量检验制度；③技术组织措施；④材料储存方案。 二、评审标准：①完整性：方案必须全面，对评审内容中的各项要求有详细描述；②可实施性：切合本项目实际情况，提出步骤清晰、合理的方案；③针对性：方案能够紧扣项目实际情况，内容科学合理。 三、赋分标准（满分12分）：①质量目标管理体系：每完全满足一个评审标准得1分，满分3分；②施工质量检验制度：每完全满足一个评审标准得1分，满分3分；③技术组织措施：每完全满足一个评审标准得1分，满分3分；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一、评审内容：供应商针对本项目编制完整的文明施工措施，内容包含：①文明施工管理目标及技术措施②文明施工现场管理：材料管理、防扰民措施。 二、评审标准：①完整性：方案必须全面，对评审内容中的各项要求有详细描述；②可实施性：切合本项目实际情况，提出步骤清晰、合理的方案；③针对性：方案能够紧扣项目实际情况，内容科学合理。 三、赋分标准（满分6分）：①文明施工管理目标及技术措施：每完全满足一个评审标准得1分，满分3分；②文明施工现场管理：每完全满足一个评审标准得1分，满分3分。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一、评审内容：供应商针对本项目编制完整的安全施工措施，内容包含：①安全管理体系；②安全责任归属划分；③安全教育及防护：安全教育培训、施工人员安全警示服和安全帽穿配要求。 二、评审标准：①完整性：方案必须全面，对评审内容中的各项要求有详细描述；②可实施性：切合本项目实际情况，提出步骤清晰、合理的方案；③针对性：方案能够紧扣项目实际情况，内容科学合理。 三、赋分标准（满分4.5分）①安全管理体系：每完全满足一个评审标准得0.5，满分1.5分；②安全责任归属划分：每完全满足一个评审标准得0.5分，满分1.5分；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一、评审内容：针对本项目提供资源配置计划，内容包含：①拟投入的主要施工机械设备计划；②主要材料进场计划；③劳动力投入计划。 二、评审标准：①完整性：方案须全面，对评审内容中的各项要求有详细描述及说明；②可实施性：切合本项目实际情况，实施步骤清晰、合理；③针对性：方案能够紧扣项目实际情况，内容科学合理。 三、赋分标准（满分4.5分）：①拟投入的主要施工机械设备计划：每完全满足一个评审标准得0.5分，满分1.5分；②主要材料进场计划：每完全满足一个评审标准得0.5分，满分1.5分；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10分。缺少证书一人扣2分，扣完为止。缺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11月至今类似工程项目业绩，以合同签订时间为准，每提供一份业绩得1分，满分3分。注：（1）以合同或者中标通知书为准，复印件清楚有效加盖公章，否则不作为评审依据。（2）同一工程有多个标段符合要求的，只按一个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"满足磋商文件实质性要求且最终报价最低的供应商的价格为磋商基准价，其价格分为满分30分。 磋商报价得分=（磋商基准价/最终磋商报价）×价格权值×100% 磋商报价不完整的，不进入磋商基准价的计算，本项得0分。"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