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DC1AAD">
      <w:pPr>
        <w:pStyle w:val="20"/>
        <w:rPr>
          <w:rFonts w:hint="eastAsia"/>
        </w:rPr>
      </w:pPr>
      <w:bookmarkStart w:id="0" w:name="_Toc20261"/>
      <w:bookmarkStart w:id="1" w:name="_Toc31685"/>
      <w:bookmarkStart w:id="2" w:name="_Toc70372129"/>
      <w:bookmarkStart w:id="3" w:name="_Toc180246590"/>
      <w:bookmarkStart w:id="4" w:name="_Toc26197"/>
      <w:bookmarkStart w:id="5" w:name="_Toc22698"/>
      <w:bookmarkStart w:id="6" w:name="_Toc24117"/>
      <w:bookmarkStart w:id="7" w:name="_Toc958"/>
      <w:bookmarkStart w:id="8" w:name="_Toc3436"/>
      <w:bookmarkStart w:id="9" w:name="_Toc3623"/>
      <w:bookmarkStart w:id="10" w:name="_Toc10666"/>
      <w:bookmarkStart w:id="11" w:name="_Toc5298"/>
      <w:r>
        <w:rPr>
          <w:rFonts w:hint="eastAsia"/>
        </w:rPr>
        <w:t>合同主要条款</w:t>
      </w:r>
      <w:bookmarkEnd w:id="0"/>
      <w:bookmarkEnd w:id="1"/>
      <w:bookmarkEnd w:id="2"/>
      <w:bookmarkEnd w:id="3"/>
      <w:bookmarkEnd w:id="4"/>
      <w:bookmarkEnd w:id="5"/>
      <w:bookmarkEnd w:id="6"/>
      <w:bookmarkEnd w:id="7"/>
      <w:bookmarkEnd w:id="8"/>
    </w:p>
    <w:p w14:paraId="66D5AC93">
      <w:pPr>
        <w:spacing w:line="360" w:lineRule="auto"/>
        <w:jc w:val="center"/>
        <w:rPr>
          <w:rFonts w:hint="eastAsia"/>
          <w:spacing w:val="12"/>
        </w:rPr>
      </w:pPr>
      <w:r>
        <w:rPr>
          <w:rFonts w:hint="eastAsia"/>
          <w:spacing w:val="12"/>
        </w:rPr>
        <w:t>注：本合同仅为合同的参考文本，合同签订双方可根据项目的具体要求进行修订。</w:t>
      </w:r>
    </w:p>
    <w:p w14:paraId="571DF019">
      <w:pPr>
        <w:spacing w:line="360" w:lineRule="auto"/>
        <w:jc w:val="center"/>
        <w:rPr>
          <w:spacing w:val="12"/>
        </w:rPr>
      </w:pPr>
    </w:p>
    <w:p w14:paraId="4D3C4C42">
      <w:pPr>
        <w:spacing w:line="360" w:lineRule="auto"/>
        <w:jc w:val="center"/>
        <w:rPr>
          <w:spacing w:val="12"/>
          <w:sz w:val="44"/>
          <w:szCs w:val="44"/>
        </w:rPr>
      </w:pPr>
    </w:p>
    <w:p w14:paraId="0545279B">
      <w:pPr>
        <w:pStyle w:val="21"/>
      </w:pPr>
    </w:p>
    <w:p w14:paraId="403EFC1D">
      <w:pPr>
        <w:rPr>
          <w:rFonts w:hint="eastAsia"/>
          <w:u w:val="single"/>
        </w:rPr>
      </w:pPr>
    </w:p>
    <w:p w14:paraId="507D8669">
      <w:pPr>
        <w:spacing w:line="360" w:lineRule="auto"/>
        <w:jc w:val="center"/>
        <w:rPr>
          <w:rFonts w:hint="eastAsia" w:eastAsia="宋体"/>
          <w:spacing w:val="12"/>
          <w:sz w:val="48"/>
          <w:szCs w:val="40"/>
          <w:lang w:eastAsia="zh-CN"/>
        </w:rPr>
      </w:pPr>
      <w:r>
        <w:rPr>
          <w:rFonts w:hint="eastAsia"/>
          <w:spacing w:val="12"/>
          <w:sz w:val="44"/>
          <w:szCs w:val="40"/>
          <w:u w:val="single"/>
          <w:lang w:eastAsia="zh-CN"/>
        </w:rPr>
        <w:t xml:space="preserve">                  </w:t>
      </w:r>
      <w:r>
        <w:rPr>
          <w:rFonts w:hint="eastAsia"/>
          <w:spacing w:val="12"/>
          <w:sz w:val="44"/>
          <w:szCs w:val="40"/>
          <w:lang w:eastAsia="zh-CN"/>
        </w:rPr>
        <w:t>（项目名称）</w:t>
      </w:r>
    </w:p>
    <w:p w14:paraId="68D47064">
      <w:pPr>
        <w:spacing w:line="360" w:lineRule="auto"/>
        <w:jc w:val="center"/>
        <w:rPr>
          <w:spacing w:val="12"/>
          <w:sz w:val="44"/>
          <w:szCs w:val="44"/>
        </w:rPr>
      </w:pPr>
    </w:p>
    <w:p w14:paraId="0EAB0AF8">
      <w:pPr>
        <w:pStyle w:val="21"/>
        <w:rPr>
          <w:rFonts w:hint="eastAsia"/>
        </w:rPr>
      </w:pPr>
    </w:p>
    <w:p w14:paraId="3D0DDA17">
      <w:pPr>
        <w:spacing w:line="360" w:lineRule="auto"/>
        <w:jc w:val="center"/>
        <w:rPr>
          <w:rFonts w:hint="eastAsia"/>
          <w:spacing w:val="12"/>
          <w:sz w:val="44"/>
          <w:szCs w:val="44"/>
        </w:rPr>
      </w:pPr>
    </w:p>
    <w:p w14:paraId="42C5314F">
      <w:pPr>
        <w:pStyle w:val="9"/>
        <w:rPr>
          <w:rFonts w:hint="eastAsia"/>
        </w:rPr>
      </w:pPr>
    </w:p>
    <w:p w14:paraId="484A1279">
      <w:pPr>
        <w:rPr>
          <w:rFonts w:hint="eastAsia"/>
        </w:rPr>
      </w:pPr>
    </w:p>
    <w:p w14:paraId="6DBFDA1F">
      <w:pPr>
        <w:spacing w:line="360" w:lineRule="auto"/>
        <w:jc w:val="center"/>
        <w:rPr>
          <w:rFonts w:hint="eastAsia"/>
          <w:spacing w:val="12"/>
          <w:sz w:val="44"/>
          <w:szCs w:val="44"/>
        </w:rPr>
      </w:pPr>
      <w:r>
        <w:rPr>
          <w:rFonts w:hint="eastAsia"/>
          <w:spacing w:val="12"/>
          <w:sz w:val="44"/>
          <w:szCs w:val="44"/>
        </w:rPr>
        <w:t>政府采购合同书</w:t>
      </w:r>
    </w:p>
    <w:p w14:paraId="3B944F1B">
      <w:pPr>
        <w:spacing w:line="360" w:lineRule="auto"/>
        <w:jc w:val="center"/>
        <w:rPr>
          <w:rFonts w:hint="eastAsia"/>
          <w:spacing w:val="12"/>
          <w:sz w:val="44"/>
          <w:szCs w:val="44"/>
        </w:rPr>
      </w:pPr>
      <w:r>
        <w:rPr>
          <w:rFonts w:hint="eastAsia"/>
          <w:spacing w:val="12"/>
          <w:sz w:val="32"/>
          <w:szCs w:val="32"/>
        </w:rPr>
        <w:t xml:space="preserve">                   </w:t>
      </w:r>
    </w:p>
    <w:p w14:paraId="56DA5C67">
      <w:pPr>
        <w:spacing w:line="360" w:lineRule="auto"/>
        <w:rPr>
          <w:spacing w:val="12"/>
          <w:sz w:val="32"/>
          <w:szCs w:val="32"/>
          <w:u w:val="single"/>
        </w:rPr>
      </w:pPr>
    </w:p>
    <w:p w14:paraId="6EA3CDF7">
      <w:pPr>
        <w:pStyle w:val="18"/>
        <w:ind w:firstLine="0"/>
        <w:rPr>
          <w:spacing w:val="12"/>
          <w:sz w:val="32"/>
          <w:szCs w:val="32"/>
          <w:u w:val="single"/>
        </w:rPr>
      </w:pPr>
    </w:p>
    <w:p w14:paraId="56BE7A7D">
      <w:pPr>
        <w:pStyle w:val="18"/>
        <w:ind w:firstLine="0"/>
        <w:rPr>
          <w:rFonts w:hint="eastAsia"/>
          <w:spacing w:val="12"/>
          <w:sz w:val="32"/>
          <w:szCs w:val="32"/>
        </w:rPr>
      </w:pPr>
    </w:p>
    <w:p w14:paraId="4AD63A4C">
      <w:pPr>
        <w:pStyle w:val="9"/>
        <w:rPr>
          <w:rFonts w:hint="eastAsia"/>
        </w:rPr>
      </w:pPr>
    </w:p>
    <w:p w14:paraId="0224A475">
      <w:pPr>
        <w:rPr>
          <w:rFonts w:hint="eastAsia"/>
          <w:spacing w:val="12"/>
          <w:sz w:val="32"/>
          <w:szCs w:val="32"/>
        </w:rPr>
      </w:pPr>
    </w:p>
    <w:p w14:paraId="52F84995">
      <w:pPr>
        <w:pStyle w:val="18"/>
        <w:ind w:firstLine="0"/>
        <w:rPr>
          <w:rFonts w:hint="eastAsia"/>
          <w:spacing w:val="12"/>
          <w:sz w:val="32"/>
          <w:szCs w:val="32"/>
        </w:rPr>
      </w:pPr>
    </w:p>
    <w:p w14:paraId="5974BF04">
      <w:pPr>
        <w:spacing w:line="360" w:lineRule="auto"/>
        <w:ind w:firstLine="2064" w:firstLineChars="600"/>
        <w:jc w:val="left"/>
        <w:rPr>
          <w:rFonts w:hint="eastAsia" w:eastAsia="宋体"/>
          <w:spacing w:val="12"/>
          <w:sz w:val="32"/>
          <w:szCs w:val="32"/>
          <w:lang w:eastAsia="zh-CN"/>
        </w:rPr>
      </w:pPr>
      <w:r>
        <w:rPr>
          <w:rFonts w:hint="eastAsia"/>
          <w:spacing w:val="12"/>
          <w:sz w:val="32"/>
          <w:szCs w:val="32"/>
        </w:rPr>
        <w:t>采购人：</w:t>
      </w:r>
      <w:r>
        <w:rPr>
          <w:rFonts w:hint="eastAsia"/>
          <w:spacing w:val="12"/>
          <w:sz w:val="32"/>
          <w:szCs w:val="32"/>
          <w:lang w:eastAsia="zh-CN"/>
        </w:rPr>
        <w:t>大荔县果业发展中心</w:t>
      </w:r>
    </w:p>
    <w:p w14:paraId="18526AFE">
      <w:pPr>
        <w:spacing w:line="360" w:lineRule="auto"/>
        <w:ind w:firstLine="2064" w:firstLineChars="600"/>
        <w:rPr>
          <w:rFonts w:hint="eastAsia"/>
          <w:spacing w:val="12"/>
          <w:sz w:val="32"/>
          <w:szCs w:val="32"/>
        </w:rPr>
      </w:pPr>
      <w:r>
        <w:rPr>
          <w:rFonts w:hint="eastAsia"/>
          <w:spacing w:val="12"/>
          <w:sz w:val="32"/>
          <w:szCs w:val="32"/>
        </w:rPr>
        <w:t>供应商：</w:t>
      </w:r>
    </w:p>
    <w:p w14:paraId="28982074">
      <w:pPr>
        <w:spacing w:line="560" w:lineRule="exact"/>
        <w:rPr>
          <w:rFonts w:hint="eastAsia"/>
          <w:sz w:val="24"/>
        </w:rPr>
        <w:sectPr>
          <w:headerReference r:id="rId5" w:type="default"/>
          <w:footerReference r:id="rId6" w:type="default"/>
          <w:pgSz w:w="11906" w:h="16838"/>
          <w:pgMar w:top="1418" w:right="1134" w:bottom="1418" w:left="1321" w:header="851" w:footer="992" w:gutter="0"/>
          <w:cols w:space="720" w:num="1"/>
          <w:docGrid w:type="lines" w:linePitch="315" w:charSpace="0"/>
        </w:sectPr>
      </w:pPr>
    </w:p>
    <w:p w14:paraId="4D2C15B5">
      <w:pPr>
        <w:spacing w:line="560" w:lineRule="exact"/>
        <w:rPr>
          <w:rFonts w:hint="eastAsia"/>
          <w:sz w:val="24"/>
        </w:rPr>
      </w:pPr>
      <w:r>
        <w:rPr>
          <w:rFonts w:hint="eastAsia"/>
          <w:sz w:val="24"/>
        </w:rPr>
        <w:t xml:space="preserve">签订地点：  </w:t>
      </w:r>
    </w:p>
    <w:p w14:paraId="445E69CC">
      <w:pPr>
        <w:spacing w:line="560" w:lineRule="exact"/>
        <w:rPr>
          <w:rFonts w:hint="eastAsia"/>
          <w:sz w:val="24"/>
        </w:rPr>
      </w:pPr>
      <w:r>
        <w:rPr>
          <w:rFonts w:hint="eastAsia"/>
          <w:sz w:val="24"/>
        </w:rPr>
        <w:t>项目编号：</w:t>
      </w:r>
      <w:r>
        <w:rPr>
          <w:rFonts w:hint="eastAsia"/>
          <w:sz w:val="24"/>
          <w:lang w:val="en-US" w:eastAsia="zh-CN"/>
        </w:rPr>
        <w:t xml:space="preserve">                            </w:t>
      </w:r>
      <w:r>
        <w:rPr>
          <w:rFonts w:hint="eastAsia"/>
          <w:sz w:val="24"/>
        </w:rPr>
        <w:t xml:space="preserve">                 签订时间：</w:t>
      </w:r>
      <w:r>
        <w:rPr>
          <w:rFonts w:hint="eastAsia"/>
          <w:sz w:val="24"/>
          <w:lang w:val="en-US" w:eastAsia="zh-CN"/>
        </w:rPr>
        <w:t xml:space="preserve">    </w:t>
      </w:r>
      <w:r>
        <w:rPr>
          <w:rFonts w:hint="eastAsia"/>
          <w:sz w:val="24"/>
        </w:rPr>
        <w:t>年  月  日</w:t>
      </w:r>
    </w:p>
    <w:p w14:paraId="2992974A">
      <w:pPr>
        <w:spacing w:line="560" w:lineRule="exact"/>
        <w:rPr>
          <w:rFonts w:hint="eastAsia" w:eastAsia="宋体"/>
          <w:sz w:val="24"/>
          <w:lang w:eastAsia="zh-CN"/>
        </w:rPr>
      </w:pPr>
      <w:r>
        <w:rPr>
          <w:rFonts w:hint="eastAsia"/>
          <w:sz w:val="24"/>
        </w:rPr>
        <w:t>采购人：</w:t>
      </w:r>
      <w:r>
        <w:rPr>
          <w:rFonts w:hint="eastAsia"/>
          <w:sz w:val="24"/>
          <w:lang w:eastAsia="zh-CN"/>
        </w:rPr>
        <w:t>大荔县果业发展中心</w:t>
      </w:r>
    </w:p>
    <w:p w14:paraId="72AE4E14">
      <w:pPr>
        <w:spacing w:line="560" w:lineRule="exact"/>
        <w:rPr>
          <w:rFonts w:hint="eastAsia"/>
          <w:sz w:val="24"/>
        </w:rPr>
      </w:pPr>
      <w:r>
        <w:rPr>
          <w:rFonts w:hint="eastAsia"/>
          <w:sz w:val="24"/>
        </w:rPr>
        <w:t>供应商：</w:t>
      </w:r>
    </w:p>
    <w:p w14:paraId="7A42B067">
      <w:pPr>
        <w:spacing w:line="560" w:lineRule="exact"/>
        <w:ind w:firstLine="480" w:firstLineChars="200"/>
        <w:rPr>
          <w:rFonts w:hint="eastAsia"/>
          <w:sz w:val="24"/>
        </w:rPr>
      </w:pPr>
      <w:r>
        <w:rPr>
          <w:rFonts w:hint="eastAsia"/>
          <w:sz w:val="24"/>
        </w:rPr>
        <w:t>根据</w:t>
      </w:r>
      <w:r>
        <w:rPr>
          <w:rFonts w:hint="eastAsia"/>
          <w:sz w:val="24"/>
          <w:u w:val="single"/>
          <w:lang w:val="en-US" w:eastAsia="zh-CN"/>
        </w:rPr>
        <w:t xml:space="preserve">                  （项目名称）</w:t>
      </w:r>
      <w:r>
        <w:rPr>
          <w:rFonts w:hint="eastAsia"/>
          <w:sz w:val="24"/>
        </w:rPr>
        <w:t>的采购结果，按照《中华人民共和国政府采购法》、《中华人民共和国民法典》等规定，经双方协商，本着平等互利和诚实信用的原则，一致同意签订本合同如下。</w:t>
      </w:r>
    </w:p>
    <w:p w14:paraId="6A930066">
      <w:pPr>
        <w:spacing w:line="360" w:lineRule="auto"/>
        <w:jc w:val="center"/>
        <w:rPr>
          <w:rFonts w:hint="eastAsia" w:ascii="宋体" w:hAnsi="宋体" w:cs="宋体"/>
          <w:b/>
          <w:color w:val="000000"/>
          <w:spacing w:val="8"/>
          <w:sz w:val="36"/>
          <w:szCs w:val="36"/>
        </w:rPr>
      </w:pPr>
      <w:bookmarkStart w:id="12" w:name="_Toc28930"/>
      <w:r>
        <w:rPr>
          <w:rFonts w:hint="eastAsia" w:ascii="宋体" w:hAnsi="宋体" w:cs="宋体"/>
          <w:b/>
          <w:color w:val="000000"/>
          <w:spacing w:val="8"/>
          <w:sz w:val="36"/>
          <w:szCs w:val="36"/>
        </w:rPr>
        <w:t>第一部分   合同协议书</w:t>
      </w:r>
      <w:bookmarkEnd w:id="12"/>
    </w:p>
    <w:p w14:paraId="5FF5F530">
      <w:pPr>
        <w:spacing w:line="360" w:lineRule="auto"/>
        <w:rPr>
          <w:rFonts w:hint="eastAsia" w:ascii="宋体" w:hAnsi="宋体" w:cs="宋体"/>
          <w:bCs/>
          <w:color w:val="000000"/>
          <w:spacing w:val="8"/>
          <w:sz w:val="24"/>
        </w:rPr>
      </w:pPr>
    </w:p>
    <w:p w14:paraId="3A91FD0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1、工程名称：</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u w:val="single"/>
        </w:rPr>
        <w:t xml:space="preserve">      </w:t>
      </w:r>
    </w:p>
    <w:p w14:paraId="3D5B8BFB">
      <w:pPr>
        <w:spacing w:line="360" w:lineRule="auto"/>
        <w:ind w:firstLine="512" w:firstLineChars="200"/>
        <w:rPr>
          <w:rFonts w:ascii="宋体" w:hAnsi="宋体" w:cs="宋体"/>
          <w:bCs/>
          <w:color w:val="000000"/>
          <w:spacing w:val="8"/>
          <w:sz w:val="24"/>
          <w:highlight w:val="yellow"/>
        </w:rPr>
      </w:pPr>
      <w:r>
        <w:rPr>
          <w:rFonts w:hint="eastAsia" w:ascii="宋体" w:hAnsi="宋体" w:cs="宋体"/>
          <w:bCs/>
          <w:color w:val="000000"/>
          <w:spacing w:val="8"/>
          <w:sz w:val="24"/>
        </w:rPr>
        <w:t>2、工程地点：</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val="en-US" w:eastAsia="zh-CN"/>
        </w:rPr>
        <w:t xml:space="preserve">         </w:t>
      </w:r>
      <w:r>
        <w:rPr>
          <w:rFonts w:hint="eastAsia" w:ascii="宋体" w:hAnsi="宋体" w:cs="宋体"/>
          <w:bCs/>
          <w:color w:val="000000"/>
          <w:spacing w:val="8"/>
          <w:sz w:val="24"/>
          <w:u w:val="single"/>
        </w:rPr>
        <w:t xml:space="preserve">           </w:t>
      </w:r>
    </w:p>
    <w:p w14:paraId="76052CC9">
      <w:pPr>
        <w:spacing w:line="360" w:lineRule="auto"/>
        <w:ind w:firstLine="512" w:firstLineChars="200"/>
        <w:rPr>
          <w:rFonts w:hint="default" w:ascii="宋体" w:hAnsi="宋体" w:eastAsia="宋体" w:cs="宋体"/>
          <w:bCs/>
          <w:color w:val="000000"/>
          <w:spacing w:val="8"/>
          <w:sz w:val="24"/>
          <w:highlight w:val="yellow"/>
          <w:u w:val="single"/>
          <w:lang w:val="en-US" w:eastAsia="zh-CN"/>
        </w:rPr>
      </w:pPr>
      <w:r>
        <w:rPr>
          <w:rFonts w:hint="eastAsia" w:ascii="宋体" w:hAnsi="宋体" w:cs="宋体"/>
          <w:bCs/>
          <w:color w:val="000000"/>
          <w:spacing w:val="8"/>
          <w:sz w:val="24"/>
        </w:rPr>
        <w:t>3、工程内容:</w:t>
      </w:r>
      <w:r>
        <w:rPr>
          <w:rFonts w:hint="eastAsia" w:ascii="宋体" w:hAnsi="宋体" w:cs="宋体"/>
          <w:bCs/>
          <w:color w:val="000000"/>
          <w:spacing w:val="8"/>
          <w:sz w:val="24"/>
          <w:u w:val="single"/>
          <w:lang w:val="en-US" w:eastAsia="zh-CN"/>
        </w:rPr>
        <w:t xml:space="preserve">                     </w:t>
      </w:r>
    </w:p>
    <w:p w14:paraId="36099BA3">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4、承包范围：</w:t>
      </w:r>
      <w:r>
        <w:rPr>
          <w:rFonts w:hint="eastAsia" w:ascii="宋体" w:hAnsi="宋体" w:cs="宋体"/>
          <w:bCs/>
          <w:color w:val="000000"/>
          <w:spacing w:val="8"/>
          <w:sz w:val="24"/>
          <w:u w:val="single"/>
        </w:rPr>
        <w:t xml:space="preserve">    工程量清单、图纸及磋商文件规定的全部内容 </w:t>
      </w:r>
    </w:p>
    <w:p w14:paraId="3B34D005">
      <w:pPr>
        <w:spacing w:line="360" w:lineRule="auto"/>
        <w:ind w:firstLine="512" w:firstLineChars="200"/>
        <w:rPr>
          <w:rFonts w:hint="eastAsia" w:ascii="宋体" w:hAnsi="宋体" w:cs="宋体"/>
          <w:bCs/>
          <w:color w:val="000000"/>
          <w:spacing w:val="8"/>
          <w:sz w:val="24"/>
          <w:highlight w:val="yellow"/>
          <w:u w:val="single"/>
        </w:rPr>
      </w:pPr>
      <w:r>
        <w:rPr>
          <w:rFonts w:hint="eastAsia" w:ascii="宋体" w:hAnsi="宋体" w:cs="宋体"/>
          <w:bCs/>
          <w:color w:val="000000"/>
          <w:spacing w:val="8"/>
          <w:sz w:val="24"/>
        </w:rPr>
        <w:t>5、承包方式：</w:t>
      </w:r>
      <w:r>
        <w:rPr>
          <w:rFonts w:hint="eastAsia" w:ascii="宋体" w:hAnsi="宋体" w:cs="宋体"/>
          <w:bCs/>
          <w:color w:val="000000"/>
          <w:spacing w:val="8"/>
          <w:sz w:val="24"/>
          <w:u w:val="single"/>
        </w:rPr>
        <w:t xml:space="preserve">   施工总承包，包工包料，未经采购人许可不得分包 </w:t>
      </w:r>
    </w:p>
    <w:p w14:paraId="1B04CC3D">
      <w:pPr>
        <w:wordWrap w:val="0"/>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6、工期：本工程工期</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w:t>
      </w:r>
    </w:p>
    <w:p w14:paraId="75318BE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7、工程质量：达到</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标准。</w:t>
      </w:r>
    </w:p>
    <w:p w14:paraId="4A1CE37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8、合同总价款（人民币）：大写</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；小写</w:t>
      </w:r>
      <w:r>
        <w:rPr>
          <w:rFonts w:hint="eastAsia" w:ascii="宋体" w:hAnsi="宋体"/>
          <w:sz w:val="24"/>
        </w:rPr>
        <w:t>¥</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元；</w:t>
      </w:r>
    </w:p>
    <w:p w14:paraId="38E39C95">
      <w:pPr>
        <w:spacing w:line="360" w:lineRule="auto"/>
        <w:ind w:firstLine="512" w:firstLineChars="200"/>
        <w:rPr>
          <w:rFonts w:hint="eastAsia" w:ascii="宋体" w:hAnsi="宋体" w:eastAsia="宋体" w:cs="宋体"/>
          <w:bCs/>
          <w:color w:val="000000"/>
          <w:spacing w:val="8"/>
          <w:sz w:val="24"/>
        </w:rPr>
      </w:pPr>
      <w:r>
        <w:rPr>
          <w:rFonts w:hint="eastAsia" w:ascii="宋体" w:hAnsi="宋体" w:cs="宋体"/>
          <w:bCs/>
          <w:color w:val="000000"/>
          <w:spacing w:val="8"/>
          <w:sz w:val="24"/>
        </w:rPr>
        <w:t>合同类型：</w:t>
      </w:r>
      <w:r>
        <w:rPr>
          <w:rFonts w:hint="eastAsia" w:ascii="宋体" w:hAnsi="宋体" w:cs="宋体"/>
          <w:bCs/>
          <w:spacing w:val="8"/>
          <w:sz w:val="24"/>
          <w:u w:val="single"/>
        </w:rPr>
        <w:t>固定单价</w:t>
      </w:r>
      <w:r>
        <w:rPr>
          <w:rFonts w:hint="eastAsia" w:ascii="宋体" w:hAnsi="宋体" w:cs="宋体"/>
          <w:bCs/>
          <w:spacing w:val="8"/>
          <w:sz w:val="24"/>
        </w:rPr>
        <w:t>。</w:t>
      </w:r>
    </w:p>
    <w:p w14:paraId="4AAE44B1">
      <w:pPr>
        <w:spacing w:line="360" w:lineRule="auto"/>
        <w:ind w:firstLine="512" w:firstLineChars="200"/>
        <w:rPr>
          <w:rFonts w:hint="eastAsia" w:ascii="宋体" w:hAnsi="宋体" w:eastAsia="宋体" w:cs="宋体"/>
          <w:b w:val="0"/>
          <w:bCs/>
          <w:color w:val="000000"/>
          <w:spacing w:val="8"/>
          <w:kern w:val="2"/>
          <w:sz w:val="24"/>
          <w:szCs w:val="24"/>
          <w:lang w:val="en-US" w:eastAsia="zh-CN" w:bidi="ar-SA"/>
        </w:rPr>
      </w:pPr>
      <w:r>
        <w:rPr>
          <w:rFonts w:hint="eastAsia" w:ascii="宋体" w:hAnsi="宋体" w:eastAsia="宋体" w:cs="宋体"/>
          <w:bCs/>
          <w:color w:val="000000"/>
          <w:spacing w:val="8"/>
          <w:sz w:val="24"/>
          <w:lang w:val="en-US" w:eastAsia="zh-CN"/>
        </w:rPr>
        <w:t>供应商</w:t>
      </w:r>
      <w:r>
        <w:rPr>
          <w:rFonts w:hint="eastAsia" w:ascii="宋体" w:hAnsi="宋体" w:eastAsia="宋体" w:cs="宋体"/>
          <w:b w:val="0"/>
          <w:bCs/>
          <w:color w:val="000000"/>
          <w:spacing w:val="8"/>
          <w:kern w:val="2"/>
          <w:sz w:val="24"/>
          <w:szCs w:val="24"/>
          <w:lang w:val="en-US" w:eastAsia="zh-CN" w:bidi="ar-SA"/>
        </w:rPr>
        <w:t>账户信息：</w:t>
      </w:r>
    </w:p>
    <w:p w14:paraId="5A912D0F">
      <w:pPr>
        <w:spacing w:line="360" w:lineRule="auto"/>
        <w:ind w:firstLine="512" w:firstLineChars="200"/>
        <w:rPr>
          <w:rFonts w:hint="eastAsia"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账户名称</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21C7E842">
      <w:pPr>
        <w:spacing w:line="360" w:lineRule="auto"/>
        <w:ind w:firstLine="512" w:firstLineChars="200"/>
        <w:rPr>
          <w:rFonts w:hint="eastAsia"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开户银行</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4EB9E774">
      <w:pPr>
        <w:spacing w:line="360" w:lineRule="auto"/>
        <w:ind w:firstLine="512" w:firstLineChars="200"/>
        <w:rPr>
          <w:rFonts w:hint="default" w:ascii="宋体" w:hAnsi="宋体" w:eastAsia="宋体" w:cs="宋体"/>
          <w:bCs/>
          <w:color w:val="000000"/>
          <w:spacing w:val="8"/>
          <w:sz w:val="24"/>
          <w:lang w:val="en-US" w:eastAsia="zh-CN"/>
        </w:rPr>
      </w:pPr>
      <w:r>
        <w:rPr>
          <w:rFonts w:hint="eastAsia" w:ascii="宋体" w:hAnsi="宋体" w:eastAsia="宋体" w:cs="宋体"/>
          <w:bCs/>
          <w:color w:val="000000"/>
          <w:spacing w:val="8"/>
          <w:sz w:val="24"/>
          <w:lang w:val="en-US" w:eastAsia="zh-CN"/>
        </w:rPr>
        <w:t>账    号</w:t>
      </w:r>
      <w:r>
        <w:rPr>
          <w:rFonts w:hint="eastAsia" w:ascii="宋体" w:hAnsi="宋体" w:cs="宋体"/>
          <w:bCs/>
          <w:color w:val="000000"/>
          <w:spacing w:val="8"/>
          <w:sz w:val="24"/>
        </w:rPr>
        <w:t>：</w:t>
      </w:r>
      <w:r>
        <w:rPr>
          <w:rFonts w:hint="eastAsia" w:ascii="宋体" w:hAnsi="宋体" w:cs="宋体"/>
          <w:bCs/>
          <w:color w:val="000000"/>
          <w:spacing w:val="8"/>
          <w:sz w:val="24"/>
          <w:u w:val="single"/>
        </w:rPr>
        <w:t xml:space="preserve">         </w:t>
      </w:r>
    </w:p>
    <w:p w14:paraId="66A301A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9、项目经理：</w:t>
      </w:r>
      <w:r>
        <w:rPr>
          <w:rFonts w:hint="eastAsia" w:ascii="宋体" w:hAnsi="宋体" w:cs="宋体"/>
          <w:bCs/>
          <w:color w:val="000000"/>
          <w:spacing w:val="8"/>
          <w:sz w:val="24"/>
          <w:u w:val="single"/>
        </w:rPr>
        <w:t xml:space="preserve">         </w:t>
      </w:r>
    </w:p>
    <w:p w14:paraId="5AD21F0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10、合同文件组成</w:t>
      </w:r>
    </w:p>
    <w:p w14:paraId="5CD9AB0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(1)本合同协议书</w:t>
      </w:r>
    </w:p>
    <w:p w14:paraId="681CA54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(2)磋商文件</w:t>
      </w:r>
    </w:p>
    <w:p w14:paraId="775EE56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(3)成交通知书</w:t>
      </w:r>
    </w:p>
    <w:p w14:paraId="0961BEC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(4)磋商响应文件及其附件</w:t>
      </w:r>
    </w:p>
    <w:p w14:paraId="5DD8392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(5)本合同专用条款</w:t>
      </w:r>
    </w:p>
    <w:p w14:paraId="578AFEB5">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(6)本合同通用条款</w:t>
      </w:r>
    </w:p>
    <w:p w14:paraId="3A6604A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(7)标准、规范及有关技术文件</w:t>
      </w:r>
    </w:p>
    <w:p w14:paraId="6521E3A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(8)工程量清单</w:t>
      </w:r>
    </w:p>
    <w:p w14:paraId="35A5DA67">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(9)最终工程量报价清单</w:t>
      </w:r>
    </w:p>
    <w:p w14:paraId="2412AEF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双方有关工程的洽商、变更等书面协议或文件视为本合同的组成部分。</w:t>
      </w:r>
    </w:p>
    <w:p w14:paraId="2265B35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11、本合同一式五份，双方各执两份，剩余一份提供相关单位。本合同经双方签字盖章后生效。</w:t>
      </w:r>
    </w:p>
    <w:p w14:paraId="12B239D1">
      <w:pPr>
        <w:spacing w:line="360" w:lineRule="auto"/>
        <w:rPr>
          <w:rFonts w:hint="eastAsia" w:ascii="宋体" w:hAnsi="宋体" w:cs="宋体"/>
          <w:bCs/>
          <w:color w:val="000000"/>
          <w:spacing w:val="8"/>
          <w:sz w:val="24"/>
        </w:rPr>
      </w:pPr>
    </w:p>
    <w:p w14:paraId="161103BA">
      <w:pPr>
        <w:spacing w:line="360" w:lineRule="auto"/>
        <w:rPr>
          <w:rFonts w:hint="eastAsia" w:ascii="宋体" w:hAnsi="宋体" w:cs="宋体"/>
          <w:bCs/>
          <w:color w:val="000000"/>
          <w:spacing w:val="8"/>
          <w:sz w:val="24"/>
        </w:rPr>
      </w:pPr>
    </w:p>
    <w:p w14:paraId="64BF8FD6">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1113847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p>
    <w:p w14:paraId="3611D22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3BCBE1C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5713AB04">
      <w:pPr>
        <w:pStyle w:val="18"/>
        <w:ind w:left="936" w:hanging="496"/>
        <w:rPr>
          <w:rFonts w:hint="eastAsia" w:hAnsi="宋体" w:cs="宋体"/>
          <w:bCs/>
          <w:color w:val="000000"/>
          <w:spacing w:val="8"/>
          <w:sz w:val="24"/>
          <w:szCs w:val="24"/>
        </w:rPr>
      </w:pPr>
    </w:p>
    <w:p w14:paraId="7EAA2BBD">
      <w:pPr>
        <w:pStyle w:val="9"/>
        <w:ind w:firstLine="720" w:firstLineChars="300"/>
        <w:rPr>
          <w:rFonts w:hint="eastAsia"/>
          <w:color w:val="auto"/>
        </w:rPr>
      </w:pPr>
      <w:r>
        <w:rPr>
          <w:rFonts w:hint="eastAsia" w:ascii="宋体" w:hAnsi="宋体" w:cs="宋体"/>
          <w:color w:val="auto"/>
          <w:lang w:bidi="ar"/>
        </w:rPr>
        <w:t>年</w:t>
      </w:r>
      <w:r>
        <w:rPr>
          <w:rFonts w:ascii="宋体" w:hAnsi="宋体" w:cs="宋体"/>
          <w:color w:val="auto"/>
          <w:lang w:bidi="ar"/>
        </w:rPr>
        <w:t xml:space="preserve">  </w:t>
      </w:r>
      <w:r>
        <w:rPr>
          <w:rFonts w:hint="eastAsia" w:ascii="宋体" w:hAnsi="宋体" w:cs="宋体"/>
          <w:color w:val="auto"/>
          <w:lang w:bidi="ar"/>
        </w:rPr>
        <w:t xml:space="preserve"> 月</w:t>
      </w:r>
      <w:r>
        <w:rPr>
          <w:rFonts w:ascii="宋体" w:hAnsi="宋体" w:cs="宋体"/>
          <w:color w:val="auto"/>
          <w:lang w:bidi="ar"/>
        </w:rPr>
        <w:t xml:space="preserve"> </w:t>
      </w:r>
      <w:r>
        <w:rPr>
          <w:rFonts w:hint="eastAsia" w:ascii="宋体" w:hAnsi="宋体" w:cs="宋体"/>
          <w:color w:val="auto"/>
          <w:lang w:bidi="ar"/>
        </w:rPr>
        <w:t xml:space="preserve"> </w:t>
      </w:r>
      <w:r>
        <w:rPr>
          <w:rFonts w:ascii="宋体" w:hAnsi="宋体" w:cs="宋体"/>
          <w:color w:val="auto"/>
          <w:lang w:bidi="ar"/>
        </w:rPr>
        <w:t xml:space="preserve"> </w:t>
      </w:r>
      <w:r>
        <w:rPr>
          <w:rFonts w:hint="eastAsia" w:ascii="宋体" w:hAnsi="宋体" w:cs="宋体"/>
          <w:color w:val="auto"/>
          <w:lang w:bidi="ar"/>
        </w:rPr>
        <w:t>日</w:t>
      </w:r>
      <w:r>
        <w:rPr>
          <w:rFonts w:ascii="宋体" w:hAnsi="宋体" w:cs="宋体"/>
          <w:color w:val="auto"/>
          <w:lang w:bidi="ar"/>
        </w:rPr>
        <w:t xml:space="preserve">                          </w:t>
      </w:r>
      <w:r>
        <w:rPr>
          <w:rFonts w:hint="eastAsia" w:ascii="宋体" w:hAnsi="宋体" w:cs="宋体"/>
          <w:color w:val="auto"/>
          <w:lang w:bidi="ar"/>
        </w:rPr>
        <w:t xml:space="preserve"> 年</w:t>
      </w:r>
      <w:r>
        <w:rPr>
          <w:rFonts w:ascii="宋体" w:hAnsi="宋体" w:cs="宋体"/>
          <w:color w:val="auto"/>
          <w:lang w:bidi="ar"/>
        </w:rPr>
        <w:t xml:space="preserve">   </w:t>
      </w:r>
      <w:r>
        <w:rPr>
          <w:rFonts w:hint="eastAsia" w:ascii="宋体" w:hAnsi="宋体" w:cs="宋体"/>
          <w:color w:val="auto"/>
          <w:lang w:bidi="ar"/>
        </w:rPr>
        <w:t>月</w:t>
      </w:r>
      <w:r>
        <w:rPr>
          <w:rFonts w:ascii="宋体" w:hAnsi="宋体" w:cs="宋体"/>
          <w:color w:val="auto"/>
          <w:lang w:bidi="ar"/>
        </w:rPr>
        <w:t xml:space="preserve">   </w:t>
      </w:r>
      <w:r>
        <w:rPr>
          <w:rFonts w:hint="eastAsia" w:ascii="宋体" w:hAnsi="宋体" w:cs="宋体"/>
          <w:color w:val="auto"/>
          <w:lang w:bidi="ar"/>
        </w:rPr>
        <w:t>日</w:t>
      </w:r>
    </w:p>
    <w:p w14:paraId="2943BFD9">
      <w:pPr>
        <w:rPr>
          <w:rFonts w:hint="eastAsia" w:ascii="宋体" w:hAnsi="宋体" w:cs="宋体"/>
          <w:bCs/>
          <w:color w:val="000000"/>
          <w:spacing w:val="8"/>
          <w:sz w:val="24"/>
        </w:rPr>
      </w:pPr>
    </w:p>
    <w:p w14:paraId="0348A3B3">
      <w:pPr>
        <w:pStyle w:val="18"/>
        <w:ind w:left="936" w:hanging="496"/>
        <w:rPr>
          <w:rFonts w:hint="eastAsia" w:hAnsi="宋体" w:cs="宋体"/>
          <w:bCs/>
          <w:color w:val="000000"/>
          <w:spacing w:val="8"/>
          <w:sz w:val="24"/>
          <w:szCs w:val="24"/>
        </w:rPr>
      </w:pPr>
    </w:p>
    <w:p w14:paraId="1D985DC2">
      <w:pPr>
        <w:rPr>
          <w:rFonts w:hint="eastAsia" w:ascii="宋体" w:hAnsi="宋体" w:cs="宋体"/>
          <w:bCs/>
          <w:color w:val="000000"/>
          <w:spacing w:val="8"/>
          <w:sz w:val="24"/>
        </w:rPr>
      </w:pPr>
    </w:p>
    <w:p w14:paraId="58FFF6A3">
      <w:pPr>
        <w:pStyle w:val="18"/>
        <w:ind w:left="936" w:hanging="496"/>
        <w:rPr>
          <w:rFonts w:hint="eastAsia" w:hAnsi="宋体" w:cs="宋体"/>
          <w:bCs/>
          <w:color w:val="000000"/>
          <w:spacing w:val="8"/>
          <w:sz w:val="24"/>
          <w:szCs w:val="24"/>
        </w:rPr>
      </w:pPr>
    </w:p>
    <w:p w14:paraId="48E6F903">
      <w:pPr>
        <w:rPr>
          <w:rFonts w:hint="eastAsia" w:ascii="宋体" w:hAnsi="宋体" w:cs="宋体"/>
          <w:bCs/>
          <w:color w:val="000000"/>
          <w:spacing w:val="8"/>
          <w:sz w:val="24"/>
        </w:rPr>
      </w:pPr>
    </w:p>
    <w:p w14:paraId="25A4CDCE">
      <w:pPr>
        <w:pStyle w:val="18"/>
        <w:ind w:left="936" w:hanging="496"/>
        <w:rPr>
          <w:rFonts w:hint="eastAsia" w:hAnsi="宋体" w:cs="宋体"/>
          <w:bCs/>
          <w:color w:val="000000"/>
          <w:spacing w:val="8"/>
          <w:sz w:val="24"/>
          <w:szCs w:val="24"/>
        </w:rPr>
      </w:pPr>
    </w:p>
    <w:p w14:paraId="6A651021">
      <w:pPr>
        <w:rPr>
          <w:rFonts w:hint="eastAsia" w:ascii="宋体" w:hAnsi="宋体" w:cs="宋体"/>
          <w:bCs/>
          <w:color w:val="000000"/>
          <w:spacing w:val="8"/>
          <w:sz w:val="24"/>
        </w:rPr>
      </w:pPr>
    </w:p>
    <w:p w14:paraId="15B5A311">
      <w:pPr>
        <w:pStyle w:val="18"/>
        <w:ind w:left="936" w:hanging="496"/>
        <w:rPr>
          <w:rFonts w:hint="eastAsia" w:hAnsi="宋体" w:cs="宋体"/>
          <w:bCs/>
          <w:color w:val="000000"/>
          <w:spacing w:val="8"/>
          <w:sz w:val="24"/>
          <w:szCs w:val="24"/>
        </w:rPr>
      </w:pPr>
    </w:p>
    <w:p w14:paraId="19C440C3">
      <w:pPr>
        <w:rPr>
          <w:rFonts w:hint="eastAsia" w:ascii="宋体" w:hAnsi="宋体" w:cs="宋体"/>
          <w:bCs/>
          <w:color w:val="000000"/>
          <w:spacing w:val="8"/>
          <w:sz w:val="24"/>
        </w:rPr>
      </w:pPr>
    </w:p>
    <w:p w14:paraId="58DDC108">
      <w:pPr>
        <w:pStyle w:val="18"/>
        <w:ind w:left="936" w:hanging="496"/>
        <w:rPr>
          <w:rFonts w:hint="eastAsia" w:hAnsi="宋体" w:cs="宋体"/>
          <w:bCs/>
          <w:color w:val="000000"/>
          <w:spacing w:val="8"/>
          <w:sz w:val="24"/>
          <w:szCs w:val="24"/>
        </w:rPr>
      </w:pPr>
    </w:p>
    <w:p w14:paraId="23663E9B">
      <w:pPr>
        <w:spacing w:line="360" w:lineRule="auto"/>
        <w:jc w:val="center"/>
        <w:rPr>
          <w:rFonts w:hint="eastAsia" w:ascii="宋体" w:hAnsi="宋体" w:cs="宋体"/>
          <w:b/>
          <w:color w:val="000000"/>
          <w:spacing w:val="8"/>
          <w:sz w:val="32"/>
          <w:szCs w:val="32"/>
        </w:rPr>
      </w:pPr>
      <w:bookmarkStart w:id="13" w:name="_Toc17753"/>
      <w:r>
        <w:rPr>
          <w:rFonts w:hint="eastAsia" w:ascii="宋体" w:hAnsi="宋体" w:cs="宋体"/>
          <w:b/>
          <w:color w:val="000000"/>
          <w:spacing w:val="8"/>
          <w:sz w:val="32"/>
          <w:szCs w:val="32"/>
        </w:rPr>
        <w:br w:type="page"/>
      </w:r>
      <w:r>
        <w:rPr>
          <w:rFonts w:hint="eastAsia" w:ascii="宋体" w:hAnsi="宋体" w:cs="宋体"/>
          <w:b/>
          <w:color w:val="000000"/>
          <w:spacing w:val="8"/>
          <w:sz w:val="32"/>
          <w:szCs w:val="32"/>
        </w:rPr>
        <w:t>第二部分  通用条款</w:t>
      </w:r>
      <w:bookmarkEnd w:id="13"/>
    </w:p>
    <w:p w14:paraId="5AC7C46B">
      <w:pPr>
        <w:spacing w:line="360" w:lineRule="auto"/>
        <w:rPr>
          <w:rFonts w:hint="eastAsia" w:ascii="宋体" w:hAnsi="宋体" w:cs="宋体"/>
          <w:bCs/>
          <w:color w:val="000000"/>
          <w:spacing w:val="8"/>
          <w:sz w:val="24"/>
        </w:rPr>
      </w:pPr>
    </w:p>
    <w:p w14:paraId="61D11FAE">
      <w:pPr>
        <w:spacing w:line="360" w:lineRule="auto"/>
        <w:jc w:val="center"/>
        <w:rPr>
          <w:rFonts w:hint="eastAsia" w:ascii="宋体" w:hAnsi="宋体" w:cs="宋体"/>
          <w:bCs/>
          <w:color w:val="000000"/>
          <w:spacing w:val="8"/>
          <w:sz w:val="24"/>
        </w:rPr>
      </w:pPr>
      <w:r>
        <w:rPr>
          <w:rFonts w:hint="eastAsia" w:ascii="宋体" w:hAnsi="宋体" w:cs="宋体"/>
          <w:bCs/>
          <w:color w:val="000000"/>
          <w:spacing w:val="8"/>
          <w:sz w:val="24"/>
        </w:rPr>
        <w:t>参照“建设工程施工合同示范文本”(GF-2017-0201)合同双方协商执行。</w:t>
      </w:r>
    </w:p>
    <w:p w14:paraId="6BAABF1C">
      <w:pPr>
        <w:spacing w:line="360" w:lineRule="auto"/>
        <w:rPr>
          <w:rFonts w:hint="eastAsia" w:ascii="宋体" w:hAnsi="宋体" w:cs="宋体"/>
          <w:bCs/>
          <w:color w:val="000000"/>
          <w:spacing w:val="8"/>
          <w:sz w:val="24"/>
        </w:rPr>
      </w:pPr>
    </w:p>
    <w:p w14:paraId="4151FC85">
      <w:pPr>
        <w:spacing w:line="360" w:lineRule="auto"/>
        <w:jc w:val="center"/>
        <w:rPr>
          <w:rFonts w:hint="eastAsia" w:ascii="宋体" w:hAnsi="宋体" w:cs="宋体"/>
          <w:b/>
          <w:color w:val="000000"/>
          <w:spacing w:val="8"/>
          <w:sz w:val="32"/>
          <w:szCs w:val="32"/>
        </w:rPr>
      </w:pPr>
      <w:bookmarkStart w:id="14" w:name="_Toc11396"/>
      <w:r>
        <w:rPr>
          <w:rFonts w:ascii="宋体" w:hAnsi="宋体" w:cs="宋体"/>
          <w:b/>
          <w:color w:val="000000"/>
          <w:spacing w:val="8"/>
          <w:sz w:val="32"/>
          <w:szCs w:val="32"/>
        </w:rPr>
        <w:br w:type="page"/>
      </w:r>
      <w:r>
        <w:rPr>
          <w:rFonts w:hint="eastAsia" w:ascii="宋体" w:hAnsi="宋体" w:cs="宋体"/>
          <w:b/>
          <w:color w:val="000000"/>
          <w:spacing w:val="8"/>
          <w:sz w:val="32"/>
          <w:szCs w:val="32"/>
        </w:rPr>
        <w:t>第三部分  专用条款</w:t>
      </w:r>
      <w:bookmarkEnd w:id="14"/>
    </w:p>
    <w:p w14:paraId="4162398B">
      <w:pPr>
        <w:spacing w:line="360" w:lineRule="auto"/>
        <w:rPr>
          <w:rFonts w:hint="eastAsia" w:ascii="宋体" w:hAnsi="宋体" w:cs="宋体"/>
          <w:bCs/>
          <w:color w:val="000000"/>
          <w:spacing w:val="8"/>
          <w:sz w:val="24"/>
        </w:rPr>
      </w:pPr>
    </w:p>
    <w:p w14:paraId="708E5CF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一、采购人权利和义务</w:t>
      </w:r>
    </w:p>
    <w:p w14:paraId="75DA81D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开工前，清除影响施工的障碍物。向供应商提供施工所需水源、电源等施工条件，并说明使用注意事项，施工中使用的水费、电费在结算时予以扣除。提供存放所用材料的场地。办理施工所涉及的应由采购人办理的供电、供水、供暖等申请、批件手续或委托供应商代办理，所需费用由采购人承担。</w:t>
      </w:r>
    </w:p>
    <w:p w14:paraId="2EBA04C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2、指派</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为采购人驻工地代表，负责对本工程质量、材料、工程进度等合同履行监督检查、认证工作，办理验收、变更、登记手续和其他事宜。如供应商施工中存在质量问题，经采购人代表指出后不改正的，采购人有权责令停工，严重的停止执行合同。</w:t>
      </w:r>
    </w:p>
    <w:p w14:paraId="5FDF273E">
      <w:pPr>
        <w:spacing w:line="360" w:lineRule="auto"/>
        <w:ind w:firstLine="480" w:firstLineChars="200"/>
        <w:rPr>
          <w:rFonts w:hint="eastAsia" w:ascii="宋体" w:hAnsi="宋体" w:cs="宋体"/>
          <w:bCs/>
          <w:color w:val="000000"/>
          <w:spacing w:val="8"/>
          <w:sz w:val="24"/>
        </w:rPr>
      </w:pPr>
      <w:r>
        <w:rPr>
          <w:rFonts w:hint="eastAsia" w:ascii="宋体" w:hAnsi="宋体" w:cs="宋体"/>
          <w:sz w:val="24"/>
        </w:rPr>
        <w:t>3、</w:t>
      </w:r>
      <w:r>
        <w:rPr>
          <w:rFonts w:hint="eastAsia" w:ascii="宋体" w:hAnsi="宋体" w:cs="宋体"/>
          <w:bCs/>
          <w:spacing w:val="8"/>
          <w:sz w:val="24"/>
        </w:rPr>
        <w:t>如确实需要拆改原建</w:t>
      </w:r>
      <w:r>
        <w:rPr>
          <w:rFonts w:hint="eastAsia" w:ascii="宋体" w:hAnsi="宋体" w:cs="宋体"/>
          <w:bCs/>
          <w:color w:val="000000"/>
          <w:spacing w:val="8"/>
          <w:sz w:val="24"/>
        </w:rPr>
        <w:t>筑物结构或设备、管线，负责到有关部门办理相应审批手续。</w:t>
      </w:r>
    </w:p>
    <w:p w14:paraId="7DBEA5C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二、供应商权利和义务</w:t>
      </w:r>
    </w:p>
    <w:p w14:paraId="5262A9AF">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1、参加采购人组织的作法说明的现场交底，提供施工组织设计、施工方案和施工进度计划，交采购人审定。办理施工所涉及的应由供应商办理的工程质量检测等报批手续和支付费用。</w:t>
      </w:r>
    </w:p>
    <w:p w14:paraId="1919AFB3">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2、本工程项目机构成员必须与磋商响应文件相符，项目经理和技术负责人为供应商驻工地代表，负责合同履行。按要求组织施工，保质保量、按期完成施工任务，解决由供应商负责的各项事宜。</w:t>
      </w:r>
    </w:p>
    <w:p w14:paraId="7A0D7137">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3、严格执行施工规范、安全操作规程、防火安全和环境保护规定。严格按照作法说明进行施工，做好各项质量检查和增减项记录。参加竣工验收，编制工程结算，提供采购人签字认可的工程量变化清单。</w:t>
      </w:r>
    </w:p>
    <w:p w14:paraId="73AE10F9">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遵守国家或地方政府及有关部门对施工现场管理的规定，妥善保护好施工现场周围建筑物、设备管线、古树名木不受损坏。做好施工现场保卫和垃圾消纳等工作，处理好由于施工带来的扰民问题及周围单位（住户）的关系。</w:t>
      </w:r>
    </w:p>
    <w:p w14:paraId="235DF10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5、施工中未经有关部门批准和采购人同意，不得随意拆改原建筑物结构及各种设备、管线。</w:t>
      </w:r>
    </w:p>
    <w:p w14:paraId="4423B17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6、工程竣工未移交采购人之前，负责对现场工程设施和工程成品进行保护。</w:t>
      </w:r>
    </w:p>
    <w:p w14:paraId="76114BB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三、材料供应</w:t>
      </w:r>
    </w:p>
    <w:p w14:paraId="2E1B1D5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1、本工程项目所用材料、设备应符合节能环保要求，尤其是铺装地面采用透气透水的环保型材料。</w:t>
      </w:r>
    </w:p>
    <w:p w14:paraId="7194837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2、采购人指定材料种类、品牌、规格、型号和单价等，由供应商负责采购、运输和保管，并承担材料采购、运输和保管费。供应商采购的材料必须用于本工程，不准挪作他用。</w:t>
      </w:r>
    </w:p>
    <w:p w14:paraId="0AC072F3">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3、供应商负责采购的材料、设备，必须符合设计要求的合格产品。供应商应向采购人提供采购的材料、设备产品合格证明，采购人应予签字认可。</w:t>
      </w:r>
    </w:p>
    <w:p w14:paraId="29B5B4F6">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四、工期保证</w:t>
      </w:r>
    </w:p>
    <w:p w14:paraId="45CB37B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1、供应商严格按照本合同要求，保证该工程按时竣工。</w:t>
      </w:r>
    </w:p>
    <w:p w14:paraId="23E7C118">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2、采购人要求比合同约定的工期提前竣工时，应征得供应商同意，提前竣工费用另签协议。</w:t>
      </w:r>
    </w:p>
    <w:p w14:paraId="13891631">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3、因供应商责任，不能按期开工或中途无故停工，影响工期，工期不顺延。</w:t>
      </w:r>
    </w:p>
    <w:p w14:paraId="694B30B4">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4、因采购人责任，未按约定时间完成工作，影响工期，工期可顺延。</w:t>
      </w:r>
    </w:p>
    <w:p w14:paraId="2030171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5、因采购人原因增加工程量或未按本合同工程进度支付工程款，工期可顺延。</w:t>
      </w:r>
    </w:p>
    <w:p w14:paraId="5E3B157B">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6、因设计变更或非供应商原因造成的停电、停水及不可抗力因素影响，导致停工8小时以上（一周内累计计算），工期相应顺延。</w:t>
      </w:r>
    </w:p>
    <w:p w14:paraId="23D27EF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五、工程质量和验收</w:t>
      </w:r>
    </w:p>
    <w:p w14:paraId="6892957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1、供应商必须保证本工程质量，并按相关规定，办理工程质量检测手续，向采购人提交工程质量报告。</w:t>
      </w:r>
    </w:p>
    <w:p w14:paraId="0F0FAFD0">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2、本工程以作法说明、设计变更等国家制订的施工及验收规范为本工程质量评定验收标准。</w:t>
      </w:r>
    </w:p>
    <w:p w14:paraId="1A15B7CE">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3、供应商应及时通知采购人对施工过程中的隐蔽工程进行检查和验收，并做好验收记录。如不及时参加验收，供应商可自行验收，采购人应予承认。</w:t>
      </w:r>
    </w:p>
    <w:p w14:paraId="7F9F2109">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4、工程竣工前，供应商向采购人提交工程验收申请，约请采购人和有关部门对本工程进行验收。采购人应自接到验收通知 5日内，可采取全面验收和抽检验收方法组织验收，并办理验收、移交手续。如采购人不能在规定时间内组织验收，需及时通知供应商，另定验收日期，但采购人应承认竣工日期。如采购人在验收过程中发现存在质量问题，应在验收后五日内以书面形式向供应商提出，供应商应自收到采购人书面异议后3日内及时予以解决。造成工程顺延由供应商承担责任。</w:t>
      </w:r>
    </w:p>
    <w:p w14:paraId="196CBDD2">
      <w:pPr>
        <w:spacing w:line="360" w:lineRule="auto"/>
        <w:ind w:firstLine="512" w:firstLineChars="200"/>
        <w:rPr>
          <w:rFonts w:hint="eastAsia" w:ascii="宋体" w:hAnsi="宋体" w:cs="宋体"/>
          <w:bCs/>
          <w:spacing w:val="8"/>
          <w:sz w:val="24"/>
        </w:rPr>
      </w:pPr>
      <w:r>
        <w:rPr>
          <w:rFonts w:hint="eastAsia" w:ascii="宋体" w:hAnsi="宋体" w:cs="宋体"/>
          <w:bCs/>
          <w:spacing w:val="8"/>
          <w:sz w:val="24"/>
        </w:rPr>
        <w:t>5、在验收过程中发现供应商有违约问题，应向财政部门建议暂缓资金结算，待违约问题解决后，方可办理资金结算事宜。</w:t>
      </w:r>
    </w:p>
    <w:p w14:paraId="671365F9">
      <w:pPr>
        <w:spacing w:line="360" w:lineRule="auto"/>
        <w:ind w:firstLine="512" w:firstLineChars="200"/>
        <w:rPr>
          <w:rFonts w:hint="eastAsia" w:ascii="宋体" w:hAnsi="宋体" w:cs="宋体"/>
          <w:bCs/>
          <w:color w:val="000000"/>
          <w:spacing w:val="8"/>
          <w:sz w:val="24"/>
        </w:rPr>
      </w:pPr>
      <w:r>
        <w:rPr>
          <w:rFonts w:hint="eastAsia" w:ascii="宋体" w:hAnsi="宋体" w:cs="宋体"/>
          <w:bCs/>
          <w:spacing w:val="8"/>
          <w:sz w:val="24"/>
        </w:rPr>
        <w:t>六  付款方式和结算</w:t>
      </w:r>
    </w:p>
    <w:p w14:paraId="46B873C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1、资金性质：财政资金。</w:t>
      </w:r>
    </w:p>
    <w:p w14:paraId="4C82AF37">
      <w:pPr>
        <w:spacing w:line="360" w:lineRule="auto"/>
        <w:ind w:firstLine="512" w:firstLineChars="200"/>
        <w:rPr>
          <w:rFonts w:hint="eastAsia" w:ascii="宋体" w:hAnsi="宋体" w:cs="宋体"/>
          <w:b/>
          <w:bCs w:val="0"/>
          <w:color w:val="000000"/>
          <w:spacing w:val="8"/>
          <w:sz w:val="24"/>
          <w:lang w:eastAsia="zh-CN"/>
        </w:rPr>
      </w:pPr>
      <w:r>
        <w:rPr>
          <w:rFonts w:hint="eastAsia" w:ascii="宋体" w:hAnsi="宋体" w:cs="宋体"/>
          <w:bCs/>
          <w:color w:val="000000"/>
          <w:spacing w:val="8"/>
          <w:sz w:val="24"/>
        </w:rPr>
        <w:t>2、付款方式：</w:t>
      </w:r>
      <w:r>
        <w:rPr>
          <w:rFonts w:hint="eastAsia" w:ascii="宋体" w:hAnsi="宋体" w:cs="宋体"/>
          <w:b/>
          <w:bCs w:val="0"/>
          <w:color w:val="000000"/>
          <w:spacing w:val="8"/>
          <w:sz w:val="24"/>
          <w:lang w:val="en-US" w:eastAsia="zh-CN"/>
        </w:rPr>
        <w:t>合同签订后会40%，竣工验收后付60%</w:t>
      </w:r>
      <w:bookmarkStart w:id="16" w:name="_GoBack"/>
      <w:bookmarkEnd w:id="16"/>
      <w:r>
        <w:rPr>
          <w:rFonts w:hint="eastAsia" w:ascii="宋体" w:hAnsi="宋体" w:cs="宋体"/>
          <w:b/>
          <w:bCs w:val="0"/>
          <w:color w:val="000000"/>
          <w:spacing w:val="8"/>
          <w:sz w:val="24"/>
          <w:lang w:val="en-US" w:eastAsia="zh-CN"/>
        </w:rPr>
        <w:t>。</w:t>
      </w:r>
    </w:p>
    <w:p w14:paraId="13742C1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3、工程结算形式。如供应商在施工过程中出现特殊情况，在征求采购人同意的情况下，如工程内容或工程量需要增加，工程结算时应计入。</w:t>
      </w:r>
    </w:p>
    <w:p w14:paraId="1D97D3E5">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4、工程竣工结算：工程竣工验收后供应商向采购人提交工程结算书和其他有关工程资料，并将有关资料送交采购人。结算价以实际发生为准。</w:t>
      </w:r>
    </w:p>
    <w:p w14:paraId="24CC6A71">
      <w:pPr>
        <w:spacing w:line="360" w:lineRule="auto"/>
        <w:ind w:firstLine="512" w:firstLineChars="200"/>
        <w:rPr>
          <w:rFonts w:hint="eastAsia" w:ascii="宋体" w:hAnsi="宋体" w:cs="宋体"/>
          <w:bCs/>
          <w:color w:val="000000"/>
          <w:spacing w:val="8"/>
          <w:sz w:val="24"/>
          <w:highlight w:val="yellow"/>
        </w:rPr>
      </w:pPr>
      <w:r>
        <w:rPr>
          <w:rFonts w:hint="eastAsia" w:ascii="宋体" w:hAnsi="宋体" w:cs="宋体"/>
          <w:bCs/>
          <w:color w:val="000000"/>
          <w:spacing w:val="8"/>
          <w:sz w:val="24"/>
        </w:rPr>
        <w:t>七、安全生产和防火</w:t>
      </w:r>
    </w:p>
    <w:p w14:paraId="50EF687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供应商在施工期间应严格遵守其他相关的法规、规范，做到安全生产，文明施工。</w:t>
      </w:r>
    </w:p>
    <w:p w14:paraId="3F8FAD6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八、工程保修</w:t>
      </w:r>
    </w:p>
    <w:p w14:paraId="28D2C77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1、本工程质量保修期为</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年。</w:t>
      </w:r>
    </w:p>
    <w:p w14:paraId="526BDA00">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2、质量保修期间，由于施工质量等发生的问题，需要维修时，供应商无偿负责保修。供应商收到采购人保修通知</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日内，进行保修。</w:t>
      </w:r>
    </w:p>
    <w:p w14:paraId="44E7F8C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3、质量保修期间，由于采购人使用不当造成的问题，供应商负责维修，采购人负责支付人工和材料费用。供应商收到采购人维修通知</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日内，进行维修。</w:t>
      </w:r>
    </w:p>
    <w:p w14:paraId="1B84F95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4、供应商提供的服务承诺和保修期责任等其它具体约定事项。</w:t>
      </w:r>
    </w:p>
    <w:p w14:paraId="7082D6C8">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九、合同的变更、终止与转让</w:t>
      </w:r>
    </w:p>
    <w:p w14:paraId="77F89D0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1、除《中华人民共和国政府采购法》第50条规定的情形外，本合同一经签定，双方不得擅自变更、中止或终止合同。</w:t>
      </w:r>
    </w:p>
    <w:p w14:paraId="73FE619A">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2、供应商不得擅自转让其应履行的合同义务。</w:t>
      </w:r>
    </w:p>
    <w:p w14:paraId="1E17354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十、违约责任</w:t>
      </w:r>
    </w:p>
    <w:p w14:paraId="57564249">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1、采购人未办理验收手续，提前使用或擅自动用，造成损失由采购人负责。</w:t>
      </w:r>
    </w:p>
    <w:p w14:paraId="2D24498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2、由于供应商原因逾期竣工，供应商应补偿采购人因逾期竣工所造成的损失。每逾期一天，供应商支付采购人</w:t>
      </w:r>
      <w:r>
        <w:rPr>
          <w:rFonts w:hint="eastAsia" w:ascii="宋体" w:hAnsi="宋体" w:cs="宋体"/>
          <w:bCs/>
          <w:color w:val="000000"/>
          <w:spacing w:val="8"/>
          <w:sz w:val="24"/>
          <w:u w:val="single"/>
        </w:rPr>
        <w:t xml:space="preserve"> 3 </w:t>
      </w:r>
      <w:r>
        <w:rPr>
          <w:rFonts w:hint="eastAsia" w:ascii="宋体" w:hAnsi="宋体" w:cs="宋体"/>
          <w:bCs/>
          <w:color w:val="000000"/>
          <w:spacing w:val="8"/>
          <w:sz w:val="24"/>
        </w:rPr>
        <w:t>‰违约金。</w:t>
      </w:r>
    </w:p>
    <w:p w14:paraId="2981679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3、由于供应商提供的材料、设备质量不合格而影响本工程质量，其返工费用由供应商承担，工期不顺延。</w:t>
      </w:r>
    </w:p>
    <w:p w14:paraId="25B5DEAF">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4、由于供应商原因造成本工程质量事故，其返工费用由供应商承担，工期不顺延，并负责因此造成的全部损失。</w:t>
      </w:r>
    </w:p>
    <w:p w14:paraId="20B81DD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5、供应商应妥善保管采购人提供的材料、设备和现场堆放的物品及工程成品，如保管不当造成损失，供应商应照价赔偿。</w:t>
      </w:r>
    </w:p>
    <w:p w14:paraId="2D549ADD">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6、未经采购人同意，供应商擅自拆改原建筑物结构或设备、管线，由此发生的损失或事故（包括罚款），由供应商负责并承担损失。</w:t>
      </w:r>
    </w:p>
    <w:p w14:paraId="56EE4E7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7、由于供应商在施工生产过程中违反有关安全操作规程、消防法，导致发生安全事故或火灾事故，供应商应承担由此引发的一切责任。</w:t>
      </w:r>
    </w:p>
    <w:p w14:paraId="3062571B">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8、供应商拒不执行保修期责任和服务承诺，采购人有权追究供应商违约责任。</w:t>
      </w:r>
    </w:p>
    <w:p w14:paraId="456C32FE">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9、因一方原因，合同无法继续履行时，应通知对方，按规定程序办理合同终止协议，并由责任方赔偿对方由此造成的全部经济损失。</w:t>
      </w:r>
    </w:p>
    <w:p w14:paraId="1C826B62">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10、其他违约行为按违约额5%收取违约金并赔偿经济损失。</w:t>
      </w:r>
    </w:p>
    <w:p w14:paraId="1DA0F624">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十一、合同争议解决</w:t>
      </w:r>
    </w:p>
    <w:p w14:paraId="37CE3F81">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因履行本合同引起的或与本合同有关的争议，甲乙双方应首先通过友好协商解决，如果协商不能解决，可采取以下两种方法解决。</w:t>
      </w:r>
    </w:p>
    <w:p w14:paraId="4E88CBE6">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A向</w:t>
      </w:r>
      <w:r>
        <w:rPr>
          <w:rFonts w:hint="eastAsia" w:ascii="宋体" w:hAnsi="宋体" w:cs="宋体"/>
          <w:bCs/>
          <w:color w:val="000000"/>
          <w:spacing w:val="8"/>
          <w:sz w:val="24"/>
          <w:u w:val="single"/>
        </w:rPr>
        <w:t xml:space="preserve">  项目所在地  </w:t>
      </w:r>
      <w:r>
        <w:rPr>
          <w:rFonts w:hint="eastAsia" w:ascii="宋体" w:hAnsi="宋体" w:cs="宋体"/>
          <w:bCs/>
          <w:color w:val="000000"/>
          <w:spacing w:val="8"/>
          <w:sz w:val="24"/>
        </w:rPr>
        <w:t>仲裁委员会申请仲裁。</w:t>
      </w:r>
    </w:p>
    <w:p w14:paraId="093B043C">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B向</w:t>
      </w:r>
      <w:r>
        <w:rPr>
          <w:rFonts w:hint="eastAsia" w:ascii="宋体" w:hAnsi="宋体" w:cs="宋体"/>
          <w:bCs/>
          <w:color w:val="000000"/>
          <w:spacing w:val="8"/>
          <w:sz w:val="24"/>
          <w:u w:val="single"/>
        </w:rPr>
        <w:t xml:space="preserve">  项目所在地  </w:t>
      </w:r>
      <w:r>
        <w:rPr>
          <w:rFonts w:hint="eastAsia" w:ascii="宋体" w:hAnsi="宋体" w:cs="宋体"/>
          <w:bCs/>
          <w:color w:val="000000"/>
          <w:spacing w:val="8"/>
          <w:sz w:val="24"/>
        </w:rPr>
        <w:t>人民法院诉讼。</w:t>
      </w:r>
    </w:p>
    <w:p w14:paraId="011FDA1E">
      <w:pPr>
        <w:spacing w:line="360" w:lineRule="auto"/>
        <w:rPr>
          <w:rFonts w:ascii="宋体" w:hAnsi="宋体" w:cs="宋体"/>
          <w:b/>
          <w:bCs/>
          <w:color w:val="000000"/>
          <w:spacing w:val="8"/>
          <w:sz w:val="24"/>
        </w:rPr>
      </w:pPr>
      <w:r>
        <w:rPr>
          <w:rFonts w:ascii="宋体" w:hAnsi="宋体" w:cs="宋体"/>
          <w:b/>
          <w:color w:val="000000"/>
          <w:spacing w:val="8"/>
          <w:sz w:val="32"/>
          <w:szCs w:val="32"/>
        </w:rPr>
        <w:br w:type="page"/>
      </w:r>
      <w:bookmarkEnd w:id="9"/>
      <w:bookmarkEnd w:id="10"/>
      <w:bookmarkEnd w:id="11"/>
      <w:bookmarkStart w:id="15" w:name="_Toc13791"/>
      <w:r>
        <w:rPr>
          <w:rFonts w:hint="eastAsia" w:ascii="宋体" w:hAnsi="宋体" w:cs="宋体"/>
          <w:b/>
          <w:bCs/>
          <w:color w:val="000000"/>
          <w:spacing w:val="8"/>
          <w:sz w:val="24"/>
        </w:rPr>
        <w:t>附件1：工程质量保修书</w:t>
      </w:r>
    </w:p>
    <w:p w14:paraId="46AE0270">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采购人（全称）：</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u w:val="single"/>
          <w:lang w:eastAsia="zh-CN"/>
        </w:rPr>
        <w:t>大荔县果业发展中心</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p>
    <w:p w14:paraId="05B14A9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供应商（全称）：</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p>
    <w:p w14:paraId="5AA7243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采购人和供应商根据《中华人民共和国建筑法》和《建设工程质量管理条例》，经协商一致就</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rPr>
        <w:t>签订工程质量保修书。</w:t>
      </w:r>
    </w:p>
    <w:p w14:paraId="1006348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一、工程质量保修范围和内容</w:t>
      </w:r>
    </w:p>
    <w:p w14:paraId="7E4EA97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供应商在质量保修期内，按照有关法律规定和合同约定，承担工程质量保修责任。</w:t>
      </w:r>
    </w:p>
    <w:p w14:paraId="255AF093">
      <w:pPr>
        <w:spacing w:line="360" w:lineRule="auto"/>
        <w:ind w:firstLine="512" w:firstLineChars="200"/>
        <w:rPr>
          <w:rFonts w:hint="eastAsia" w:ascii="宋体" w:hAnsi="宋体" w:cs="宋体"/>
          <w:bCs/>
          <w:color w:val="000000"/>
          <w:spacing w:val="8"/>
          <w:sz w:val="24"/>
        </w:rPr>
      </w:pPr>
      <w:r>
        <w:rPr>
          <w:rFonts w:hint="eastAsia" w:ascii="宋体" w:hAnsi="宋体" w:cs="宋体"/>
          <w:bCs/>
          <w:color w:val="000000"/>
          <w:spacing w:val="8"/>
          <w:sz w:val="24"/>
        </w:rPr>
        <w:t>质量保修范围：</w:t>
      </w:r>
      <w:r>
        <w:rPr>
          <w:rFonts w:hint="eastAsia" w:ascii="宋体" w:hAnsi="宋体" w:cs="宋体"/>
          <w:bCs/>
          <w:color w:val="000000"/>
          <w:spacing w:val="8"/>
          <w:sz w:val="24"/>
          <w:u w:val="single"/>
          <w:lang w:eastAsia="zh-CN"/>
        </w:rPr>
        <w:t xml:space="preserve">                  （项目名称）</w:t>
      </w:r>
      <w:r>
        <w:rPr>
          <w:rFonts w:hint="eastAsia" w:ascii="宋体" w:hAnsi="宋体" w:cs="宋体"/>
          <w:bCs/>
          <w:color w:val="000000"/>
          <w:spacing w:val="8"/>
          <w:sz w:val="24"/>
          <w:u w:val="single"/>
        </w:rPr>
        <w:t>全部内容</w:t>
      </w:r>
    </w:p>
    <w:p w14:paraId="5A60F3E1">
      <w:pPr>
        <w:spacing w:line="360" w:lineRule="auto"/>
        <w:ind w:firstLine="512" w:firstLineChars="200"/>
        <w:rPr>
          <w:rFonts w:ascii="宋体" w:hAnsi="宋体" w:cs="宋体"/>
          <w:bCs/>
          <w:color w:val="000000"/>
          <w:spacing w:val="8"/>
          <w:sz w:val="24"/>
          <w:u w:val="single"/>
        </w:rPr>
      </w:pPr>
      <w:r>
        <w:rPr>
          <w:rFonts w:hint="eastAsia" w:ascii="宋体" w:hAnsi="宋体" w:cs="宋体"/>
          <w:bCs/>
          <w:color w:val="000000"/>
          <w:spacing w:val="8"/>
          <w:sz w:val="24"/>
        </w:rPr>
        <w:t>具体保修的内容，双方约定如下：</w:t>
      </w:r>
      <w:r>
        <w:rPr>
          <w:rFonts w:hint="eastAsia" w:ascii="宋体" w:hAnsi="宋体" w:cs="宋体"/>
          <w:bCs/>
          <w:color w:val="000000"/>
          <w:spacing w:val="8"/>
          <w:sz w:val="24"/>
          <w:u w:val="single"/>
        </w:rPr>
        <w:t>工程量清单、图纸及磋商文件规定的全部内容。</w:t>
      </w:r>
    </w:p>
    <w:p w14:paraId="0F4EABA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二、质量保修期</w:t>
      </w:r>
    </w:p>
    <w:p w14:paraId="5BB42CE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根据《建设工程质量管理条例》及有关规定，工程的质量保修期如下：</w:t>
      </w:r>
      <w:r>
        <w:rPr>
          <w:rFonts w:hint="eastAsia" w:ascii="宋体" w:hAnsi="宋体" w:cs="宋体"/>
          <w:bCs/>
          <w:color w:val="000000"/>
          <w:spacing w:val="8"/>
          <w:sz w:val="24"/>
          <w:u w:val="single"/>
        </w:rPr>
        <w:t>质量保修期自工程竣工验收合格之日起计算</w:t>
      </w:r>
      <w:r>
        <w:rPr>
          <w:rFonts w:hint="eastAsia" w:ascii="宋体" w:hAnsi="宋体" w:cs="宋体"/>
          <w:bCs/>
          <w:color w:val="000000"/>
          <w:spacing w:val="8"/>
          <w:sz w:val="24"/>
        </w:rPr>
        <w:t>。</w:t>
      </w:r>
    </w:p>
    <w:p w14:paraId="18EB9428">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三、缺陷责任期</w:t>
      </w:r>
    </w:p>
    <w:p w14:paraId="256D31C7">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工程缺陷责任期为</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 xml:space="preserve">     </w:t>
      </w:r>
      <w:r>
        <w:rPr>
          <w:rFonts w:hint="eastAsia" w:ascii="宋体" w:hAnsi="宋体" w:cs="宋体"/>
          <w:bCs/>
          <w:color w:val="000000"/>
          <w:spacing w:val="8"/>
          <w:sz w:val="24"/>
        </w:rPr>
        <w:t>个月，缺陷责任期自工程通过竣工验收之日起计算。单位工程先于全部工程进行验收，单位工程缺陷责任期自单位工程验收合格之日起算。</w:t>
      </w:r>
    </w:p>
    <w:p w14:paraId="79DD69FD">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四、质量保修责任</w:t>
      </w:r>
    </w:p>
    <w:p w14:paraId="1A031B3C">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rPr>
        <w:t>．属于保修范围、内容的项目，供应商应当在接到保修通知之日起</w:t>
      </w:r>
      <w:r>
        <w:rPr>
          <w:rFonts w:ascii="宋体" w:hAnsi="宋体" w:cs="宋体"/>
          <w:bCs/>
          <w:color w:val="000000"/>
          <w:spacing w:val="8"/>
          <w:sz w:val="24"/>
        </w:rPr>
        <w:t>7</w:t>
      </w:r>
      <w:r>
        <w:rPr>
          <w:rFonts w:hint="eastAsia" w:ascii="宋体" w:hAnsi="宋体" w:cs="宋体"/>
          <w:bCs/>
          <w:color w:val="000000"/>
          <w:spacing w:val="8"/>
          <w:sz w:val="24"/>
        </w:rPr>
        <w:t>天内派人保修。供应商不在约定期限内派人保修的，采购人可以委托他人修理。</w:t>
      </w:r>
    </w:p>
    <w:p w14:paraId="3C11112B">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rPr>
        <w:t>．发生紧急事故需抢修的，供应商在接到事故通知后，应当立即到达事故现场抢修。</w:t>
      </w:r>
    </w:p>
    <w:p w14:paraId="153BF626">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rPr>
        <w:t>．对于涉及结构安全的质量问题，应当按照《建设工程质量管理条例》的规定，立即向当地建设行政主管部门和有关部门报告，采取安全防范措施，并由原设计人或者具有相应资质等级的设计人提出保修方案，供应商实施保修。</w:t>
      </w:r>
    </w:p>
    <w:p w14:paraId="49A6DC6D">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rPr>
        <w:t>．质量保修完成后，由采购人组织验收。</w:t>
      </w:r>
    </w:p>
    <w:p w14:paraId="425D2F42">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五、保修费用</w:t>
      </w:r>
    </w:p>
    <w:p w14:paraId="467828C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保修费用由造成质量缺陷的责任方承担。</w:t>
      </w:r>
    </w:p>
    <w:p w14:paraId="2A68AAB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六、双方约定的其他工程质量保修事项：</w:t>
      </w:r>
      <w:r>
        <w:rPr>
          <w:rFonts w:ascii="宋体" w:hAnsi="宋体" w:cs="宋体"/>
          <w:bCs/>
          <w:color w:val="000000"/>
          <w:spacing w:val="8"/>
          <w:sz w:val="24"/>
          <w:u w:val="single"/>
        </w:rPr>
        <w:t xml:space="preserve">             </w:t>
      </w:r>
      <w:r>
        <w:rPr>
          <w:rFonts w:hint="eastAsia" w:ascii="宋体" w:hAnsi="宋体" w:cs="宋体"/>
          <w:bCs/>
          <w:color w:val="000000"/>
          <w:spacing w:val="8"/>
          <w:sz w:val="24"/>
          <w:u w:val="single"/>
        </w:rPr>
        <w:t>/</w:t>
      </w:r>
      <w:r>
        <w:rPr>
          <w:rFonts w:ascii="宋体" w:hAnsi="宋体" w:cs="宋体"/>
          <w:bCs/>
          <w:color w:val="000000"/>
          <w:spacing w:val="8"/>
          <w:sz w:val="24"/>
          <w:u w:val="single"/>
        </w:rPr>
        <w:t xml:space="preserve">              </w:t>
      </w:r>
      <w:r>
        <w:rPr>
          <w:rFonts w:hint="eastAsia" w:ascii="宋体" w:hAnsi="宋体" w:cs="宋体"/>
          <w:bCs/>
          <w:color w:val="000000"/>
          <w:spacing w:val="8"/>
          <w:sz w:val="24"/>
        </w:rPr>
        <w:t>。</w:t>
      </w:r>
    </w:p>
    <w:p w14:paraId="4D41A7D8">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工程质量保修书由采购人、供应商在工程竣工验收前共同签署，作为施工合同附件，其有效期限至保修期满。</w:t>
      </w:r>
    </w:p>
    <w:p w14:paraId="03DBCD52">
      <w:pPr>
        <w:spacing w:line="360" w:lineRule="auto"/>
        <w:ind w:firstLine="512" w:firstLineChars="200"/>
        <w:rPr>
          <w:rFonts w:ascii="宋体" w:hAnsi="宋体" w:cs="宋体"/>
          <w:bCs/>
          <w:color w:val="000000"/>
          <w:spacing w:val="8"/>
          <w:sz w:val="24"/>
        </w:rPr>
      </w:pPr>
    </w:p>
    <w:p w14:paraId="2903E74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61586C73">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72783196">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55A0453E">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5BE945EF">
      <w:pPr>
        <w:pStyle w:val="9"/>
        <w:ind w:firstLine="1280" w:firstLineChars="500"/>
        <w:rPr>
          <w:rFonts w:hint="eastAsia" w:ascii="宋体" w:hAnsi="宋体" w:cs="宋体"/>
          <w:bCs/>
          <w:color w:val="000000"/>
          <w:spacing w:val="8"/>
        </w:rPr>
      </w:pPr>
    </w:p>
    <w:p w14:paraId="49236758">
      <w:pPr>
        <w:rPr>
          <w:rFonts w:hint="eastAsia"/>
        </w:rPr>
      </w:pPr>
    </w:p>
    <w:p w14:paraId="6D1C0152">
      <w:pPr>
        <w:pStyle w:val="9"/>
        <w:ind w:firstLine="1200" w:firstLineChars="500"/>
        <w:rPr>
          <w:rFonts w:hint="eastAsia"/>
          <w:color w:val="auto"/>
        </w:rPr>
      </w:pPr>
    </w:p>
    <w:p w14:paraId="14E87364">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 xml:space="preserve"> </w:t>
      </w:r>
    </w:p>
    <w:p w14:paraId="67A4D24E">
      <w:pPr>
        <w:pStyle w:val="2"/>
      </w:pPr>
    </w:p>
    <w:p w14:paraId="27BEE22E">
      <w:pPr>
        <w:spacing w:line="360" w:lineRule="auto"/>
        <w:jc w:val="center"/>
        <w:rPr>
          <w:rFonts w:hint="eastAsia" w:ascii="宋体" w:hAnsi="宋体" w:cs="宋体"/>
          <w:sz w:val="24"/>
        </w:rPr>
      </w:pPr>
    </w:p>
    <w:p w14:paraId="4C6D9883">
      <w:pPr>
        <w:spacing w:line="360" w:lineRule="auto"/>
        <w:ind w:firstLine="514" w:firstLineChars="200"/>
        <w:rPr>
          <w:rFonts w:hint="eastAsia" w:ascii="宋体" w:hAnsi="宋体" w:cs="宋体"/>
          <w:b/>
          <w:bCs/>
          <w:color w:val="000000"/>
          <w:spacing w:val="8"/>
          <w:sz w:val="24"/>
        </w:rPr>
      </w:pPr>
    </w:p>
    <w:p w14:paraId="585A288A">
      <w:pPr>
        <w:spacing w:line="360" w:lineRule="auto"/>
        <w:ind w:firstLine="514" w:firstLineChars="200"/>
        <w:rPr>
          <w:rFonts w:hint="eastAsia" w:ascii="宋体" w:hAnsi="宋体" w:cs="宋体"/>
          <w:b/>
          <w:bCs/>
          <w:color w:val="000000"/>
          <w:spacing w:val="8"/>
          <w:sz w:val="24"/>
        </w:rPr>
      </w:pPr>
    </w:p>
    <w:p w14:paraId="40CC6D19">
      <w:pPr>
        <w:spacing w:line="360" w:lineRule="auto"/>
        <w:ind w:firstLine="514" w:firstLineChars="200"/>
        <w:rPr>
          <w:rFonts w:hint="eastAsia" w:ascii="宋体" w:hAnsi="宋体" w:cs="宋体"/>
          <w:b/>
          <w:bCs/>
          <w:color w:val="000000"/>
          <w:spacing w:val="8"/>
          <w:sz w:val="24"/>
        </w:rPr>
      </w:pPr>
    </w:p>
    <w:p w14:paraId="656177B7">
      <w:pPr>
        <w:spacing w:line="360" w:lineRule="auto"/>
        <w:ind w:firstLine="514" w:firstLineChars="200"/>
        <w:rPr>
          <w:rFonts w:hint="eastAsia" w:ascii="宋体" w:hAnsi="宋体" w:cs="宋体"/>
          <w:b/>
          <w:bCs/>
          <w:color w:val="000000"/>
          <w:spacing w:val="8"/>
          <w:sz w:val="24"/>
        </w:rPr>
      </w:pPr>
    </w:p>
    <w:p w14:paraId="2848C3FB">
      <w:pPr>
        <w:spacing w:line="360" w:lineRule="auto"/>
        <w:ind w:firstLine="514" w:firstLineChars="200"/>
        <w:rPr>
          <w:rFonts w:hint="eastAsia" w:ascii="宋体" w:hAnsi="宋体" w:cs="宋体"/>
          <w:b/>
          <w:bCs/>
          <w:color w:val="000000"/>
          <w:spacing w:val="8"/>
          <w:sz w:val="24"/>
        </w:rPr>
      </w:pPr>
    </w:p>
    <w:p w14:paraId="1097339A">
      <w:pPr>
        <w:spacing w:line="360" w:lineRule="auto"/>
        <w:ind w:firstLine="514" w:firstLineChars="200"/>
        <w:rPr>
          <w:rFonts w:hint="eastAsia" w:ascii="宋体" w:hAnsi="宋体" w:cs="宋体"/>
          <w:b/>
          <w:bCs/>
          <w:color w:val="000000"/>
          <w:spacing w:val="8"/>
          <w:sz w:val="24"/>
        </w:rPr>
      </w:pPr>
    </w:p>
    <w:p w14:paraId="7385BC88">
      <w:pPr>
        <w:spacing w:line="360" w:lineRule="auto"/>
        <w:ind w:firstLine="514" w:firstLineChars="200"/>
        <w:rPr>
          <w:rFonts w:hint="eastAsia" w:ascii="宋体" w:hAnsi="宋体" w:cs="宋体"/>
          <w:b/>
          <w:bCs/>
          <w:color w:val="000000"/>
          <w:spacing w:val="8"/>
          <w:sz w:val="24"/>
        </w:rPr>
      </w:pPr>
    </w:p>
    <w:p w14:paraId="788F9330">
      <w:pPr>
        <w:spacing w:line="360" w:lineRule="auto"/>
        <w:ind w:firstLine="514" w:firstLineChars="200"/>
        <w:rPr>
          <w:rFonts w:hint="eastAsia" w:ascii="宋体" w:hAnsi="宋体" w:cs="宋体"/>
          <w:b/>
          <w:bCs/>
          <w:color w:val="000000"/>
          <w:spacing w:val="8"/>
          <w:sz w:val="24"/>
        </w:rPr>
      </w:pPr>
    </w:p>
    <w:p w14:paraId="4D5F13BC">
      <w:pPr>
        <w:spacing w:line="360" w:lineRule="auto"/>
        <w:ind w:firstLine="514" w:firstLineChars="200"/>
        <w:rPr>
          <w:rFonts w:hint="eastAsia" w:ascii="宋体" w:hAnsi="宋体" w:cs="宋体"/>
          <w:b/>
          <w:bCs/>
          <w:color w:val="000000"/>
          <w:spacing w:val="8"/>
          <w:sz w:val="24"/>
        </w:rPr>
      </w:pPr>
    </w:p>
    <w:p w14:paraId="1C26A3C8">
      <w:pPr>
        <w:spacing w:line="360" w:lineRule="auto"/>
        <w:ind w:firstLine="514" w:firstLineChars="200"/>
        <w:rPr>
          <w:rFonts w:hint="eastAsia" w:ascii="宋体" w:hAnsi="宋体" w:cs="宋体"/>
          <w:b/>
          <w:bCs/>
          <w:color w:val="000000"/>
          <w:spacing w:val="8"/>
          <w:sz w:val="24"/>
        </w:rPr>
      </w:pPr>
    </w:p>
    <w:p w14:paraId="2431A48C">
      <w:pPr>
        <w:spacing w:line="360" w:lineRule="auto"/>
        <w:ind w:firstLine="514" w:firstLineChars="200"/>
        <w:rPr>
          <w:rFonts w:hint="eastAsia" w:ascii="宋体" w:hAnsi="宋体" w:cs="宋体"/>
          <w:b/>
          <w:bCs/>
          <w:color w:val="000000"/>
          <w:spacing w:val="8"/>
          <w:sz w:val="24"/>
        </w:rPr>
      </w:pPr>
    </w:p>
    <w:p w14:paraId="3AC75207">
      <w:pPr>
        <w:spacing w:line="360" w:lineRule="auto"/>
        <w:ind w:firstLine="514" w:firstLineChars="200"/>
        <w:rPr>
          <w:rFonts w:hint="eastAsia" w:ascii="宋体" w:hAnsi="宋体" w:cs="宋体"/>
          <w:b/>
          <w:bCs/>
          <w:color w:val="000000"/>
          <w:spacing w:val="8"/>
          <w:sz w:val="24"/>
        </w:rPr>
      </w:pPr>
    </w:p>
    <w:p w14:paraId="7CB97638">
      <w:pPr>
        <w:spacing w:line="360" w:lineRule="auto"/>
        <w:ind w:firstLine="514" w:firstLineChars="200"/>
        <w:rPr>
          <w:rFonts w:hint="eastAsia" w:ascii="宋体" w:hAnsi="宋体" w:cs="宋体"/>
          <w:b/>
          <w:bCs/>
          <w:color w:val="000000"/>
          <w:spacing w:val="8"/>
          <w:sz w:val="24"/>
        </w:rPr>
      </w:pPr>
    </w:p>
    <w:p w14:paraId="3C17E347">
      <w:pPr>
        <w:pStyle w:val="9"/>
        <w:rPr>
          <w:rFonts w:hint="eastAsia"/>
        </w:rPr>
      </w:pPr>
    </w:p>
    <w:p w14:paraId="2307E352">
      <w:pPr>
        <w:rPr>
          <w:rFonts w:hint="eastAsia"/>
        </w:rPr>
      </w:pPr>
    </w:p>
    <w:p w14:paraId="35BF453C">
      <w:pPr>
        <w:pStyle w:val="9"/>
        <w:rPr>
          <w:rFonts w:hint="eastAsia"/>
        </w:rPr>
      </w:pPr>
    </w:p>
    <w:p w14:paraId="56289AF5">
      <w:pPr>
        <w:rPr>
          <w:rFonts w:hint="eastAsia"/>
        </w:rPr>
      </w:pPr>
    </w:p>
    <w:p w14:paraId="1BF30D4A">
      <w:pPr>
        <w:pStyle w:val="9"/>
        <w:rPr>
          <w:rFonts w:hint="eastAsia"/>
        </w:rPr>
      </w:pPr>
    </w:p>
    <w:p w14:paraId="15BEC405">
      <w:pPr>
        <w:rPr>
          <w:rFonts w:hint="eastAsia"/>
        </w:rPr>
      </w:pPr>
    </w:p>
    <w:p w14:paraId="245F8711">
      <w:pPr>
        <w:spacing w:line="360" w:lineRule="auto"/>
        <w:rPr>
          <w:rFonts w:ascii="宋体" w:hAnsi="宋体" w:cs="宋体"/>
          <w:b/>
          <w:bCs/>
          <w:color w:val="000000"/>
          <w:spacing w:val="8"/>
          <w:sz w:val="24"/>
        </w:rPr>
      </w:pPr>
      <w:r>
        <w:rPr>
          <w:rFonts w:hint="eastAsia" w:ascii="宋体" w:hAnsi="宋体" w:cs="宋体"/>
          <w:b/>
          <w:bCs/>
          <w:color w:val="000000"/>
          <w:spacing w:val="8"/>
          <w:sz w:val="24"/>
        </w:rPr>
        <w:t>附件2：安全生产协议书</w:t>
      </w:r>
    </w:p>
    <w:p w14:paraId="085F057C">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为在合同的实施过程中创造安全、高效的施工环境。切实搞好本项目的安全管理工作。本项目采购人与供应商特此签订安全生产合同：</w:t>
      </w:r>
    </w:p>
    <w:p w14:paraId="164B02FA">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一、采购人职责</w:t>
      </w:r>
    </w:p>
    <w:p w14:paraId="48D026D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严格遵守国家有关安全生产的法律法规，认真执行工程承包合同中的有关安全要求。</w:t>
      </w:r>
    </w:p>
    <w:p w14:paraId="15D7CF7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按照“安全第一，预防为主”和坚持“管生产必须管安全”的原则进行安全生产管理，做到生产与安全工作同时计划、布置、检查、总结和评比。</w:t>
      </w:r>
    </w:p>
    <w:p w14:paraId="62B5A99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重要的安全设施必须坚持与主体工程“三同时”的原则，即：同时设计、审批、同时施工、同时验收，投入使用。</w:t>
      </w:r>
    </w:p>
    <w:p w14:paraId="6BF2E800">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定期召开安全生产调度会，及时传达中央及地方有关安全生产的精神。</w:t>
      </w:r>
    </w:p>
    <w:p w14:paraId="0B0D59D9">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组织对供应商施工现场安全生产检查，监督供应商及时处理发现的各种安全隐患。</w:t>
      </w:r>
    </w:p>
    <w:p w14:paraId="297E1504">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二</w:t>
      </w:r>
      <w:r>
        <w:rPr>
          <w:rFonts w:ascii="宋体" w:hAnsi="宋体" w:cs="宋体"/>
          <w:b/>
          <w:bCs/>
          <w:color w:val="000000"/>
          <w:spacing w:val="8"/>
          <w:sz w:val="24"/>
        </w:rPr>
        <w:t xml:space="preserve"> </w:t>
      </w:r>
      <w:r>
        <w:rPr>
          <w:rFonts w:hint="eastAsia" w:ascii="宋体" w:hAnsi="宋体" w:cs="宋体"/>
          <w:b/>
          <w:bCs/>
          <w:color w:val="000000"/>
          <w:spacing w:val="8"/>
          <w:sz w:val="24"/>
        </w:rPr>
        <w:t>、供应商职责</w:t>
      </w:r>
    </w:p>
    <w:p w14:paraId="4B2FABD4">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w:t>
      </w:r>
      <w:r>
        <w:rPr>
          <w:rFonts w:hint="eastAsia" w:ascii="宋体" w:hAnsi="宋体" w:cs="宋体"/>
          <w:bCs/>
          <w:color w:val="000000"/>
          <w:spacing w:val="8"/>
          <w:sz w:val="24"/>
        </w:rPr>
        <w:t>、严格遵守国家及地方行政主管部门有关安全生产的法律法规，认真执行工程承包合同中的有关安全要求。</w:t>
      </w:r>
    </w:p>
    <w:p w14:paraId="6EEBB171">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2</w:t>
      </w:r>
      <w:r>
        <w:rPr>
          <w:rFonts w:hint="eastAsia" w:ascii="宋体" w:hAnsi="宋体" w:cs="宋体"/>
          <w:bCs/>
          <w:color w:val="000000"/>
          <w:spacing w:val="8"/>
          <w:sz w:val="24"/>
        </w:rPr>
        <w:t>、坚持“安全第一、预防为主”和“管生产必须管安全”的原则，加强安全生产宣传教育，增强全员安全生产意识，有组织有领导的开展安全生产活动。各级领导、工程技术人员、生产管理人员和具体操作人员必须熟悉和遵守本条款的各项规定，做到生产与安全工作同时计划、布置、检查、总结和评比。</w:t>
      </w:r>
    </w:p>
    <w:p w14:paraId="4EA7FAEA">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3</w:t>
      </w:r>
      <w:r>
        <w:rPr>
          <w:rFonts w:hint="eastAsia" w:ascii="宋体" w:hAnsi="宋体" w:cs="宋体"/>
          <w:bCs/>
          <w:color w:val="000000"/>
          <w:spacing w:val="8"/>
          <w:sz w:val="24"/>
        </w:rPr>
        <w:t>、建立健全安全生产责任制，从派往项目实施的项目经理的生产工人（包括临时雇请的民工）的安全生产管理系统必须做到纵向到底，一环不漏，各职能部门、人员的安全生产责任制做到横向到边，人人有责。项目经理是安全生产的第一责任人，现场设置的安全机构应按施工人员的</w:t>
      </w:r>
      <w:r>
        <w:rPr>
          <w:rFonts w:ascii="宋体" w:hAnsi="宋体" w:cs="宋体"/>
          <w:bCs/>
          <w:color w:val="000000"/>
          <w:spacing w:val="8"/>
          <w:sz w:val="24"/>
        </w:rPr>
        <w:t>1%-3%</w:t>
      </w:r>
      <w:r>
        <w:rPr>
          <w:rFonts w:hint="eastAsia" w:ascii="宋体" w:hAnsi="宋体" w:cs="宋体"/>
          <w:bCs/>
          <w:color w:val="000000"/>
          <w:spacing w:val="8"/>
          <w:sz w:val="24"/>
        </w:rPr>
        <w:t>配置安全员，专职负责所有员工的安全和治安保卫工作及预防事故的发生。安全机构人员，有权按照有关规定发布指令，并采取保护性措施防止事故发生。</w:t>
      </w:r>
    </w:p>
    <w:p w14:paraId="43C0ED2A">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4</w:t>
      </w:r>
      <w:r>
        <w:rPr>
          <w:rFonts w:hint="eastAsia" w:ascii="宋体" w:hAnsi="宋体" w:cs="宋体"/>
          <w:bCs/>
          <w:color w:val="000000"/>
          <w:spacing w:val="8"/>
          <w:sz w:val="24"/>
        </w:rPr>
        <w:t>、供应商在任何时候都应采取各种合理的预防措施，防止其员工发生任何违法、违禁、暴力或妨碍治安的行为。</w:t>
      </w:r>
    </w:p>
    <w:p w14:paraId="5EF1CE1B">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5</w:t>
      </w:r>
      <w:r>
        <w:rPr>
          <w:rFonts w:hint="eastAsia" w:ascii="宋体" w:hAnsi="宋体" w:cs="宋体"/>
          <w:bCs/>
          <w:color w:val="000000"/>
          <w:spacing w:val="8"/>
          <w:sz w:val="24"/>
        </w:rPr>
        <w:t>、供应商必须具有劳动安全管理部门颁发的安全生产证书，参加施工的人员，必须接受安全技术教育，熟知和遵守本工种的各项安全技术操作规定，定期进行安全技术考核，合格者方准上岗操作。对于从事电气、起重、建筑登高架设作业、锅炉、压力容器、焊接、机动车船舶驾驶、爆破、潜水、瓦斯检验等特殊工程的人员，经过专业培训，获得（安全操作合格证）后，方准持证上岗。施工现场如出现特种作业无证操作现象时，项目经理必须承担管理责任。</w:t>
      </w:r>
    </w:p>
    <w:p w14:paraId="1A13F8EE">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6</w:t>
      </w:r>
      <w:r>
        <w:rPr>
          <w:rFonts w:hint="eastAsia" w:ascii="宋体" w:hAnsi="宋体" w:cs="宋体"/>
          <w:bCs/>
          <w:color w:val="000000"/>
          <w:spacing w:val="8"/>
          <w:sz w:val="24"/>
        </w:rPr>
        <w:t>、对于易燃易爆的材料除应专门妥善保管之外，还应配合有足够的消防设施，所有施工人员都应熟悉消防设备的性能和使用方法，供应商不得将任何种类的爆炸物给予、易贷或以其他方式转让给任何其他人，或允许、容忍上述同样行为。</w:t>
      </w:r>
    </w:p>
    <w:p w14:paraId="463DEBD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7</w:t>
      </w:r>
      <w:r>
        <w:rPr>
          <w:rFonts w:hint="eastAsia" w:ascii="宋体" w:hAnsi="宋体" w:cs="宋体"/>
          <w:bCs/>
          <w:color w:val="000000"/>
          <w:spacing w:val="8"/>
          <w:sz w:val="24"/>
        </w:rPr>
        <w:t>、操作人员上岗，必须按照规定穿戴防护用品，施工负责人和安全检查员应随时检查劳动防护用品的穿戴情况，不按规定穿戴防护用品的人员不得上岗。</w:t>
      </w:r>
    </w:p>
    <w:p w14:paraId="23211C9F">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8</w:t>
      </w:r>
      <w:r>
        <w:rPr>
          <w:rFonts w:hint="eastAsia" w:ascii="宋体" w:hAnsi="宋体" w:cs="宋体"/>
          <w:bCs/>
          <w:color w:val="000000"/>
          <w:spacing w:val="8"/>
          <w:sz w:val="24"/>
        </w:rPr>
        <w:t>、所有施工机具设备和高空作业的设备均应定期检查，并有安全员的签字记录，保证其经常处于完好状态，不合格的机具、设备的劳动保护用品严禁使用。</w:t>
      </w:r>
    </w:p>
    <w:p w14:paraId="4D1A8679">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9</w:t>
      </w:r>
      <w:r>
        <w:rPr>
          <w:rFonts w:hint="eastAsia" w:ascii="宋体" w:hAnsi="宋体" w:cs="宋体"/>
          <w:bCs/>
          <w:color w:val="000000"/>
          <w:spacing w:val="8"/>
          <w:sz w:val="24"/>
        </w:rPr>
        <w:t>、施工中采用的新技术、新工艺、新设备、新材料时，必须制定相应的安全技术措施，施工现场必须具有相关的安全标志牌。</w:t>
      </w:r>
    </w:p>
    <w:p w14:paraId="4229D812">
      <w:pPr>
        <w:spacing w:line="360" w:lineRule="auto"/>
        <w:ind w:firstLine="512" w:firstLineChars="200"/>
        <w:rPr>
          <w:rFonts w:ascii="宋体" w:hAnsi="宋体" w:cs="宋体"/>
          <w:bCs/>
          <w:color w:val="000000"/>
          <w:spacing w:val="8"/>
          <w:sz w:val="24"/>
        </w:rPr>
      </w:pPr>
      <w:r>
        <w:rPr>
          <w:rFonts w:ascii="宋体" w:hAnsi="宋体" w:cs="宋体"/>
          <w:bCs/>
          <w:color w:val="000000"/>
          <w:spacing w:val="8"/>
          <w:sz w:val="24"/>
        </w:rPr>
        <w:t>10</w:t>
      </w:r>
      <w:r>
        <w:rPr>
          <w:rFonts w:hint="eastAsia" w:ascii="宋体" w:hAnsi="宋体" w:cs="宋体"/>
          <w:bCs/>
          <w:color w:val="000000"/>
          <w:spacing w:val="8"/>
          <w:sz w:val="24"/>
        </w:rPr>
        <w:t>、供应商必须按照本工程项目特点，组织制定本工程实施中的生产安全事故应急救援预案；如发生安全事故，应按照《国务院关于特大安全事故行政责任追究的规定》以及其它有关规定，及时上报有关部门，并坚持“三不放过”的原则，严肃处理相关责任人。</w:t>
      </w:r>
    </w:p>
    <w:p w14:paraId="29CBA910">
      <w:pPr>
        <w:spacing w:line="360" w:lineRule="auto"/>
        <w:ind w:firstLine="514" w:firstLineChars="200"/>
        <w:rPr>
          <w:rFonts w:ascii="宋体" w:hAnsi="宋体" w:cs="宋体"/>
          <w:b/>
          <w:bCs/>
          <w:color w:val="000000"/>
          <w:spacing w:val="8"/>
          <w:sz w:val="24"/>
        </w:rPr>
      </w:pPr>
      <w:r>
        <w:rPr>
          <w:rFonts w:hint="eastAsia" w:ascii="宋体" w:hAnsi="宋体" w:cs="宋体"/>
          <w:b/>
          <w:bCs/>
          <w:color w:val="000000"/>
          <w:spacing w:val="8"/>
          <w:sz w:val="24"/>
        </w:rPr>
        <w:t>三、违约责任</w:t>
      </w:r>
    </w:p>
    <w:p w14:paraId="44CCD39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如供应商违反本合同第二条规定则视为供应商违约，供应商应承担因为其违约造成的一切责任及产生的费用，如果造成安全事故，将依法追究供应商责任。</w:t>
      </w:r>
    </w:p>
    <w:p w14:paraId="791DD00B">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本合同，由双方法定代表人或授权的代理人签署与加盖公章后生效，随维护协议书失效而失效。</w:t>
      </w:r>
    </w:p>
    <w:p w14:paraId="328C4E20">
      <w:pPr>
        <w:spacing w:line="360" w:lineRule="auto"/>
        <w:rPr>
          <w:rFonts w:hint="eastAsia" w:ascii="宋体" w:hAnsi="宋体" w:cs="宋体"/>
          <w:bCs/>
          <w:color w:val="000000"/>
          <w:spacing w:val="8"/>
          <w:sz w:val="24"/>
        </w:rPr>
      </w:pPr>
    </w:p>
    <w:p w14:paraId="602455CF">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采购人(公章)：              供应商(公章)：           </w:t>
      </w:r>
    </w:p>
    <w:p w14:paraId="756CDF0B">
      <w:pPr>
        <w:pStyle w:val="9"/>
        <w:rPr>
          <w:rFonts w:hint="eastAsia" w:ascii="宋体" w:hAnsi="宋体" w:cs="宋体"/>
          <w:bCs/>
          <w:color w:val="000000"/>
          <w:spacing w:val="8"/>
        </w:rPr>
      </w:pPr>
      <w:r>
        <w:rPr>
          <w:rFonts w:hint="eastAsia" w:ascii="宋体" w:hAnsi="宋体" w:cs="宋体"/>
          <w:bCs/>
          <w:color w:val="000000"/>
          <w:spacing w:val="8"/>
        </w:rPr>
        <w:t xml:space="preserve">      </w:t>
      </w:r>
    </w:p>
    <w:p w14:paraId="6C1B90FA">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法定代表人或                  法定代表人或       </w:t>
      </w:r>
    </w:p>
    <w:p w14:paraId="6D527116">
      <w:pPr>
        <w:pStyle w:val="9"/>
        <w:ind w:firstLine="512" w:firstLineChars="200"/>
        <w:rPr>
          <w:rFonts w:hint="eastAsia" w:ascii="宋体" w:hAnsi="宋体" w:cs="宋体"/>
          <w:bCs/>
          <w:color w:val="000000"/>
          <w:spacing w:val="8"/>
        </w:rPr>
      </w:pPr>
      <w:r>
        <w:rPr>
          <w:rFonts w:hint="eastAsia" w:ascii="宋体" w:hAnsi="宋体" w:cs="宋体"/>
          <w:bCs/>
          <w:color w:val="000000"/>
          <w:spacing w:val="8"/>
        </w:rPr>
        <w:t xml:space="preserve">委托代理人(签字或盖章)：       委托代理人(签字或盖章)：       </w:t>
      </w:r>
    </w:p>
    <w:p w14:paraId="46C803C2">
      <w:pPr>
        <w:pStyle w:val="9"/>
        <w:ind w:firstLine="1200" w:firstLineChars="500"/>
        <w:rPr>
          <w:rFonts w:hint="eastAsia" w:ascii="宋体" w:hAnsi="宋体" w:cs="宋体"/>
          <w:color w:val="auto"/>
          <w:lang w:bidi="ar"/>
        </w:rPr>
      </w:pPr>
    </w:p>
    <w:p w14:paraId="2200DDD9">
      <w:pPr>
        <w:spacing w:line="360" w:lineRule="auto"/>
        <w:rPr>
          <w:rFonts w:hint="eastAsia" w:ascii="宋体" w:hAnsi="宋体" w:cs="宋体"/>
          <w:b/>
          <w:sz w:val="24"/>
          <w:lang w:bidi="ar"/>
        </w:rPr>
      </w:pPr>
    </w:p>
    <w:p w14:paraId="1BBC72E6">
      <w:pPr>
        <w:spacing w:line="360" w:lineRule="auto"/>
        <w:rPr>
          <w:rFonts w:hint="eastAsia" w:ascii="宋体" w:hAnsi="宋体" w:cs="宋体"/>
          <w:b/>
          <w:sz w:val="24"/>
          <w:lang w:bidi="ar"/>
        </w:rPr>
      </w:pPr>
    </w:p>
    <w:p w14:paraId="087F10A6">
      <w:pPr>
        <w:spacing w:line="360" w:lineRule="auto"/>
        <w:rPr>
          <w:rFonts w:ascii="宋体" w:cs="宋体"/>
          <w:b/>
          <w:sz w:val="24"/>
        </w:rPr>
      </w:pPr>
      <w:r>
        <w:rPr>
          <w:rFonts w:hint="eastAsia" w:ascii="宋体" w:hAnsi="宋体" w:cs="宋体"/>
          <w:b/>
          <w:sz w:val="24"/>
          <w:lang w:bidi="ar"/>
        </w:rPr>
        <w:t>附件3：工程项目廉政合同书</w:t>
      </w:r>
    </w:p>
    <w:p w14:paraId="6F701B68">
      <w:pPr>
        <w:spacing w:line="360" w:lineRule="auto"/>
        <w:ind w:firstLine="480" w:firstLineChars="200"/>
        <w:rPr>
          <w:rFonts w:ascii="宋体" w:cs="宋体"/>
          <w:sz w:val="24"/>
        </w:rPr>
      </w:pPr>
      <w:r>
        <w:rPr>
          <w:rFonts w:hint="eastAsia" w:ascii="宋体" w:hAnsi="宋体" w:cs="宋体"/>
          <w:sz w:val="24"/>
          <w:lang w:bidi="ar"/>
        </w:rPr>
        <w:t>为加强对本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w:t>
      </w:r>
      <w:r>
        <w:rPr>
          <w:rFonts w:hint="eastAsia" w:ascii="宋体" w:hAnsi="宋体" w:cs="宋体"/>
          <w:sz w:val="24"/>
          <w:u w:val="single"/>
          <w:lang w:eastAsia="zh-CN" w:bidi="ar"/>
        </w:rPr>
        <w:t>大荔县果业发展中心</w:t>
      </w:r>
      <w:r>
        <w:rPr>
          <w:rFonts w:ascii="宋体" w:hAnsi="宋体" w:cs="宋体"/>
          <w:sz w:val="24"/>
          <w:lang w:bidi="ar"/>
        </w:rPr>
        <w:t>(</w:t>
      </w:r>
      <w:r>
        <w:rPr>
          <w:rFonts w:hint="eastAsia" w:ascii="宋体" w:hAnsi="宋体" w:cs="宋体"/>
          <w:sz w:val="24"/>
          <w:lang w:bidi="ar"/>
        </w:rPr>
        <w:t>以下简称采购人</w:t>
      </w:r>
      <w:r>
        <w:rPr>
          <w:rFonts w:ascii="宋体" w:hAnsi="宋体" w:cs="宋体"/>
          <w:sz w:val="24"/>
          <w:lang w:bidi="ar"/>
        </w:rPr>
        <w:t>)</w:t>
      </w:r>
      <w:r>
        <w:rPr>
          <w:rFonts w:hint="eastAsia" w:ascii="宋体" w:hAnsi="宋体" w:cs="宋体"/>
          <w:sz w:val="24"/>
          <w:lang w:bidi="ar"/>
        </w:rPr>
        <w:t>与施工单位</w:t>
      </w:r>
      <w:r>
        <w:rPr>
          <w:rFonts w:hint="eastAsia" w:ascii="宋体" w:hAnsi="宋体" w:cs="宋体"/>
          <w:sz w:val="24"/>
          <w:u w:val="single"/>
          <w:lang w:bidi="ar"/>
        </w:rPr>
        <w:t xml:space="preserve">         </w:t>
      </w:r>
      <w:r>
        <w:rPr>
          <w:rFonts w:hint="eastAsia" w:ascii="宋体" w:hAnsi="宋体" w:cs="宋体"/>
          <w:sz w:val="24"/>
          <w:lang w:bidi="ar"/>
        </w:rPr>
        <w:t xml:space="preserve"> </w:t>
      </w:r>
      <w:r>
        <w:rPr>
          <w:rFonts w:ascii="宋体" w:hAnsi="宋体" w:cs="宋体"/>
          <w:sz w:val="24"/>
          <w:lang w:bidi="ar"/>
        </w:rPr>
        <w:t>(</w:t>
      </w:r>
      <w:r>
        <w:rPr>
          <w:rFonts w:hint="eastAsia" w:ascii="宋体" w:hAnsi="宋体" w:cs="宋体"/>
          <w:sz w:val="24"/>
          <w:lang w:bidi="ar"/>
        </w:rPr>
        <w:t>以下简称供应商</w:t>
      </w:r>
      <w:r>
        <w:rPr>
          <w:rFonts w:ascii="宋体" w:hAnsi="宋体" w:cs="宋体"/>
          <w:sz w:val="24"/>
          <w:lang w:bidi="ar"/>
        </w:rPr>
        <w:t>)</w:t>
      </w:r>
      <w:r>
        <w:rPr>
          <w:rFonts w:hint="eastAsia" w:ascii="宋体" w:hAnsi="宋体" w:cs="宋体"/>
          <w:sz w:val="24"/>
          <w:lang w:bidi="ar"/>
        </w:rPr>
        <w:t>，特签订本廉政合同书。</w:t>
      </w:r>
    </w:p>
    <w:p w14:paraId="407F9AE2">
      <w:pPr>
        <w:spacing w:line="360" w:lineRule="auto"/>
        <w:ind w:firstLine="482" w:firstLineChars="200"/>
        <w:rPr>
          <w:rFonts w:ascii="宋体" w:cs="宋体"/>
          <w:b/>
          <w:sz w:val="24"/>
        </w:rPr>
      </w:pPr>
      <w:r>
        <w:rPr>
          <w:rFonts w:hint="eastAsia" w:ascii="宋体" w:hAnsi="宋体" w:cs="宋体"/>
          <w:b/>
          <w:sz w:val="24"/>
          <w:lang w:bidi="ar"/>
        </w:rPr>
        <w:t>第一条</w:t>
      </w:r>
      <w:r>
        <w:rPr>
          <w:rFonts w:ascii="宋体" w:hAnsi="宋体" w:cs="宋体"/>
          <w:b/>
          <w:sz w:val="24"/>
          <w:lang w:bidi="ar"/>
        </w:rPr>
        <w:t>:</w:t>
      </w:r>
      <w:r>
        <w:rPr>
          <w:rFonts w:hint="eastAsia" w:ascii="宋体" w:hAnsi="宋体" w:cs="宋体"/>
          <w:b/>
          <w:sz w:val="24"/>
          <w:lang w:bidi="ar"/>
        </w:rPr>
        <w:t>各方的权利和义务</w:t>
      </w:r>
    </w:p>
    <w:p w14:paraId="0D3F9425">
      <w:pPr>
        <w:spacing w:line="360" w:lineRule="auto"/>
        <w:ind w:firstLine="480" w:firstLineChars="200"/>
        <w:rPr>
          <w:rFonts w:ascii="宋体" w:cs="宋体"/>
          <w:sz w:val="24"/>
        </w:rPr>
      </w:pPr>
      <w:r>
        <w:rPr>
          <w:rFonts w:hint="eastAsia" w:ascii="宋体" w:hAnsi="宋体" w:cs="宋体"/>
          <w:sz w:val="24"/>
          <w:lang w:bidi="ar"/>
        </w:rPr>
        <w:t>各方同意并声明</w:t>
      </w:r>
      <w:r>
        <w:rPr>
          <w:rFonts w:hint="eastAsia" w:ascii="宋体" w:cs="宋体"/>
          <w:sz w:val="24"/>
          <w:lang w:bidi="ar"/>
        </w:rPr>
        <w:t>，</w:t>
      </w:r>
      <w:r>
        <w:rPr>
          <w:rFonts w:hint="eastAsia" w:ascii="宋体" w:hAnsi="宋体" w:cs="宋体"/>
          <w:sz w:val="24"/>
          <w:lang w:bidi="ar"/>
        </w:rPr>
        <w:t>在业务活动中：</w:t>
      </w:r>
    </w:p>
    <w:p w14:paraId="78655673">
      <w:pPr>
        <w:spacing w:line="360" w:lineRule="auto"/>
        <w:ind w:firstLine="480" w:firstLineChars="200"/>
        <w:rPr>
          <w:rFonts w:ascii="宋体" w:cs="宋体"/>
          <w:sz w:val="24"/>
        </w:rPr>
      </w:pPr>
      <w:r>
        <w:rPr>
          <w:rFonts w:hint="eastAsia" w:ascii="宋体" w:hAnsi="宋体" w:cs="宋体"/>
          <w:sz w:val="24"/>
          <w:lang w:bidi="ar"/>
        </w:rPr>
        <w:t>（一）严格、自觉的遵守和执行国家关于市场准入、工程建设、市场活动的有关法律、法规、相关政策以及党和国家关于党风廉政建设的各项规定，严格执行合同文件、执行工程建设管理制度。</w:t>
      </w:r>
    </w:p>
    <w:p w14:paraId="0AFC0C72">
      <w:pPr>
        <w:spacing w:line="360" w:lineRule="auto"/>
        <w:ind w:firstLine="480" w:firstLineChars="200"/>
        <w:rPr>
          <w:rFonts w:ascii="宋体" w:cs="宋体"/>
          <w:sz w:val="24"/>
        </w:rPr>
      </w:pPr>
      <w:r>
        <w:rPr>
          <w:rFonts w:hint="eastAsia" w:ascii="宋体" w:hAnsi="宋体" w:cs="宋体"/>
          <w:sz w:val="24"/>
          <w:lang w:bidi="ar"/>
        </w:rPr>
        <w:t>（二）各方的业务活动坚持公开、公正、诚信的原则</w:t>
      </w:r>
      <w:r>
        <w:rPr>
          <w:rFonts w:ascii="宋体" w:hAnsi="宋体" w:cs="宋体"/>
          <w:sz w:val="24"/>
          <w:lang w:bidi="ar"/>
        </w:rPr>
        <w:t>(</w:t>
      </w:r>
      <w:r>
        <w:rPr>
          <w:rFonts w:hint="eastAsia" w:ascii="宋体" w:hAnsi="宋体" w:cs="宋体"/>
          <w:sz w:val="24"/>
          <w:lang w:bidi="ar"/>
        </w:rPr>
        <w:t>除法律认定的商业秘密和合同文件另有规定之外</w:t>
      </w:r>
      <w:r>
        <w:rPr>
          <w:rFonts w:ascii="宋体" w:hAnsi="宋体" w:cs="宋体"/>
          <w:sz w:val="24"/>
          <w:lang w:bidi="ar"/>
        </w:rPr>
        <w:t>)</w:t>
      </w:r>
      <w:r>
        <w:rPr>
          <w:rFonts w:hint="eastAsia" w:ascii="宋体" w:hAnsi="宋体" w:cs="宋体"/>
          <w:sz w:val="24"/>
          <w:lang w:bidi="ar"/>
        </w:rPr>
        <w:t>，严格、自觉按照合同办事，不得损害国家和甲乙各方的利益。</w:t>
      </w:r>
    </w:p>
    <w:p w14:paraId="501418E5">
      <w:pPr>
        <w:spacing w:line="360" w:lineRule="auto"/>
        <w:ind w:firstLine="480" w:firstLineChars="200"/>
        <w:rPr>
          <w:rFonts w:ascii="宋体" w:cs="宋体"/>
          <w:sz w:val="24"/>
        </w:rPr>
      </w:pPr>
      <w:r>
        <w:rPr>
          <w:rFonts w:hint="eastAsia" w:ascii="宋体" w:hAnsi="宋体" w:cs="宋体"/>
          <w:sz w:val="24"/>
          <w:lang w:bidi="ar"/>
        </w:rPr>
        <w:t>（三）认真落实党风廉政建设责任制，按照谁主管谁负责的原则</w:t>
      </w:r>
      <w:r>
        <w:rPr>
          <w:rFonts w:ascii="宋体" w:cs="宋体"/>
          <w:sz w:val="24"/>
          <w:lang w:bidi="ar"/>
        </w:rPr>
        <w:t>,</w:t>
      </w:r>
      <w:r>
        <w:rPr>
          <w:rFonts w:hint="eastAsia" w:ascii="宋体" w:hAnsi="宋体" w:cs="宋体"/>
          <w:sz w:val="24"/>
          <w:lang w:bidi="ar"/>
        </w:rPr>
        <w:t>建立和健全廉政制度，经常开展廉政教育，加强对本单位工作人员职务行为的监督和管理，加强其廉政意识、守法意识和守约意识，实行重大工程廉政承诺</w:t>
      </w:r>
      <w:r>
        <w:rPr>
          <w:rFonts w:ascii="宋体" w:cs="宋体"/>
          <w:sz w:val="24"/>
          <w:lang w:bidi="ar"/>
        </w:rPr>
        <w:t>,</w:t>
      </w:r>
      <w:r>
        <w:rPr>
          <w:rFonts w:hint="eastAsia" w:ascii="宋体" w:hAnsi="宋体" w:cs="宋体"/>
          <w:sz w:val="24"/>
          <w:lang w:bidi="ar"/>
        </w:rPr>
        <w:t>并认真监督查处违法违纪行为。</w:t>
      </w:r>
    </w:p>
    <w:p w14:paraId="5F0BF33E">
      <w:pPr>
        <w:spacing w:line="360" w:lineRule="auto"/>
        <w:ind w:firstLine="480" w:firstLineChars="200"/>
        <w:rPr>
          <w:rFonts w:ascii="宋体" w:cs="宋体"/>
          <w:sz w:val="24"/>
        </w:rPr>
      </w:pPr>
      <w:r>
        <w:rPr>
          <w:rFonts w:hint="eastAsia" w:ascii="宋体" w:hAnsi="宋体" w:cs="宋体"/>
          <w:sz w:val="24"/>
          <w:lang w:bidi="ar"/>
        </w:rPr>
        <w:t>（四）倡导相互监督，发现对方在业务活动中有违反廉政规定行为的</w:t>
      </w:r>
      <w:r>
        <w:rPr>
          <w:rFonts w:ascii="宋体" w:cs="宋体"/>
          <w:sz w:val="24"/>
          <w:lang w:bidi="ar"/>
        </w:rPr>
        <w:t>,</w:t>
      </w:r>
      <w:r>
        <w:rPr>
          <w:rFonts w:hint="eastAsia" w:ascii="宋体" w:hAnsi="宋体" w:cs="宋体"/>
          <w:sz w:val="24"/>
          <w:lang w:bidi="ar"/>
        </w:rPr>
        <w:t>有及时提醒对方纠正的权利和义务。发现对方违反承诺条款的，有向其上级有关部门举报并要求告知处理结果的权利。</w:t>
      </w:r>
    </w:p>
    <w:p w14:paraId="503ADEAA">
      <w:pPr>
        <w:spacing w:line="360" w:lineRule="auto"/>
        <w:ind w:firstLine="480" w:firstLineChars="200"/>
        <w:rPr>
          <w:rFonts w:ascii="宋体" w:cs="宋体"/>
          <w:sz w:val="24"/>
        </w:rPr>
      </w:pPr>
      <w:r>
        <w:rPr>
          <w:rFonts w:hint="eastAsia" w:ascii="宋体" w:hAnsi="宋体" w:cs="宋体"/>
          <w:sz w:val="24"/>
          <w:lang w:bidi="ar"/>
        </w:rPr>
        <w:t>（五）不以损害国家、集体或第三人利益为代价获取不正当的利益。</w:t>
      </w:r>
    </w:p>
    <w:p w14:paraId="7AE808E4">
      <w:pPr>
        <w:spacing w:line="360" w:lineRule="auto"/>
        <w:ind w:firstLine="482" w:firstLineChars="200"/>
        <w:rPr>
          <w:rFonts w:ascii="宋体" w:hAnsi="宋体" w:cs="宋体"/>
          <w:b/>
          <w:sz w:val="24"/>
          <w:lang w:bidi="ar"/>
        </w:rPr>
      </w:pPr>
      <w:r>
        <w:rPr>
          <w:rFonts w:hint="eastAsia" w:ascii="宋体" w:hAnsi="宋体" w:cs="宋体"/>
          <w:b/>
          <w:sz w:val="24"/>
          <w:lang w:bidi="ar"/>
        </w:rPr>
        <w:t>第二条</w:t>
      </w:r>
      <w:r>
        <w:rPr>
          <w:rFonts w:ascii="宋体" w:hAnsi="宋体" w:cs="宋体"/>
          <w:b/>
          <w:sz w:val="24"/>
          <w:lang w:bidi="ar"/>
        </w:rPr>
        <w:t>:</w:t>
      </w:r>
      <w:r>
        <w:rPr>
          <w:rFonts w:hint="eastAsia" w:ascii="宋体" w:hAnsi="宋体" w:cs="宋体"/>
          <w:b/>
          <w:sz w:val="24"/>
          <w:lang w:bidi="ar"/>
        </w:rPr>
        <w:t>采购人的承诺</w:t>
      </w:r>
    </w:p>
    <w:p w14:paraId="4116D23A">
      <w:pPr>
        <w:spacing w:line="360" w:lineRule="auto"/>
        <w:ind w:firstLine="480" w:firstLineChars="200"/>
        <w:rPr>
          <w:rFonts w:ascii="宋体" w:cs="宋体"/>
          <w:sz w:val="24"/>
        </w:rPr>
      </w:pPr>
      <w:r>
        <w:rPr>
          <w:rFonts w:hint="eastAsia" w:ascii="宋体" w:hAnsi="宋体" w:cs="宋体"/>
          <w:sz w:val="24"/>
          <w:lang w:bidi="ar"/>
        </w:rPr>
        <w:t>采购人工作人员在工程建设中应遵守如下规定：</w:t>
      </w:r>
    </w:p>
    <w:p w14:paraId="430E6F4C">
      <w:pPr>
        <w:spacing w:line="360" w:lineRule="auto"/>
        <w:ind w:firstLine="480" w:firstLineChars="200"/>
        <w:rPr>
          <w:rFonts w:ascii="宋体" w:cs="宋体"/>
          <w:sz w:val="24"/>
        </w:rPr>
      </w:pPr>
      <w:r>
        <w:rPr>
          <w:rFonts w:hint="eastAsia" w:ascii="宋体" w:hAnsi="宋体" w:cs="宋体"/>
          <w:sz w:val="24"/>
          <w:lang w:bidi="ar"/>
        </w:rPr>
        <w:t>（一）不得索要或接受供应商钱物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不得在供应商报销任何应由采购人或个人支付的费用。</w:t>
      </w:r>
    </w:p>
    <w:p w14:paraId="52B8B3D5">
      <w:pPr>
        <w:spacing w:line="360" w:lineRule="auto"/>
        <w:ind w:firstLine="480" w:firstLineChars="200"/>
        <w:rPr>
          <w:rFonts w:ascii="宋体" w:cs="宋体"/>
          <w:sz w:val="24"/>
        </w:rPr>
      </w:pPr>
      <w:r>
        <w:rPr>
          <w:rFonts w:hint="eastAsia" w:ascii="宋体" w:hAnsi="宋体" w:cs="宋体"/>
          <w:sz w:val="24"/>
          <w:lang w:bidi="ar"/>
        </w:rPr>
        <w:t>（二）不得接受供应商安排的可能影响公务的住宿、宴请娱乐及出国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、旅游观光活动；不得接受供应商提供的合同规定外的通讯工具、交通工具和高档办公用品等。</w:t>
      </w:r>
    </w:p>
    <w:p w14:paraId="5E6FC8A0">
      <w:pPr>
        <w:spacing w:line="360" w:lineRule="auto"/>
        <w:ind w:firstLine="480" w:firstLineChars="200"/>
        <w:rPr>
          <w:rFonts w:ascii="宋体" w:cs="宋体"/>
          <w:sz w:val="24"/>
        </w:rPr>
      </w:pPr>
      <w:r>
        <w:rPr>
          <w:rFonts w:hint="eastAsia" w:ascii="宋体" w:hAnsi="宋体" w:cs="宋体"/>
          <w:sz w:val="24"/>
          <w:lang w:bidi="ar"/>
        </w:rPr>
        <w:t>（三）不得要求或者接受供应商为其及家庭成员在住房装修、婚丧嫁娶、配偶子女的工作安排及出国、出境、旅游等方面提供方便。</w:t>
      </w:r>
    </w:p>
    <w:p w14:paraId="2A32D422">
      <w:pPr>
        <w:spacing w:line="360" w:lineRule="auto"/>
        <w:ind w:firstLine="480" w:firstLineChars="200"/>
        <w:rPr>
          <w:rFonts w:ascii="宋体" w:cs="宋体"/>
          <w:sz w:val="24"/>
        </w:rPr>
      </w:pPr>
      <w:r>
        <w:rPr>
          <w:rFonts w:hint="eastAsia" w:ascii="宋体" w:hAnsi="宋体" w:cs="宋体"/>
          <w:sz w:val="24"/>
          <w:lang w:bidi="ar"/>
        </w:rPr>
        <w:t>（四）工作人员及其配偶、子女、亲属不得从事与工程有关的材料设备供应、工程分包、劳务等经济活动。</w:t>
      </w:r>
    </w:p>
    <w:p w14:paraId="4C081127">
      <w:pPr>
        <w:spacing w:line="360" w:lineRule="auto"/>
        <w:ind w:firstLine="480" w:firstLineChars="200"/>
        <w:rPr>
          <w:rFonts w:ascii="宋体" w:cs="宋体"/>
          <w:sz w:val="24"/>
        </w:rPr>
      </w:pPr>
      <w:r>
        <w:rPr>
          <w:rFonts w:hint="eastAsia" w:ascii="宋体" w:hAnsi="宋体" w:cs="宋体"/>
          <w:sz w:val="24"/>
          <w:lang w:bidi="ar"/>
        </w:rPr>
        <w:t>（五）不得违反规定向供应商推荐分包单位和设备、材料投标人</w:t>
      </w:r>
      <w:r>
        <w:rPr>
          <w:rFonts w:ascii="宋体" w:cs="宋体"/>
          <w:sz w:val="24"/>
          <w:lang w:bidi="ar"/>
        </w:rPr>
        <w:t>,</w:t>
      </w:r>
      <w:r>
        <w:rPr>
          <w:rFonts w:hint="eastAsia" w:ascii="宋体" w:hAnsi="宋体" w:cs="宋体"/>
          <w:sz w:val="24"/>
          <w:lang w:bidi="ar"/>
        </w:rPr>
        <w:t>不得要求供应商购买合同规定外的材料和设备等。</w:t>
      </w:r>
    </w:p>
    <w:p w14:paraId="2622012E">
      <w:pPr>
        <w:spacing w:line="360" w:lineRule="auto"/>
        <w:ind w:firstLine="480" w:firstLineChars="200"/>
        <w:rPr>
          <w:rFonts w:ascii="宋体" w:cs="宋体"/>
          <w:sz w:val="24"/>
        </w:rPr>
      </w:pPr>
      <w:r>
        <w:rPr>
          <w:rFonts w:hint="eastAsia" w:ascii="宋体" w:hAnsi="宋体" w:cs="宋体"/>
          <w:sz w:val="24"/>
          <w:lang w:bidi="ar"/>
        </w:rPr>
        <w:t>（六）不得为获取供应商回扣或其他谋取私利目的而多签或多算工程量、多结工程款不得从供应商承包的工程中收受回扣</w:t>
      </w:r>
      <w:r>
        <w:rPr>
          <w:rFonts w:ascii="宋体" w:cs="宋体"/>
          <w:sz w:val="24"/>
          <w:lang w:bidi="ar"/>
        </w:rPr>
        <w:t>,</w:t>
      </w:r>
      <w:r>
        <w:rPr>
          <w:rFonts w:hint="eastAsia" w:ascii="宋体" w:hAnsi="宋体" w:cs="宋体"/>
          <w:sz w:val="24"/>
          <w:lang w:bidi="ar"/>
        </w:rPr>
        <w:t>谋取私利。</w:t>
      </w:r>
    </w:p>
    <w:p w14:paraId="6850E37F">
      <w:pPr>
        <w:spacing w:line="360" w:lineRule="auto"/>
        <w:ind w:firstLine="480" w:firstLineChars="200"/>
        <w:rPr>
          <w:rFonts w:ascii="宋体" w:cs="宋体"/>
          <w:sz w:val="24"/>
        </w:rPr>
      </w:pPr>
      <w:r>
        <w:rPr>
          <w:rFonts w:hint="eastAsia" w:ascii="宋体" w:hAnsi="宋体" w:cs="宋体"/>
          <w:sz w:val="24"/>
          <w:lang w:bidi="ar"/>
        </w:rPr>
        <w:t>（七）不得因供应商拒绝本人的不合理要求</w:t>
      </w:r>
      <w:r>
        <w:rPr>
          <w:rFonts w:ascii="宋体" w:cs="宋体"/>
          <w:sz w:val="24"/>
          <w:lang w:bidi="ar"/>
        </w:rPr>
        <w:t>,</w:t>
      </w:r>
      <w:r>
        <w:rPr>
          <w:rFonts w:hint="eastAsia" w:ascii="宋体" w:hAnsi="宋体" w:cs="宋体"/>
          <w:sz w:val="24"/>
          <w:lang w:bidi="ar"/>
        </w:rPr>
        <w:t>而故意刁难供应商。</w:t>
      </w:r>
    </w:p>
    <w:p w14:paraId="2F0F03AC">
      <w:pPr>
        <w:spacing w:line="360" w:lineRule="auto"/>
        <w:ind w:firstLine="480" w:firstLineChars="200"/>
        <w:rPr>
          <w:rFonts w:ascii="宋体" w:cs="宋体"/>
          <w:sz w:val="24"/>
        </w:rPr>
      </w:pPr>
      <w:r>
        <w:rPr>
          <w:rFonts w:hint="eastAsia" w:ascii="宋体" w:hAnsi="宋体" w:cs="宋体"/>
          <w:sz w:val="24"/>
          <w:lang w:bidi="ar"/>
        </w:rPr>
        <w:t>（八）其它有关违反廉政规定的行为。</w:t>
      </w:r>
    </w:p>
    <w:p w14:paraId="4130B7E5">
      <w:pPr>
        <w:spacing w:line="360" w:lineRule="auto"/>
        <w:ind w:firstLine="482" w:firstLineChars="200"/>
        <w:rPr>
          <w:rFonts w:ascii="宋体" w:hAnsi="宋体" w:cs="宋体"/>
          <w:b/>
          <w:sz w:val="24"/>
          <w:lang w:bidi="ar"/>
        </w:rPr>
      </w:pPr>
      <w:r>
        <w:rPr>
          <w:rFonts w:hint="eastAsia" w:ascii="宋体" w:hAnsi="宋体" w:cs="宋体"/>
          <w:b/>
          <w:sz w:val="24"/>
          <w:lang w:bidi="ar"/>
        </w:rPr>
        <w:t>第三条</w:t>
      </w:r>
      <w:r>
        <w:rPr>
          <w:rFonts w:ascii="宋体" w:hAnsi="宋体" w:cs="宋体"/>
          <w:b/>
          <w:sz w:val="24"/>
          <w:lang w:bidi="ar"/>
        </w:rPr>
        <w:t>:</w:t>
      </w:r>
      <w:r>
        <w:rPr>
          <w:rFonts w:hint="eastAsia" w:ascii="宋体" w:hAnsi="宋体" w:cs="宋体"/>
          <w:b/>
          <w:sz w:val="24"/>
          <w:lang w:bidi="ar"/>
        </w:rPr>
        <w:t>供应商的承诺</w:t>
      </w:r>
    </w:p>
    <w:p w14:paraId="5C0CC07A">
      <w:pPr>
        <w:spacing w:line="360" w:lineRule="auto"/>
        <w:ind w:firstLine="480" w:firstLineChars="200"/>
        <w:rPr>
          <w:rFonts w:ascii="宋体" w:cs="宋体"/>
          <w:sz w:val="24"/>
        </w:rPr>
      </w:pPr>
      <w:r>
        <w:rPr>
          <w:rFonts w:hint="eastAsia" w:ascii="宋体" w:hAnsi="宋体" w:cs="宋体"/>
          <w:sz w:val="24"/>
          <w:lang w:bidi="ar"/>
        </w:rPr>
        <w:t>供应商应与采购人和监理保持正常的业务来往</w:t>
      </w:r>
      <w:r>
        <w:rPr>
          <w:rFonts w:ascii="宋体" w:cs="宋体"/>
          <w:sz w:val="24"/>
          <w:lang w:bidi="ar"/>
        </w:rPr>
        <w:t>,</w:t>
      </w:r>
      <w:r>
        <w:rPr>
          <w:rFonts w:hint="eastAsia" w:ascii="宋体" w:hAnsi="宋体" w:cs="宋体"/>
          <w:sz w:val="24"/>
          <w:lang w:bidi="ar"/>
        </w:rPr>
        <w:t>按照有关法律、法规和工作程序开展业务工作并遵守以下规定：</w:t>
      </w:r>
    </w:p>
    <w:p w14:paraId="68C0092D">
      <w:pPr>
        <w:spacing w:line="360" w:lineRule="auto"/>
        <w:ind w:firstLine="480" w:firstLineChars="200"/>
        <w:rPr>
          <w:rFonts w:ascii="宋体" w:cs="宋体"/>
          <w:sz w:val="24"/>
        </w:rPr>
      </w:pPr>
      <w:r>
        <w:rPr>
          <w:rFonts w:hint="eastAsia" w:ascii="宋体" w:hAnsi="宋体" w:cs="宋体"/>
          <w:sz w:val="24"/>
          <w:lang w:bidi="ar"/>
        </w:rPr>
        <w:t>（一）不得以任何理由向采购人、监理单位赠送钱物</w:t>
      </w:r>
      <w:r>
        <w:rPr>
          <w:rFonts w:ascii="宋体" w:hAnsi="宋体" w:cs="宋体"/>
          <w:sz w:val="24"/>
          <w:lang w:bidi="ar"/>
        </w:rPr>
        <w:t>(</w:t>
      </w:r>
      <w:r>
        <w:rPr>
          <w:rFonts w:hint="eastAsia" w:ascii="宋体" w:hAnsi="宋体" w:cs="宋体"/>
          <w:sz w:val="24"/>
          <w:lang w:bidi="ar"/>
        </w:rPr>
        <w:t>现金、有价证券、信用卡、礼金、奖金、补贴、物品等</w:t>
      </w:r>
      <w:r>
        <w:rPr>
          <w:rFonts w:ascii="宋体" w:hAnsi="宋体" w:cs="宋体"/>
          <w:sz w:val="24"/>
          <w:lang w:bidi="ar"/>
        </w:rPr>
        <w:t>)</w:t>
      </w:r>
      <w:r>
        <w:rPr>
          <w:rFonts w:hint="eastAsia" w:ascii="宋体" w:hAnsi="宋体" w:cs="宋体"/>
          <w:sz w:val="24"/>
          <w:lang w:bidi="ar"/>
        </w:rPr>
        <w:t>。</w:t>
      </w:r>
    </w:p>
    <w:p w14:paraId="56EC888E">
      <w:pPr>
        <w:spacing w:line="360" w:lineRule="auto"/>
        <w:ind w:firstLine="480" w:firstLineChars="200"/>
        <w:rPr>
          <w:rFonts w:ascii="宋体" w:cs="宋体"/>
          <w:sz w:val="24"/>
        </w:rPr>
      </w:pPr>
      <w:r>
        <w:rPr>
          <w:rFonts w:hint="eastAsia" w:ascii="宋体" w:hAnsi="宋体" w:cs="宋体"/>
          <w:sz w:val="24"/>
          <w:lang w:bidi="ar"/>
        </w:rPr>
        <w:t>（二）不得以任何名义为采购人、监理单位报销应由采购人、监理单位或个人支付的任何费用。</w:t>
      </w:r>
    </w:p>
    <w:p w14:paraId="34469FB6">
      <w:pPr>
        <w:spacing w:line="360" w:lineRule="auto"/>
        <w:ind w:firstLine="480" w:firstLineChars="200"/>
        <w:rPr>
          <w:rFonts w:ascii="宋体" w:cs="宋体"/>
          <w:sz w:val="24"/>
        </w:rPr>
      </w:pPr>
      <w:r>
        <w:rPr>
          <w:rFonts w:hint="eastAsia" w:ascii="宋体" w:hAnsi="宋体" w:cs="宋体"/>
          <w:sz w:val="24"/>
          <w:lang w:bidi="ar"/>
        </w:rPr>
        <w:t>（三）不准以任何理由为采购人、监理单位和其它相关单位及其工作人员提供有可能影响执行公务的宴请、健身和娱乐等活动。</w:t>
      </w:r>
    </w:p>
    <w:p w14:paraId="67AA7EE5">
      <w:pPr>
        <w:spacing w:line="360" w:lineRule="auto"/>
        <w:ind w:firstLine="480" w:firstLineChars="200"/>
        <w:rPr>
          <w:rFonts w:ascii="宋体" w:cs="宋体"/>
          <w:sz w:val="24"/>
        </w:rPr>
      </w:pPr>
      <w:r>
        <w:rPr>
          <w:rFonts w:hint="eastAsia" w:ascii="宋体" w:hAnsi="宋体" w:cs="宋体"/>
          <w:sz w:val="24"/>
          <w:lang w:bidi="ar"/>
        </w:rPr>
        <w:t>（四）不得为采购人和监理单位的相关人员购置或提供合同规定外的通讯工具、交通工具和高档办公用品等。</w:t>
      </w:r>
    </w:p>
    <w:p w14:paraId="2DA97054">
      <w:pPr>
        <w:spacing w:line="360" w:lineRule="auto"/>
        <w:ind w:firstLine="480" w:firstLineChars="200"/>
        <w:rPr>
          <w:rFonts w:ascii="宋体" w:cs="宋体"/>
          <w:sz w:val="24"/>
        </w:rPr>
      </w:pPr>
      <w:r>
        <w:rPr>
          <w:rFonts w:hint="eastAsia" w:ascii="宋体" w:hAnsi="宋体" w:cs="宋体"/>
          <w:sz w:val="24"/>
          <w:lang w:bidi="ar"/>
        </w:rPr>
        <w:t>（五）不准接受或暗示为采购人、监理单位和其它相关单位及其工作人员装修房屋、婚丧嫁娶、配偶子女的工作安排以及出国</w:t>
      </w:r>
      <w:r>
        <w:rPr>
          <w:rFonts w:ascii="宋体" w:hAnsi="宋体" w:cs="宋体"/>
          <w:sz w:val="24"/>
          <w:lang w:bidi="ar"/>
        </w:rPr>
        <w:t>(</w:t>
      </w:r>
      <w:r>
        <w:rPr>
          <w:rFonts w:hint="eastAsia" w:ascii="宋体" w:hAnsi="宋体" w:cs="宋体"/>
          <w:sz w:val="24"/>
          <w:lang w:bidi="ar"/>
        </w:rPr>
        <w:t>境</w:t>
      </w:r>
      <w:r>
        <w:rPr>
          <w:rFonts w:ascii="宋体" w:hAnsi="宋体" w:cs="宋体"/>
          <w:sz w:val="24"/>
          <w:lang w:bidi="ar"/>
        </w:rPr>
        <w:t>)</w:t>
      </w:r>
      <w:r>
        <w:rPr>
          <w:rFonts w:hint="eastAsia" w:ascii="宋体" w:hAnsi="宋体" w:cs="宋体"/>
          <w:sz w:val="24"/>
          <w:lang w:bidi="ar"/>
        </w:rPr>
        <w:t>、旅游观光活动提供方便。</w:t>
      </w:r>
    </w:p>
    <w:p w14:paraId="7F855B7F">
      <w:pPr>
        <w:spacing w:line="360" w:lineRule="auto"/>
        <w:ind w:firstLine="480" w:firstLineChars="200"/>
        <w:rPr>
          <w:rFonts w:ascii="宋体" w:cs="宋体"/>
          <w:sz w:val="24"/>
        </w:rPr>
      </w:pPr>
      <w:r>
        <w:rPr>
          <w:rFonts w:hint="eastAsia" w:ascii="宋体" w:hAnsi="宋体" w:cs="宋体"/>
          <w:sz w:val="24"/>
          <w:lang w:bidi="ar"/>
        </w:rPr>
        <w:t>（六）不准利用黄、赌、贿等各种手段拉拢腐蚀采购人工作人员。</w:t>
      </w:r>
    </w:p>
    <w:p w14:paraId="3D8DB395">
      <w:pPr>
        <w:spacing w:line="360" w:lineRule="auto"/>
        <w:ind w:firstLine="480" w:firstLineChars="200"/>
        <w:rPr>
          <w:rFonts w:ascii="宋体" w:cs="宋体"/>
          <w:sz w:val="24"/>
        </w:rPr>
      </w:pPr>
      <w:r>
        <w:rPr>
          <w:rFonts w:hint="eastAsia" w:ascii="宋体" w:hAnsi="宋体" w:cs="宋体"/>
          <w:sz w:val="24"/>
          <w:lang w:bidi="ar"/>
        </w:rPr>
        <w:t>（七）其它有关违反廉政规定的行为。</w:t>
      </w:r>
    </w:p>
    <w:p w14:paraId="0934E9FC">
      <w:pPr>
        <w:spacing w:line="360" w:lineRule="auto"/>
        <w:ind w:firstLine="482" w:firstLineChars="200"/>
        <w:rPr>
          <w:rFonts w:ascii="宋体" w:hAnsi="宋体" w:cs="宋体"/>
          <w:b/>
          <w:sz w:val="24"/>
          <w:lang w:bidi="ar"/>
        </w:rPr>
      </w:pPr>
      <w:r>
        <w:rPr>
          <w:rFonts w:hint="eastAsia" w:ascii="宋体" w:hAnsi="宋体" w:cs="宋体"/>
          <w:b/>
          <w:sz w:val="24"/>
          <w:lang w:bidi="ar"/>
        </w:rPr>
        <w:t>第四条</w:t>
      </w:r>
      <w:r>
        <w:rPr>
          <w:rFonts w:ascii="宋体" w:hAnsi="宋体" w:cs="宋体"/>
          <w:b/>
          <w:sz w:val="24"/>
          <w:lang w:bidi="ar"/>
        </w:rPr>
        <w:t>:</w:t>
      </w:r>
      <w:r>
        <w:rPr>
          <w:rFonts w:hint="eastAsia" w:ascii="宋体" w:hAnsi="宋体" w:cs="宋体"/>
          <w:b/>
          <w:sz w:val="24"/>
          <w:lang w:bidi="ar"/>
        </w:rPr>
        <w:t>责任追究</w:t>
      </w:r>
    </w:p>
    <w:p w14:paraId="2D460E92">
      <w:pPr>
        <w:spacing w:line="360" w:lineRule="auto"/>
        <w:ind w:firstLine="480" w:firstLineChars="200"/>
        <w:rPr>
          <w:rFonts w:ascii="宋体" w:cs="宋体"/>
          <w:sz w:val="24"/>
        </w:rPr>
      </w:pPr>
      <w:r>
        <w:rPr>
          <w:rFonts w:hint="eastAsia" w:ascii="宋体" w:hAnsi="宋体" w:cs="宋体"/>
          <w:sz w:val="24"/>
          <w:lang w:bidi="ar"/>
        </w:rPr>
        <w:t>（一）采购人若违反本承诺规定</w:t>
      </w:r>
      <w:r>
        <w:rPr>
          <w:rFonts w:ascii="宋体" w:cs="宋体"/>
          <w:sz w:val="24"/>
          <w:lang w:bidi="ar"/>
        </w:rPr>
        <w:t>,</w:t>
      </w:r>
      <w:r>
        <w:rPr>
          <w:rFonts w:hint="eastAsia" w:ascii="宋体" w:hAnsi="宋体" w:cs="宋体"/>
          <w:sz w:val="24"/>
          <w:lang w:bidi="ar"/>
        </w:rPr>
        <w:t>按照干部管理权限</w:t>
      </w:r>
      <w:r>
        <w:rPr>
          <w:rFonts w:ascii="宋体" w:cs="宋体"/>
          <w:sz w:val="24"/>
          <w:lang w:bidi="ar"/>
        </w:rPr>
        <w:t>,</w:t>
      </w:r>
      <w:r>
        <w:rPr>
          <w:rFonts w:hint="eastAsia" w:ascii="宋体" w:hAnsi="宋体" w:cs="宋体"/>
          <w:sz w:val="24"/>
          <w:lang w:bidi="ar"/>
        </w:rPr>
        <w:t>依据《中国共产党党内纪律处分条例》、《中华人民共和国公务员法》</w:t>
      </w:r>
      <w:r>
        <w:rPr>
          <w:rFonts w:ascii="宋体" w:cs="宋体"/>
          <w:sz w:val="24"/>
          <w:lang w:bidi="ar"/>
        </w:rPr>
        <w:t>,</w:t>
      </w:r>
      <w:r>
        <w:rPr>
          <w:rFonts w:hint="eastAsia" w:ascii="宋体" w:hAnsi="宋体" w:cs="宋体"/>
          <w:sz w:val="24"/>
          <w:lang w:bidi="ar"/>
        </w:rPr>
        <w:t>属于一般错误的</w:t>
      </w:r>
      <w:r>
        <w:rPr>
          <w:rFonts w:ascii="宋体" w:cs="宋体"/>
          <w:sz w:val="24"/>
          <w:lang w:bidi="ar"/>
        </w:rPr>
        <w:t>,</w:t>
      </w:r>
      <w:r>
        <w:rPr>
          <w:rFonts w:hint="eastAsia" w:ascii="宋体" w:hAnsi="宋体" w:cs="宋体"/>
          <w:sz w:val="24"/>
          <w:lang w:bidi="ar"/>
        </w:rPr>
        <w:t>对其实施警示训诫；违纪违规的</w:t>
      </w:r>
      <w:r>
        <w:rPr>
          <w:rFonts w:ascii="宋体" w:cs="宋体"/>
          <w:sz w:val="24"/>
          <w:lang w:bidi="ar"/>
        </w:rPr>
        <w:t>,</w:t>
      </w:r>
      <w:r>
        <w:rPr>
          <w:rFonts w:hint="eastAsia" w:ascii="宋体" w:hAnsi="宋体" w:cs="宋体"/>
          <w:sz w:val="24"/>
          <w:lang w:bidi="ar"/>
        </w:rPr>
        <w:t>给予党纪、政纪处分；涉嫌犯罪的</w:t>
      </w:r>
      <w:r>
        <w:rPr>
          <w:rFonts w:ascii="宋体" w:cs="宋体"/>
          <w:sz w:val="24"/>
          <w:lang w:bidi="ar"/>
        </w:rPr>
        <w:t>,</w:t>
      </w:r>
      <w:r>
        <w:rPr>
          <w:rFonts w:hint="eastAsia" w:ascii="宋体" w:hAnsi="宋体" w:cs="宋体"/>
          <w:sz w:val="24"/>
          <w:lang w:bidi="ar"/>
        </w:rPr>
        <w:t>移交司法机关追究刑事责任。</w:t>
      </w:r>
    </w:p>
    <w:p w14:paraId="4588F104">
      <w:pPr>
        <w:spacing w:line="360" w:lineRule="auto"/>
        <w:ind w:firstLine="480" w:firstLineChars="200"/>
        <w:rPr>
          <w:rFonts w:ascii="宋体" w:cs="宋体"/>
          <w:sz w:val="24"/>
        </w:rPr>
      </w:pPr>
      <w:r>
        <w:rPr>
          <w:rFonts w:hint="eastAsia" w:ascii="宋体" w:hAnsi="宋体" w:cs="宋体"/>
          <w:sz w:val="24"/>
          <w:lang w:bidi="ar"/>
        </w:rPr>
        <w:t>（二）供应商若违反本承诺规定</w:t>
      </w:r>
      <w:r>
        <w:rPr>
          <w:rFonts w:ascii="宋体" w:cs="宋体"/>
          <w:sz w:val="24"/>
          <w:lang w:bidi="ar"/>
        </w:rPr>
        <w:t>,</w:t>
      </w:r>
      <w:r>
        <w:rPr>
          <w:rFonts w:hint="eastAsia" w:ascii="宋体" w:hAnsi="宋体" w:cs="宋体"/>
          <w:sz w:val="24"/>
          <w:lang w:bidi="ar"/>
        </w:rPr>
        <w:t>采购人有权要求供应商对责任人进行处理。情节严重的申请相关部门禁止供应商进入本区工程建设市场，在新闻媒体曝光并报供应商上级或行业主管部门。</w:t>
      </w:r>
    </w:p>
    <w:p w14:paraId="53F2DB10">
      <w:pPr>
        <w:spacing w:line="360" w:lineRule="auto"/>
        <w:ind w:firstLine="482" w:firstLineChars="200"/>
        <w:rPr>
          <w:rFonts w:ascii="宋体" w:hAnsi="宋体" w:cs="宋体"/>
          <w:b/>
          <w:sz w:val="24"/>
          <w:lang w:bidi="ar"/>
        </w:rPr>
      </w:pPr>
      <w:r>
        <w:rPr>
          <w:rFonts w:hint="eastAsia" w:ascii="宋体" w:hAnsi="宋体" w:cs="宋体"/>
          <w:b/>
          <w:sz w:val="24"/>
          <w:lang w:bidi="ar"/>
        </w:rPr>
        <w:t>第五条</w:t>
      </w:r>
      <w:r>
        <w:rPr>
          <w:rFonts w:ascii="宋体" w:hAnsi="宋体" w:cs="宋体"/>
          <w:b/>
          <w:sz w:val="24"/>
          <w:lang w:bidi="ar"/>
        </w:rPr>
        <w:t>:</w:t>
      </w:r>
      <w:r>
        <w:rPr>
          <w:rFonts w:hint="eastAsia" w:ascii="宋体" w:hAnsi="宋体" w:cs="宋体"/>
          <w:b/>
          <w:sz w:val="24"/>
          <w:lang w:bidi="ar"/>
        </w:rPr>
        <w:t>其他约定</w:t>
      </w:r>
    </w:p>
    <w:p w14:paraId="5793032B">
      <w:pPr>
        <w:numPr>
          <w:ilvl w:val="0"/>
          <w:numId w:val="2"/>
        </w:numPr>
        <w:spacing w:line="360" w:lineRule="auto"/>
        <w:ind w:firstLine="480" w:firstLineChars="200"/>
        <w:rPr>
          <w:rFonts w:ascii="宋体" w:cs="宋体"/>
          <w:sz w:val="24"/>
        </w:rPr>
      </w:pPr>
      <w:r>
        <w:rPr>
          <w:rFonts w:hint="eastAsia" w:ascii="宋体" w:hAnsi="宋体" w:cs="宋体"/>
          <w:sz w:val="24"/>
          <w:lang w:bidi="ar"/>
        </w:rPr>
        <w:t>本合同书由各方单位或上级主管单位的纪检、监察部门负责监督执行。</w:t>
      </w:r>
    </w:p>
    <w:p w14:paraId="71C04364">
      <w:pPr>
        <w:pStyle w:val="7"/>
        <w:numPr>
          <w:ilvl w:val="0"/>
          <w:numId w:val="2"/>
        </w:numPr>
        <w:autoSpaceDE/>
        <w:autoSpaceDN/>
        <w:adjustRightInd/>
        <w:spacing w:line="360" w:lineRule="auto"/>
        <w:ind w:firstLine="480"/>
        <w:rPr>
          <w:rFonts w:ascii="宋体" w:cs="宋体"/>
          <w:sz w:val="24"/>
          <w:szCs w:val="24"/>
        </w:rPr>
      </w:pPr>
      <w:r>
        <w:rPr>
          <w:rFonts w:hint="eastAsia" w:ascii="宋体" w:hAnsi="宋体" w:cs="宋体"/>
          <w:sz w:val="24"/>
          <w:szCs w:val="24"/>
        </w:rPr>
        <w:t>本合同书作为工程施工合同的组成部分，各方签字盖章或盖章后即生效，有效期为各方签署之日起至该工程项目竣工验收合格并办理完毕工程结算时止。</w:t>
      </w:r>
    </w:p>
    <w:p w14:paraId="52D22EFB">
      <w:pPr>
        <w:pStyle w:val="7"/>
        <w:numPr>
          <w:ilvl w:val="0"/>
          <w:numId w:val="2"/>
        </w:numPr>
        <w:autoSpaceDE/>
        <w:autoSpaceDN/>
        <w:adjustRightInd/>
        <w:spacing w:line="360" w:lineRule="auto"/>
        <w:ind w:firstLine="480"/>
        <w:rPr>
          <w:rFonts w:ascii="宋体" w:cs="宋体"/>
          <w:sz w:val="24"/>
          <w:szCs w:val="24"/>
        </w:rPr>
      </w:pPr>
      <w:r>
        <w:rPr>
          <w:rFonts w:hint="eastAsia" w:ascii="宋体" w:hAnsi="宋体" w:cs="宋体"/>
          <w:sz w:val="24"/>
          <w:szCs w:val="24"/>
        </w:rPr>
        <w:t>本合同</w:t>
      </w:r>
      <w:r>
        <w:rPr>
          <w:rFonts w:hint="eastAsia" w:ascii="宋体" w:hAnsi="宋体" w:eastAsia="宋体" w:cs="宋体"/>
          <w:sz w:val="24"/>
          <w:szCs w:val="24"/>
        </w:rPr>
        <w:t>与</w:t>
      </w:r>
      <w:r>
        <w:rPr>
          <w:rFonts w:hint="eastAsia" w:ascii="宋体" w:hAnsi="宋体" w:cs="宋体"/>
          <w:sz w:val="24"/>
          <w:szCs w:val="24"/>
        </w:rPr>
        <w:t>工程施工合同份数相同，具有同等法律效力。</w:t>
      </w:r>
    </w:p>
    <w:p w14:paraId="1ED7C098">
      <w:pPr>
        <w:pStyle w:val="7"/>
        <w:spacing w:line="360" w:lineRule="auto"/>
        <w:ind w:firstLine="480"/>
        <w:rPr>
          <w:rFonts w:ascii="宋体" w:cs="宋体"/>
          <w:sz w:val="24"/>
          <w:szCs w:val="24"/>
        </w:rPr>
      </w:pPr>
      <w:r>
        <w:rPr>
          <w:rFonts w:ascii="宋体" w:hAnsi="宋体" w:cs="宋体"/>
          <w:sz w:val="24"/>
          <w:szCs w:val="24"/>
        </w:rPr>
        <w:t xml:space="preserve">   </w:t>
      </w:r>
    </w:p>
    <w:p w14:paraId="71C91353">
      <w:pPr>
        <w:pStyle w:val="7"/>
        <w:spacing w:line="360" w:lineRule="auto"/>
        <w:ind w:firstLine="480"/>
        <w:rPr>
          <w:rFonts w:ascii="宋体" w:cs="宋体"/>
          <w:sz w:val="24"/>
          <w:szCs w:val="24"/>
        </w:rPr>
      </w:pPr>
      <w:r>
        <w:rPr>
          <w:rFonts w:ascii="宋体" w:hAnsi="宋体" w:cs="宋体"/>
          <w:sz w:val="24"/>
          <w:szCs w:val="24"/>
        </w:rPr>
        <w:t xml:space="preserve"> </w:t>
      </w:r>
    </w:p>
    <w:p w14:paraId="478D4B53">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采购人</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 xml:space="preserve">     供应商</w:t>
      </w:r>
      <w:r>
        <w:rPr>
          <w:rFonts w:ascii="宋体" w:hAnsi="宋体" w:cs="宋体"/>
          <w:bCs/>
          <w:color w:val="000000"/>
          <w:spacing w:val="8"/>
          <w:sz w:val="24"/>
        </w:rPr>
        <w:t>(</w:t>
      </w:r>
      <w:r>
        <w:rPr>
          <w:rFonts w:hint="eastAsia" w:ascii="宋体" w:hAnsi="宋体" w:cs="宋体"/>
          <w:bCs/>
          <w:color w:val="000000"/>
          <w:spacing w:val="8"/>
          <w:sz w:val="24"/>
        </w:rPr>
        <w:t>公章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39D729D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329DAAC4">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法定代表人或</w:t>
      </w:r>
      <w:r>
        <w:rPr>
          <w:rFonts w:ascii="宋体" w:hAnsi="宋体" w:cs="宋体"/>
          <w:bCs/>
          <w:color w:val="000000"/>
          <w:spacing w:val="8"/>
          <w:sz w:val="24"/>
        </w:rPr>
        <w:t xml:space="preserve">      </w:t>
      </w:r>
      <w:r>
        <w:rPr>
          <w:rFonts w:hint="eastAsia" w:ascii="宋体" w:hAnsi="宋体" w:cs="宋体"/>
          <w:bCs/>
          <w:color w:val="000000"/>
          <w:spacing w:val="8"/>
          <w:sz w:val="24"/>
        </w:rPr>
        <w:t xml:space="preserve">            法定代表人或</w:t>
      </w:r>
      <w:r>
        <w:rPr>
          <w:rFonts w:ascii="宋体" w:hAnsi="宋体" w:cs="宋体"/>
          <w:bCs/>
          <w:color w:val="000000"/>
          <w:spacing w:val="8"/>
          <w:sz w:val="24"/>
        </w:rPr>
        <w:t xml:space="preserve">       </w:t>
      </w:r>
    </w:p>
    <w:p w14:paraId="46481C2F">
      <w:pPr>
        <w:spacing w:line="360" w:lineRule="auto"/>
        <w:ind w:firstLine="512" w:firstLineChars="200"/>
        <w:rPr>
          <w:rFonts w:ascii="宋体" w:hAnsi="宋体" w:cs="宋体"/>
          <w:bCs/>
          <w:color w:val="000000"/>
          <w:spacing w:val="8"/>
          <w:sz w:val="24"/>
        </w:rPr>
      </w:pP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r>
        <w:rPr>
          <w:rFonts w:hint="eastAsia" w:ascii="宋体" w:hAnsi="宋体" w:cs="宋体"/>
          <w:bCs/>
          <w:color w:val="000000"/>
          <w:spacing w:val="8"/>
          <w:sz w:val="24"/>
        </w:rPr>
        <w:t>委托代理人</w:t>
      </w:r>
      <w:r>
        <w:rPr>
          <w:rFonts w:ascii="宋体" w:hAnsi="宋体" w:cs="宋体"/>
          <w:bCs/>
          <w:color w:val="000000"/>
          <w:spacing w:val="8"/>
          <w:sz w:val="24"/>
        </w:rPr>
        <w:t>(</w:t>
      </w:r>
      <w:r>
        <w:rPr>
          <w:rFonts w:hint="eastAsia" w:ascii="宋体" w:hAnsi="宋体" w:cs="宋体"/>
          <w:bCs/>
          <w:color w:val="000000"/>
          <w:spacing w:val="8"/>
          <w:sz w:val="24"/>
        </w:rPr>
        <w:t>签字或盖章</w:t>
      </w:r>
      <w:r>
        <w:rPr>
          <w:rFonts w:ascii="宋体" w:hAnsi="宋体" w:cs="宋体"/>
          <w:bCs/>
          <w:color w:val="000000"/>
          <w:spacing w:val="8"/>
          <w:sz w:val="24"/>
        </w:rPr>
        <w:t>)</w:t>
      </w:r>
      <w:r>
        <w:rPr>
          <w:rFonts w:hint="eastAsia" w:ascii="宋体" w:hAnsi="宋体" w:cs="宋体"/>
          <w:bCs/>
          <w:color w:val="000000"/>
          <w:spacing w:val="8"/>
          <w:sz w:val="24"/>
        </w:rPr>
        <w:t>：</w:t>
      </w:r>
      <w:r>
        <w:rPr>
          <w:rFonts w:ascii="宋体" w:hAnsi="宋体" w:cs="宋体"/>
          <w:bCs/>
          <w:color w:val="000000"/>
          <w:spacing w:val="8"/>
          <w:sz w:val="24"/>
        </w:rPr>
        <w:t xml:space="preserve">       </w:t>
      </w:r>
    </w:p>
    <w:p w14:paraId="6B0217AF">
      <w:pPr>
        <w:spacing w:line="360" w:lineRule="auto"/>
        <w:ind w:firstLine="5760" w:firstLineChars="2400"/>
        <w:rPr>
          <w:rFonts w:ascii="宋体" w:cs="宋体"/>
          <w:sz w:val="24"/>
        </w:rPr>
      </w:pPr>
      <w:r>
        <w:rPr>
          <w:rFonts w:ascii="宋体" w:hAnsi="宋体" w:cs="宋体"/>
          <w:sz w:val="24"/>
          <w:lang w:bidi="ar"/>
        </w:rPr>
        <w:t xml:space="preserve">  </w:t>
      </w:r>
    </w:p>
    <w:p w14:paraId="5DD74154">
      <w:pPr>
        <w:pStyle w:val="9"/>
        <w:ind w:firstLine="1200" w:firstLineChars="500"/>
        <w:rPr>
          <w:rFonts w:ascii="宋体" w:hAnsi="宋体" w:cs="宋体"/>
          <w:color w:val="auto"/>
          <w:lang w:bidi="ar"/>
        </w:rPr>
      </w:pPr>
    </w:p>
    <w:p w14:paraId="467B4B40">
      <w:pPr>
        <w:spacing w:line="360" w:lineRule="auto"/>
        <w:jc w:val="left"/>
        <w:rPr>
          <w:rFonts w:ascii="新宋体" w:hAnsi="新宋体" w:eastAsia="新宋体" w:cs="新宋体"/>
          <w:b/>
          <w:sz w:val="24"/>
        </w:rPr>
      </w:pPr>
      <w:r>
        <w:rPr>
          <w:lang w:bidi="ar"/>
        </w:rPr>
        <w:br w:type="page"/>
      </w:r>
      <w:r>
        <w:rPr>
          <w:rFonts w:hint="eastAsia" w:ascii="新宋体" w:hAnsi="新宋体" w:eastAsia="新宋体" w:cs="新宋体"/>
          <w:b/>
          <w:sz w:val="24"/>
          <w:lang w:bidi="ar"/>
        </w:rPr>
        <w:t>附件4：农民工工资按时发放承诺书</w:t>
      </w:r>
    </w:p>
    <w:p w14:paraId="617DF6C0">
      <w:pPr>
        <w:spacing w:line="360" w:lineRule="auto"/>
        <w:jc w:val="left"/>
        <w:rPr>
          <w:rFonts w:hint="eastAsia" w:ascii="新宋体" w:hAnsi="新宋体" w:eastAsia="新宋体" w:cs="新宋体"/>
          <w:b/>
          <w:sz w:val="24"/>
          <w:u w:val="single"/>
          <w:lang w:bidi="ar"/>
        </w:rPr>
      </w:pPr>
      <w:r>
        <w:rPr>
          <w:rFonts w:hint="eastAsia" w:ascii="新宋体" w:hAnsi="新宋体" w:eastAsia="新宋体" w:cs="新宋体"/>
          <w:b/>
          <w:sz w:val="24"/>
          <w:lang w:bidi="ar"/>
        </w:rPr>
        <w:t>致：</w:t>
      </w:r>
      <w:r>
        <w:rPr>
          <w:rFonts w:hint="eastAsia" w:ascii="新宋体" w:hAnsi="新宋体" w:eastAsia="新宋体" w:cs="新宋体"/>
          <w:b/>
          <w:sz w:val="24"/>
          <w:u w:val="single"/>
          <w:lang w:eastAsia="zh-CN" w:bidi="ar"/>
        </w:rPr>
        <w:t>大荔县果业发展中心</w:t>
      </w:r>
      <w:r>
        <w:rPr>
          <w:rFonts w:hint="eastAsia" w:ascii="新宋体" w:hAnsi="新宋体" w:eastAsia="新宋体" w:cs="新宋体"/>
          <w:b/>
          <w:sz w:val="24"/>
          <w:u w:val="single"/>
          <w:lang w:bidi="ar"/>
        </w:rPr>
        <w:t>：</w:t>
      </w:r>
    </w:p>
    <w:p w14:paraId="79508ED6">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我公司保证农民工工资按时发放</w:t>
      </w:r>
      <w:r>
        <w:rPr>
          <w:rFonts w:ascii="新宋体" w:hAnsi="新宋体" w:eastAsia="新宋体" w:cs="新宋体"/>
          <w:sz w:val="24"/>
          <w:lang w:bidi="ar"/>
        </w:rPr>
        <w:t>,</w:t>
      </w:r>
      <w:r>
        <w:rPr>
          <w:rFonts w:hint="eastAsia" w:ascii="新宋体" w:hAnsi="新宋体" w:eastAsia="新宋体" w:cs="新宋体"/>
          <w:sz w:val="24"/>
          <w:lang w:bidi="ar"/>
        </w:rPr>
        <w:t>避免拖欠或克扣农民工工资的现象发生。向贵单位郑重承诺如下：</w:t>
      </w:r>
    </w:p>
    <w:p w14:paraId="1A3E2524">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一、我们公司已充分认识到农民工工资发放的重要性</w:t>
      </w:r>
      <w:r>
        <w:rPr>
          <w:rFonts w:ascii="新宋体" w:hAnsi="新宋体" w:eastAsia="新宋体" w:cs="新宋体"/>
          <w:sz w:val="24"/>
          <w:lang w:bidi="ar"/>
        </w:rPr>
        <w:t>,</w:t>
      </w:r>
      <w:r>
        <w:rPr>
          <w:rFonts w:hint="eastAsia" w:ascii="新宋体" w:hAnsi="新宋体" w:eastAsia="新宋体" w:cs="新宋体"/>
          <w:sz w:val="24"/>
          <w:lang w:bidi="ar"/>
        </w:rPr>
        <w:t>中标后在组建项目领导班子的同时组建以项目经理为组长的农民工工资及相关问题专项解决工作组</w:t>
      </w:r>
      <w:r>
        <w:rPr>
          <w:rFonts w:ascii="新宋体" w:hAnsi="新宋体" w:eastAsia="新宋体" w:cs="新宋体"/>
          <w:sz w:val="24"/>
          <w:lang w:bidi="ar"/>
        </w:rPr>
        <w:t>,</w:t>
      </w:r>
      <w:r>
        <w:rPr>
          <w:rFonts w:hint="eastAsia" w:ascii="新宋体" w:hAnsi="新宋体" w:eastAsia="新宋体" w:cs="新宋体"/>
          <w:sz w:val="24"/>
          <w:lang w:bidi="ar"/>
        </w:rPr>
        <w:t>该工作组为常设机构</w:t>
      </w:r>
      <w:r>
        <w:rPr>
          <w:rFonts w:ascii="新宋体" w:hAnsi="新宋体" w:eastAsia="新宋体" w:cs="新宋体"/>
          <w:sz w:val="24"/>
          <w:lang w:bidi="ar"/>
        </w:rPr>
        <w:t>,</w:t>
      </w:r>
      <w:r>
        <w:rPr>
          <w:rFonts w:hint="eastAsia" w:ascii="新宋体" w:hAnsi="新宋体" w:eastAsia="新宋体" w:cs="新宋体"/>
          <w:sz w:val="24"/>
          <w:lang w:bidi="ar"/>
        </w:rPr>
        <w:t>随时负责解决与农民工有关的所有事宜。</w:t>
      </w:r>
    </w:p>
    <w:p w14:paraId="227594F4">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二、无论我们是否能够及时获得工程款</w:t>
      </w:r>
      <w:r>
        <w:rPr>
          <w:rFonts w:ascii="新宋体" w:hAnsi="新宋体" w:eastAsia="新宋体" w:cs="新宋体"/>
          <w:sz w:val="24"/>
          <w:lang w:bidi="ar"/>
        </w:rPr>
        <w:t>,</w:t>
      </w:r>
      <w:r>
        <w:rPr>
          <w:rFonts w:hint="eastAsia" w:ascii="新宋体" w:hAnsi="新宋体" w:eastAsia="新宋体" w:cs="新宋体"/>
          <w:sz w:val="24"/>
          <w:lang w:bidi="ar"/>
        </w:rPr>
        <w:t>确保及时支付农民工工资</w:t>
      </w:r>
      <w:r>
        <w:rPr>
          <w:rFonts w:ascii="新宋体" w:hAnsi="新宋体" w:eastAsia="新宋体" w:cs="新宋体"/>
          <w:sz w:val="24"/>
          <w:lang w:bidi="ar"/>
        </w:rPr>
        <w:t>,</w:t>
      </w:r>
      <w:r>
        <w:rPr>
          <w:rFonts w:hint="eastAsia" w:ascii="新宋体" w:hAnsi="新宋体" w:eastAsia="新宋体" w:cs="新宋体"/>
          <w:sz w:val="24"/>
          <w:lang w:bidi="ar"/>
        </w:rPr>
        <w:t>并将工资直接发放给农民工本人。</w:t>
      </w:r>
    </w:p>
    <w:p w14:paraId="02344FF5">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三、在支付农民工工资时</w:t>
      </w:r>
      <w:r>
        <w:rPr>
          <w:rFonts w:ascii="新宋体" w:hAnsi="新宋体" w:eastAsia="新宋体" w:cs="新宋体"/>
          <w:sz w:val="24"/>
          <w:lang w:bidi="ar"/>
        </w:rPr>
        <w:t>,</w:t>
      </w:r>
      <w:r>
        <w:rPr>
          <w:rFonts w:hint="eastAsia" w:ascii="新宋体" w:hAnsi="新宋体" w:eastAsia="新宋体" w:cs="新宋体"/>
          <w:sz w:val="24"/>
          <w:lang w:bidi="ar"/>
        </w:rPr>
        <w:t>编制工资支付表</w:t>
      </w:r>
      <w:r>
        <w:rPr>
          <w:rFonts w:ascii="新宋体" w:hAnsi="新宋体" w:eastAsia="新宋体" w:cs="新宋体"/>
          <w:sz w:val="24"/>
          <w:lang w:bidi="ar"/>
        </w:rPr>
        <w:t>,</w:t>
      </w:r>
      <w:r>
        <w:rPr>
          <w:rFonts w:hint="eastAsia" w:ascii="新宋体" w:hAnsi="新宋体" w:eastAsia="新宋体" w:cs="新宋体"/>
          <w:sz w:val="24"/>
          <w:lang w:bidi="ar"/>
        </w:rPr>
        <w:t>如实记录工资支付情况</w:t>
      </w:r>
      <w:r>
        <w:rPr>
          <w:rFonts w:ascii="新宋体" w:hAnsi="新宋体" w:eastAsia="新宋体" w:cs="新宋体"/>
          <w:sz w:val="24"/>
          <w:lang w:bidi="ar"/>
        </w:rPr>
        <w:t>,</w:t>
      </w:r>
      <w:r>
        <w:rPr>
          <w:rFonts w:hint="eastAsia" w:ascii="新宋体" w:hAnsi="新宋体" w:eastAsia="新宋体" w:cs="新宋体"/>
          <w:sz w:val="24"/>
          <w:lang w:bidi="ar"/>
        </w:rPr>
        <w:t>并将有关记录保存备查。</w:t>
      </w:r>
    </w:p>
    <w:p w14:paraId="04C14C17">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四、我们保证绝不违反规定将工程分包给不具备用工主体资格的组织或个人</w:t>
      </w:r>
      <w:r>
        <w:rPr>
          <w:rFonts w:ascii="新宋体" w:hAnsi="新宋体" w:eastAsia="新宋体" w:cs="新宋体"/>
          <w:sz w:val="24"/>
          <w:lang w:bidi="ar"/>
        </w:rPr>
        <w:t>,</w:t>
      </w:r>
      <w:r>
        <w:rPr>
          <w:rFonts w:hint="eastAsia" w:ascii="新宋体" w:hAnsi="新宋体" w:eastAsia="新宋体" w:cs="新宋体"/>
          <w:sz w:val="24"/>
          <w:lang w:bidi="ar"/>
        </w:rPr>
        <w:t>否则，贵单位有权要求其无条件退场；我公司负责处理善后事宜</w:t>
      </w:r>
      <w:r>
        <w:rPr>
          <w:rFonts w:ascii="新宋体" w:hAnsi="新宋体" w:eastAsia="新宋体" w:cs="新宋体"/>
          <w:sz w:val="24"/>
          <w:lang w:bidi="ar"/>
        </w:rPr>
        <w:t>,</w:t>
      </w:r>
      <w:r>
        <w:rPr>
          <w:rFonts w:hint="eastAsia" w:ascii="新宋体" w:hAnsi="新宋体" w:eastAsia="新宋体" w:cs="新宋体"/>
          <w:sz w:val="24"/>
          <w:lang w:bidi="ar"/>
        </w:rPr>
        <w:t>如出现滋事事件</w:t>
      </w:r>
      <w:r>
        <w:rPr>
          <w:rFonts w:ascii="新宋体" w:hAnsi="新宋体" w:eastAsia="新宋体" w:cs="新宋体"/>
          <w:sz w:val="24"/>
          <w:lang w:bidi="ar"/>
        </w:rPr>
        <w:t>,</w:t>
      </w:r>
      <w:r>
        <w:rPr>
          <w:rFonts w:hint="eastAsia" w:ascii="新宋体" w:hAnsi="新宋体" w:eastAsia="新宋体" w:cs="新宋体"/>
          <w:sz w:val="24"/>
          <w:lang w:bidi="ar"/>
        </w:rPr>
        <w:t>我公司负全部责任</w:t>
      </w:r>
      <w:r>
        <w:rPr>
          <w:rFonts w:ascii="新宋体" w:hAnsi="新宋体" w:eastAsia="新宋体" w:cs="新宋体"/>
          <w:sz w:val="24"/>
          <w:lang w:bidi="ar"/>
        </w:rPr>
        <w:t>,</w:t>
      </w:r>
      <w:r>
        <w:rPr>
          <w:rFonts w:hint="eastAsia" w:ascii="新宋体" w:hAnsi="新宋体" w:eastAsia="新宋体" w:cs="新宋体"/>
          <w:sz w:val="24"/>
          <w:lang w:bidi="ar"/>
        </w:rPr>
        <w:t>并接受贵单位每次</w:t>
      </w:r>
      <w:r>
        <w:rPr>
          <w:rFonts w:ascii="新宋体" w:hAnsi="新宋体" w:eastAsia="新宋体" w:cs="新宋体"/>
          <w:sz w:val="24"/>
          <w:lang w:bidi="ar"/>
        </w:rPr>
        <w:t>10000</w:t>
      </w:r>
      <w:r>
        <w:rPr>
          <w:rFonts w:hint="eastAsia" w:ascii="新宋体" w:hAnsi="新宋体" w:eastAsia="新宋体" w:cs="新宋体"/>
          <w:sz w:val="24"/>
          <w:lang w:bidi="ar"/>
        </w:rPr>
        <w:t>元以上的经济处罚。</w:t>
      </w:r>
    </w:p>
    <w:p w14:paraId="457191D3">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五、我们保证对劳务分包企业的工资支付情况及有关事宜</w:t>
      </w:r>
      <w:r>
        <w:rPr>
          <w:rFonts w:ascii="新宋体" w:hAnsi="新宋体" w:eastAsia="新宋体" w:cs="新宋体"/>
          <w:sz w:val="24"/>
          <w:lang w:bidi="ar"/>
        </w:rPr>
        <w:t>,</w:t>
      </w:r>
      <w:r>
        <w:rPr>
          <w:rFonts w:hint="eastAsia" w:ascii="新宋体" w:hAnsi="新宋体" w:eastAsia="新宋体" w:cs="新宋体"/>
          <w:sz w:val="24"/>
          <w:lang w:bidi="ar"/>
        </w:rPr>
        <w:t>进行全方位监督</w:t>
      </w:r>
      <w:r>
        <w:rPr>
          <w:rFonts w:ascii="新宋体" w:hAnsi="新宋体" w:eastAsia="新宋体" w:cs="新宋体"/>
          <w:sz w:val="24"/>
          <w:lang w:bidi="ar"/>
        </w:rPr>
        <w:t>,</w:t>
      </w:r>
      <w:r>
        <w:rPr>
          <w:rFonts w:hint="eastAsia" w:ascii="新宋体" w:hAnsi="新宋体" w:eastAsia="新宋体" w:cs="新宋体"/>
          <w:sz w:val="24"/>
          <w:lang w:bidi="ar"/>
        </w:rPr>
        <w:t>确保农民工及时足额领到工资。</w:t>
      </w:r>
    </w:p>
    <w:p w14:paraId="2A0A6E16">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六、我公司为避免出现拖欠或克扣农民工工资等现象</w:t>
      </w:r>
      <w:r>
        <w:rPr>
          <w:rFonts w:ascii="新宋体" w:hAnsi="新宋体" w:eastAsia="新宋体" w:cs="新宋体"/>
          <w:sz w:val="24"/>
          <w:lang w:bidi="ar"/>
        </w:rPr>
        <w:t>,</w:t>
      </w:r>
      <w:r>
        <w:rPr>
          <w:rFonts w:hint="eastAsia" w:ascii="新宋体" w:hAnsi="新宋体" w:eastAsia="新宋体" w:cs="新宋体"/>
          <w:sz w:val="24"/>
          <w:lang w:bidi="ar"/>
        </w:rPr>
        <w:t>建立了农民工工资储备金应急机制</w:t>
      </w:r>
      <w:r>
        <w:rPr>
          <w:rFonts w:ascii="新宋体" w:hAnsi="新宋体" w:eastAsia="新宋体" w:cs="新宋体"/>
          <w:sz w:val="24"/>
          <w:lang w:bidi="ar"/>
        </w:rPr>
        <w:t>,</w:t>
      </w:r>
      <w:r>
        <w:rPr>
          <w:rFonts w:hint="eastAsia" w:ascii="新宋体" w:hAnsi="新宋体" w:eastAsia="新宋体" w:cs="新宋体"/>
          <w:sz w:val="24"/>
          <w:lang w:bidi="ar"/>
        </w:rPr>
        <w:t>防止出现因拖欠农民工工资而引发群体性上访事件。</w:t>
      </w:r>
    </w:p>
    <w:p w14:paraId="3C7F28DE">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七、我公司在支付农民工资时</w:t>
      </w:r>
      <w:r>
        <w:rPr>
          <w:rFonts w:ascii="新宋体" w:hAnsi="新宋体" w:eastAsia="新宋体" w:cs="新宋体"/>
          <w:sz w:val="24"/>
          <w:lang w:bidi="ar"/>
        </w:rPr>
        <w:t>,</w:t>
      </w:r>
      <w:r>
        <w:rPr>
          <w:rFonts w:hint="eastAsia" w:ascii="新宋体" w:hAnsi="新宋体" w:eastAsia="新宋体" w:cs="新宋体"/>
          <w:sz w:val="24"/>
          <w:lang w:bidi="ar"/>
        </w:rPr>
        <w:t>随时接受贵单位及贵单位委托的监理公司的监督检查，并对提出的质疑做合理解释。</w:t>
      </w:r>
    </w:p>
    <w:p w14:paraId="2B975A29">
      <w:pPr>
        <w:spacing w:line="360" w:lineRule="auto"/>
        <w:ind w:firstLine="480" w:firstLineChars="200"/>
        <w:jc w:val="left"/>
        <w:rPr>
          <w:rFonts w:ascii="新宋体" w:hAnsi="新宋体" w:eastAsia="新宋体" w:cs="新宋体"/>
          <w:sz w:val="24"/>
        </w:rPr>
      </w:pPr>
      <w:r>
        <w:rPr>
          <w:rFonts w:hint="eastAsia" w:ascii="新宋体" w:hAnsi="新宋体" w:eastAsia="新宋体" w:cs="新宋体"/>
          <w:sz w:val="24"/>
          <w:lang w:bidi="ar"/>
        </w:rPr>
        <w:t>八、若由于我公司未处理好农民工工资及与农民工有关的所有事宜而产生纠纷</w:t>
      </w:r>
      <w:r>
        <w:rPr>
          <w:rFonts w:ascii="新宋体" w:hAnsi="新宋体" w:eastAsia="新宋体" w:cs="新宋体"/>
          <w:sz w:val="24"/>
          <w:lang w:bidi="ar"/>
        </w:rPr>
        <w:t>(</w:t>
      </w:r>
      <w:r>
        <w:rPr>
          <w:rFonts w:hint="eastAsia" w:ascii="新宋体" w:hAnsi="新宋体" w:eastAsia="新宋体" w:cs="新宋体"/>
          <w:sz w:val="24"/>
          <w:lang w:bidi="ar"/>
        </w:rPr>
        <w:t>如投诉、打架、滋事等事件</w:t>
      </w:r>
      <w:r>
        <w:rPr>
          <w:rFonts w:ascii="新宋体" w:hAnsi="新宋体" w:eastAsia="新宋体" w:cs="新宋体"/>
          <w:sz w:val="24"/>
          <w:lang w:bidi="ar"/>
        </w:rPr>
        <w:t>)</w:t>
      </w:r>
      <w:r>
        <w:rPr>
          <w:rFonts w:hint="eastAsia" w:ascii="新宋体" w:hAnsi="新宋体" w:eastAsia="新宋体" w:cs="新宋体"/>
          <w:sz w:val="24"/>
          <w:lang w:bidi="ar"/>
        </w:rPr>
        <w:t>，由此给贵单位造成恶劣影响或干扰贵中心正常工作</w:t>
      </w:r>
      <w:r>
        <w:rPr>
          <w:rFonts w:ascii="新宋体" w:hAnsi="新宋体" w:eastAsia="新宋体" w:cs="新宋体"/>
          <w:sz w:val="24"/>
          <w:lang w:bidi="ar"/>
        </w:rPr>
        <w:t>,</w:t>
      </w:r>
      <w:r>
        <w:rPr>
          <w:rFonts w:hint="eastAsia" w:ascii="新宋体" w:hAnsi="新宋体" w:eastAsia="新宋体" w:cs="新宋体"/>
          <w:sz w:val="24"/>
          <w:lang w:bidi="ar"/>
        </w:rPr>
        <w:t>我公司愿接受每次人民币</w:t>
      </w:r>
      <w:r>
        <w:rPr>
          <w:rFonts w:ascii="新宋体" w:hAnsi="新宋体" w:eastAsia="新宋体" w:cs="新宋体"/>
          <w:sz w:val="24"/>
          <w:lang w:bidi="ar"/>
        </w:rPr>
        <w:t>50000</w:t>
      </w:r>
      <w:r>
        <w:rPr>
          <w:rFonts w:hint="eastAsia" w:ascii="新宋体" w:hAnsi="新宋体" w:eastAsia="新宋体" w:cs="新宋体"/>
          <w:sz w:val="24"/>
          <w:lang w:bidi="ar"/>
        </w:rPr>
        <w:t>元的违约处罚；贵单位还有权对导致纠纷的事件进行处理，所发生费用从支付我公司工程款中扣减</w:t>
      </w:r>
      <w:r>
        <w:rPr>
          <w:rFonts w:ascii="新宋体" w:hAnsi="新宋体" w:eastAsia="新宋体" w:cs="新宋体"/>
          <w:sz w:val="24"/>
          <w:lang w:bidi="ar"/>
        </w:rPr>
        <w:t>,</w:t>
      </w:r>
      <w:r>
        <w:rPr>
          <w:rFonts w:hint="eastAsia" w:ascii="新宋体" w:hAnsi="新宋体" w:eastAsia="新宋体" w:cs="新宋体"/>
          <w:sz w:val="24"/>
          <w:lang w:bidi="ar"/>
        </w:rPr>
        <w:t>无需征得我公司同意。</w:t>
      </w:r>
    </w:p>
    <w:p w14:paraId="523DE605">
      <w:pPr>
        <w:spacing w:line="360" w:lineRule="auto"/>
        <w:ind w:firstLine="480" w:firstLineChars="200"/>
        <w:jc w:val="left"/>
        <w:rPr>
          <w:rFonts w:hint="eastAsia" w:ascii="新宋体" w:hAnsi="新宋体" w:eastAsia="新宋体" w:cs="新宋体"/>
          <w:sz w:val="24"/>
          <w:lang w:bidi="ar"/>
        </w:rPr>
      </w:pPr>
      <w:r>
        <w:rPr>
          <w:rFonts w:hint="eastAsia" w:ascii="新宋体" w:hAnsi="新宋体" w:eastAsia="新宋体" w:cs="新宋体"/>
          <w:sz w:val="24"/>
          <w:lang w:bidi="ar"/>
        </w:rPr>
        <w:t>特此承诺</w:t>
      </w:r>
      <w:r>
        <w:rPr>
          <w:rFonts w:ascii="新宋体" w:hAnsi="新宋体" w:eastAsia="新宋体" w:cs="新宋体"/>
          <w:sz w:val="24"/>
          <w:lang w:bidi="ar"/>
        </w:rPr>
        <w:t>!</w:t>
      </w:r>
    </w:p>
    <w:p w14:paraId="782F600A">
      <w:pPr>
        <w:pStyle w:val="9"/>
        <w:rPr>
          <w:lang w:bidi="ar"/>
        </w:rPr>
      </w:pPr>
    </w:p>
    <w:p w14:paraId="33568757">
      <w:pPr>
        <w:spacing w:line="360" w:lineRule="auto"/>
        <w:jc w:val="left"/>
        <w:rPr>
          <w:rFonts w:hint="eastAsia" w:ascii="新宋体" w:hAnsi="新宋体" w:eastAsia="新宋体" w:cs="新宋体"/>
          <w:sz w:val="24"/>
        </w:rPr>
      </w:pPr>
      <w:r>
        <w:rPr>
          <w:rFonts w:ascii="新宋体" w:hAnsi="新宋体" w:eastAsia="新宋体" w:cs="新宋体"/>
          <w:sz w:val="24"/>
          <w:lang w:bidi="ar"/>
        </w:rPr>
        <w:t xml:space="preserve">                                           </w:t>
      </w:r>
      <w:r>
        <w:rPr>
          <w:rFonts w:hint="eastAsia" w:ascii="新宋体" w:hAnsi="新宋体" w:eastAsia="新宋体" w:cs="新宋体"/>
          <w:sz w:val="24"/>
          <w:lang w:bidi="ar"/>
        </w:rPr>
        <w:t xml:space="preserve">   承包单位：</w:t>
      </w:r>
      <w:r>
        <w:rPr>
          <w:rFonts w:ascii="新宋体" w:hAnsi="新宋体" w:eastAsia="新宋体" w:cs="新宋体"/>
          <w:sz w:val="24"/>
          <w:lang w:bidi="ar"/>
        </w:rPr>
        <w:t>(</w:t>
      </w:r>
      <w:r>
        <w:rPr>
          <w:rFonts w:hint="eastAsia" w:ascii="新宋体" w:hAnsi="新宋体" w:eastAsia="新宋体" w:cs="新宋体"/>
          <w:sz w:val="24"/>
          <w:lang w:bidi="ar"/>
        </w:rPr>
        <w:t>盖章</w:t>
      </w:r>
      <w:r>
        <w:rPr>
          <w:rFonts w:ascii="新宋体" w:hAnsi="新宋体" w:eastAsia="新宋体" w:cs="新宋体"/>
          <w:sz w:val="24"/>
          <w:lang w:bidi="ar"/>
        </w:rPr>
        <w:t>)</w:t>
      </w:r>
    </w:p>
    <w:p w14:paraId="7716139C">
      <w:pPr>
        <w:ind w:firstLine="5520" w:firstLineChars="2300"/>
      </w:pPr>
      <w:r>
        <w:rPr>
          <w:rFonts w:hint="eastAsia" w:ascii="新宋体" w:hAnsi="新宋体" w:eastAsia="新宋体" w:cs="新宋体"/>
          <w:sz w:val="24"/>
          <w:lang w:bidi="ar"/>
        </w:rPr>
        <w:t>法定代表人：</w:t>
      </w:r>
      <w:r>
        <w:rPr>
          <w:rFonts w:hint="eastAsia" w:ascii="宋体" w:hAnsi="宋体" w:cs="宋体"/>
          <w:bCs/>
          <w:color w:val="000000"/>
          <w:spacing w:val="8"/>
          <w:sz w:val="24"/>
        </w:rPr>
        <w:t>（签字或盖章）</w:t>
      </w:r>
      <w:r>
        <w:rPr>
          <w:rFonts w:ascii="新宋体" w:hAnsi="新宋体" w:eastAsia="新宋体" w:cs="新宋体"/>
          <w:sz w:val="24"/>
          <w:lang w:bidi="ar"/>
        </w:rPr>
        <w:t xml:space="preserve">    </w:t>
      </w:r>
      <w:bookmarkEnd w:id="15"/>
    </w:p>
    <w:sectPr>
      <w:footerReference r:id="rId7" w:type="default"/>
      <w:pgSz w:w="11906" w:h="16838"/>
      <w:pgMar w:top="1418" w:right="1134" w:bottom="1418" w:left="1321" w:header="851" w:footer="992" w:gutter="0"/>
      <w:pgNumType w:start="1"/>
      <w:cols w:space="720" w:num="1"/>
      <w:docGrid w:type="lines" w:linePitch="31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9715F">
    <w:pPr>
      <w:pStyle w:val="15"/>
      <w:ind w:right="360"/>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C0F2F4">
    <w:pPr>
      <w:pStyle w:val="15"/>
      <w:ind w:right="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3175</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232B94">
                          <w:pPr>
                            <w:pStyle w:val="15"/>
                            <w:rPr>
                              <w:rStyle w:val="26"/>
                            </w:rPr>
                          </w:pPr>
                          <w:r>
                            <w:rPr>
                              <w:rStyle w:val="26"/>
                            </w:rPr>
                            <w:fldChar w:fldCharType="begin"/>
                          </w:r>
                          <w:r>
                            <w:rPr>
                              <w:rStyle w:val="26"/>
                            </w:rPr>
                            <w:instrText xml:space="preserve">PAGE  </w:instrText>
                          </w:r>
                          <w:r>
                            <w:rPr>
                              <w:rStyle w:val="26"/>
                            </w:rPr>
                            <w:fldChar w:fldCharType="separate"/>
                          </w:r>
                          <w:r>
                            <w:rPr>
                              <w:rStyle w:val="26"/>
                            </w:rPr>
                            <w:t>77</w:t>
                          </w:r>
                          <w:r>
                            <w:rPr>
                              <w:rStyle w:val="26"/>
                            </w:rPr>
                            <w:fldChar w:fldCharType="end"/>
                          </w:r>
                        </w:p>
                      </w:txbxContent>
                    </wps:txbx>
                    <wps:bodyPr wrap="none" lIns="0" tIns="0" rIns="0" bIns="0" upright="0">
                      <a:spAutoFit/>
                    </wps:bodyPr>
                  </wps:wsp>
                </a:graphicData>
              </a:graphic>
            </wp:anchor>
          </w:drawing>
        </mc:Choice>
        <mc:Fallback>
          <w:pict>
            <v:shape id="文本框 4" o:spid="_x0000_s1026" o:spt="202" type="#_x0000_t202" style="position:absolute;left:0pt;margin-top:0.25pt;height:144pt;width:144pt;mso-position-horizontal:center;mso-position-horizontal-relative:margin;mso-wrap-style:none;z-index:251659264;mso-width-relative:page;mso-height-relative:page;" filled="f" stroked="f" coordsize="21600,21600" o:gfxdata="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1GVQadEAAAAFAQAADwAAAAAAAAABACAAAAAiAAAAZHJzL2Rvd25yZXYu&#10;eG1sUEsBAhQAFAAAAAgAh07iQOHz4LnJAQAAmQMAAA4AAAAAAAAAAQAgAAAAIAEAAGRycy9lMm9E&#10;b2MueG1sUEsFBgAAAAAGAAYAWQEAAFsFAAAAAA==&#10;">
              <v:fill on="f" focussize="0,0"/>
              <v:stroke on="f"/>
              <v:imagedata o:title=""/>
              <o:lock v:ext="edit" aspectratio="f"/>
              <v:textbox inset="0mm,0mm,0mm,0mm" style="mso-fit-shape-to-text:t;">
                <w:txbxContent>
                  <w:p w14:paraId="25232B94">
                    <w:pPr>
                      <w:pStyle w:val="15"/>
                      <w:rPr>
                        <w:rStyle w:val="26"/>
                      </w:rPr>
                    </w:pPr>
                    <w:r>
                      <w:rPr>
                        <w:rStyle w:val="26"/>
                      </w:rPr>
                      <w:fldChar w:fldCharType="begin"/>
                    </w:r>
                    <w:r>
                      <w:rPr>
                        <w:rStyle w:val="26"/>
                      </w:rPr>
                      <w:instrText xml:space="preserve">PAGE  </w:instrText>
                    </w:r>
                    <w:r>
                      <w:rPr>
                        <w:rStyle w:val="26"/>
                      </w:rPr>
                      <w:fldChar w:fldCharType="separate"/>
                    </w:r>
                    <w:r>
                      <w:rPr>
                        <w:rStyle w:val="26"/>
                      </w:rPr>
                      <w:t>77</w:t>
                    </w:r>
                    <w:r>
                      <w:rPr>
                        <w:rStyle w:val="26"/>
                      </w:rPr>
                      <w:fldChar w:fldCharType="end"/>
                    </w:r>
                  </w:p>
                </w:txbxContent>
              </v:textbox>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A6A7E5">
    <w:pPr>
      <w:pStyle w:val="16"/>
      <w:pBdr>
        <w:bottom w:val="none" w:color="auto" w:sz="0" w:space="2"/>
      </w:pBdr>
      <w:jc w:val="left"/>
      <w:rPr>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01C80E"/>
    <w:multiLevelType w:val="singleLevel"/>
    <w:tmpl w:val="9F01C80E"/>
    <w:lvl w:ilvl="0" w:tentative="0">
      <w:start w:val="1"/>
      <w:numFmt w:val="decimal"/>
      <w:suff w:val="nothing"/>
      <w:lvlText w:val="%1、"/>
      <w:lvlJc w:val="left"/>
      <w:rPr>
        <w:rFonts w:cs="Times New Roman"/>
      </w:rPr>
    </w:lvl>
  </w:abstractNum>
  <w:abstractNum w:abstractNumId="1">
    <w:nsid w:val="D5173D52"/>
    <w:multiLevelType w:val="multilevel"/>
    <w:tmpl w:val="D5173D52"/>
    <w:lvl w:ilvl="0" w:tentative="0">
      <w:start w:val="1"/>
      <w:numFmt w:val="chineseCounting"/>
      <w:suff w:val="nothing"/>
      <w:lvlText w:val="（%1）"/>
      <w:lvlJc w:val="left"/>
      <w:rPr>
        <w:rFonts w:hint="eastAsia" w:ascii="宋体" w:hAnsi="宋体" w:eastAsia="宋体" w:cs="宋体"/>
      </w:rPr>
    </w:lvl>
    <w:lvl w:ilvl="1" w:tentative="0">
      <w:start w:val="1"/>
      <w:numFmt w:val="decimal"/>
      <w:lvlText w:val="%2."/>
      <w:lvlJc w:val="left"/>
      <w:pPr>
        <w:tabs>
          <w:tab w:val="left" w:pos="1440"/>
        </w:tabs>
        <w:ind w:left="1440" w:hanging="360"/>
      </w:pPr>
      <w:rPr>
        <w:rFonts w:cs="Times New Roman"/>
      </w:rPr>
    </w:lvl>
    <w:lvl w:ilvl="2" w:tentative="0">
      <w:start w:val="1"/>
      <w:numFmt w:val="decimal"/>
      <w:lvlText w:val="%3."/>
      <w:lvlJc w:val="left"/>
      <w:pPr>
        <w:tabs>
          <w:tab w:val="left" w:pos="2160"/>
        </w:tabs>
        <w:ind w:left="2160" w:hanging="360"/>
      </w:pPr>
      <w:rPr>
        <w:rFonts w:cs="Times New Roman"/>
      </w:rPr>
    </w:lvl>
    <w:lvl w:ilvl="3" w:tentative="0">
      <w:start w:val="1"/>
      <w:numFmt w:val="decimal"/>
      <w:lvlText w:val="%4."/>
      <w:lvlJc w:val="left"/>
      <w:pPr>
        <w:tabs>
          <w:tab w:val="left" w:pos="2880"/>
        </w:tabs>
        <w:ind w:left="2880" w:hanging="360"/>
      </w:pPr>
      <w:rPr>
        <w:rFonts w:cs="Times New Roman"/>
      </w:rPr>
    </w:lvl>
    <w:lvl w:ilvl="4" w:tentative="0">
      <w:start w:val="1"/>
      <w:numFmt w:val="decimal"/>
      <w:lvlText w:val="%5."/>
      <w:lvlJc w:val="left"/>
      <w:pPr>
        <w:tabs>
          <w:tab w:val="left" w:pos="3600"/>
        </w:tabs>
        <w:ind w:left="3600" w:hanging="360"/>
      </w:pPr>
      <w:rPr>
        <w:rFonts w:cs="Times New Roman"/>
      </w:rPr>
    </w:lvl>
    <w:lvl w:ilvl="5" w:tentative="0">
      <w:start w:val="1"/>
      <w:numFmt w:val="decimal"/>
      <w:lvlText w:val="%6."/>
      <w:lvlJc w:val="left"/>
      <w:pPr>
        <w:tabs>
          <w:tab w:val="left" w:pos="4320"/>
        </w:tabs>
        <w:ind w:left="4320" w:hanging="360"/>
      </w:pPr>
      <w:rPr>
        <w:rFonts w:cs="Times New Roman"/>
      </w:rPr>
    </w:lvl>
    <w:lvl w:ilvl="6" w:tentative="0">
      <w:start w:val="1"/>
      <w:numFmt w:val="decimal"/>
      <w:lvlText w:val="%7."/>
      <w:lvlJc w:val="left"/>
      <w:pPr>
        <w:tabs>
          <w:tab w:val="left" w:pos="5040"/>
        </w:tabs>
        <w:ind w:left="5040" w:hanging="360"/>
      </w:pPr>
      <w:rPr>
        <w:rFonts w:cs="Times New Roman"/>
      </w:rPr>
    </w:lvl>
    <w:lvl w:ilvl="7" w:tentative="0">
      <w:start w:val="1"/>
      <w:numFmt w:val="decimal"/>
      <w:lvlText w:val="%8."/>
      <w:lvlJc w:val="left"/>
      <w:pPr>
        <w:tabs>
          <w:tab w:val="left" w:pos="5760"/>
        </w:tabs>
        <w:ind w:left="5760" w:hanging="360"/>
      </w:pPr>
      <w:rPr>
        <w:rFonts w:cs="Times New Roman"/>
      </w:rPr>
    </w:lvl>
    <w:lvl w:ilvl="8" w:tentative="0">
      <w:start w:val="1"/>
      <w:numFmt w:val="decimal"/>
      <w:lvlText w:val="%9."/>
      <w:lvlJc w:val="left"/>
      <w:pPr>
        <w:tabs>
          <w:tab w:val="left" w:pos="6480"/>
        </w:tabs>
        <w:ind w:left="6480"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5ODUyYTgyNTY4OGUzMmEyYmJiMDE0NmU0YjliZGYifQ=="/>
  </w:docVars>
  <w:rsids>
    <w:rsidRoot w:val="001657EE"/>
    <w:rsid w:val="0000577B"/>
    <w:rsid w:val="00006423"/>
    <w:rsid w:val="00012145"/>
    <w:rsid w:val="00017486"/>
    <w:rsid w:val="000230EF"/>
    <w:rsid w:val="0002648C"/>
    <w:rsid w:val="0003292C"/>
    <w:rsid w:val="00050305"/>
    <w:rsid w:val="00053431"/>
    <w:rsid w:val="00060000"/>
    <w:rsid w:val="000632E9"/>
    <w:rsid w:val="0007318E"/>
    <w:rsid w:val="000813A6"/>
    <w:rsid w:val="00083576"/>
    <w:rsid w:val="00090BF5"/>
    <w:rsid w:val="000940F3"/>
    <w:rsid w:val="000962E9"/>
    <w:rsid w:val="00096827"/>
    <w:rsid w:val="000A2951"/>
    <w:rsid w:val="000A34AA"/>
    <w:rsid w:val="000B507F"/>
    <w:rsid w:val="000C40E7"/>
    <w:rsid w:val="000D2FA3"/>
    <w:rsid w:val="000D4BC3"/>
    <w:rsid w:val="000E3E4D"/>
    <w:rsid w:val="000F3AE9"/>
    <w:rsid w:val="00105F6C"/>
    <w:rsid w:val="001078D2"/>
    <w:rsid w:val="001143B6"/>
    <w:rsid w:val="001146B0"/>
    <w:rsid w:val="00115452"/>
    <w:rsid w:val="00122B2D"/>
    <w:rsid w:val="00126077"/>
    <w:rsid w:val="00130725"/>
    <w:rsid w:val="00134C2B"/>
    <w:rsid w:val="001363D3"/>
    <w:rsid w:val="00137D49"/>
    <w:rsid w:val="0014362E"/>
    <w:rsid w:val="00145F6B"/>
    <w:rsid w:val="00154BDD"/>
    <w:rsid w:val="00162EE8"/>
    <w:rsid w:val="00164ED4"/>
    <w:rsid w:val="001657EE"/>
    <w:rsid w:val="00166459"/>
    <w:rsid w:val="00174838"/>
    <w:rsid w:val="00177C3B"/>
    <w:rsid w:val="00177DF0"/>
    <w:rsid w:val="00184992"/>
    <w:rsid w:val="001869E6"/>
    <w:rsid w:val="00186D5D"/>
    <w:rsid w:val="00196657"/>
    <w:rsid w:val="001A6CE6"/>
    <w:rsid w:val="001A6E6A"/>
    <w:rsid w:val="001A7145"/>
    <w:rsid w:val="001B3707"/>
    <w:rsid w:val="001B5380"/>
    <w:rsid w:val="001B6900"/>
    <w:rsid w:val="001C3790"/>
    <w:rsid w:val="001C39BA"/>
    <w:rsid w:val="001E5082"/>
    <w:rsid w:val="001E5F4E"/>
    <w:rsid w:val="001F475A"/>
    <w:rsid w:val="001F5682"/>
    <w:rsid w:val="001F7471"/>
    <w:rsid w:val="002005DF"/>
    <w:rsid w:val="0020385E"/>
    <w:rsid w:val="002062B5"/>
    <w:rsid w:val="00210310"/>
    <w:rsid w:val="002170E7"/>
    <w:rsid w:val="00217100"/>
    <w:rsid w:val="002242C3"/>
    <w:rsid w:val="002246C8"/>
    <w:rsid w:val="00232EA4"/>
    <w:rsid w:val="00233402"/>
    <w:rsid w:val="00234E35"/>
    <w:rsid w:val="00235EB7"/>
    <w:rsid w:val="00236D19"/>
    <w:rsid w:val="00243F0C"/>
    <w:rsid w:val="002454B2"/>
    <w:rsid w:val="00247B7F"/>
    <w:rsid w:val="00250193"/>
    <w:rsid w:val="00257B2F"/>
    <w:rsid w:val="00260904"/>
    <w:rsid w:val="00265E8F"/>
    <w:rsid w:val="00267B1B"/>
    <w:rsid w:val="00270F25"/>
    <w:rsid w:val="00271F42"/>
    <w:rsid w:val="002735A4"/>
    <w:rsid w:val="0028005F"/>
    <w:rsid w:val="00280195"/>
    <w:rsid w:val="002836F4"/>
    <w:rsid w:val="002852EF"/>
    <w:rsid w:val="002A49D3"/>
    <w:rsid w:val="002A6466"/>
    <w:rsid w:val="002B1F19"/>
    <w:rsid w:val="002B7A98"/>
    <w:rsid w:val="002C01F7"/>
    <w:rsid w:val="002D0A22"/>
    <w:rsid w:val="002D0AD6"/>
    <w:rsid w:val="002D4C7D"/>
    <w:rsid w:val="002D5EA9"/>
    <w:rsid w:val="002E0298"/>
    <w:rsid w:val="002E5474"/>
    <w:rsid w:val="002E65EB"/>
    <w:rsid w:val="002E6D45"/>
    <w:rsid w:val="002F1861"/>
    <w:rsid w:val="002F2E33"/>
    <w:rsid w:val="002F39F3"/>
    <w:rsid w:val="002F7F08"/>
    <w:rsid w:val="00301891"/>
    <w:rsid w:val="0030718E"/>
    <w:rsid w:val="003148EC"/>
    <w:rsid w:val="00316FCC"/>
    <w:rsid w:val="00322F4D"/>
    <w:rsid w:val="00325578"/>
    <w:rsid w:val="00331859"/>
    <w:rsid w:val="003506FB"/>
    <w:rsid w:val="003515CC"/>
    <w:rsid w:val="0036053E"/>
    <w:rsid w:val="00364855"/>
    <w:rsid w:val="00383C04"/>
    <w:rsid w:val="0038426C"/>
    <w:rsid w:val="00384323"/>
    <w:rsid w:val="003844C7"/>
    <w:rsid w:val="003867A7"/>
    <w:rsid w:val="003869F9"/>
    <w:rsid w:val="00387FD7"/>
    <w:rsid w:val="003A4549"/>
    <w:rsid w:val="003A5BEB"/>
    <w:rsid w:val="003B0526"/>
    <w:rsid w:val="003B3305"/>
    <w:rsid w:val="003B457D"/>
    <w:rsid w:val="003B4EB0"/>
    <w:rsid w:val="003B5D29"/>
    <w:rsid w:val="003C19DF"/>
    <w:rsid w:val="003C2863"/>
    <w:rsid w:val="003D364B"/>
    <w:rsid w:val="003D7C1A"/>
    <w:rsid w:val="003E199B"/>
    <w:rsid w:val="003E437E"/>
    <w:rsid w:val="003E5961"/>
    <w:rsid w:val="003E78C7"/>
    <w:rsid w:val="003F415A"/>
    <w:rsid w:val="003F5C68"/>
    <w:rsid w:val="00403899"/>
    <w:rsid w:val="00410705"/>
    <w:rsid w:val="00413599"/>
    <w:rsid w:val="00415BF1"/>
    <w:rsid w:val="004221E5"/>
    <w:rsid w:val="00422293"/>
    <w:rsid w:val="0042407C"/>
    <w:rsid w:val="0043044F"/>
    <w:rsid w:val="004316A7"/>
    <w:rsid w:val="004355F0"/>
    <w:rsid w:val="00440038"/>
    <w:rsid w:val="0044222B"/>
    <w:rsid w:val="00442B46"/>
    <w:rsid w:val="00443F1D"/>
    <w:rsid w:val="00446CB9"/>
    <w:rsid w:val="004653E0"/>
    <w:rsid w:val="00467E50"/>
    <w:rsid w:val="00477F2C"/>
    <w:rsid w:val="00484A8B"/>
    <w:rsid w:val="004945F4"/>
    <w:rsid w:val="004A6F44"/>
    <w:rsid w:val="004A70B2"/>
    <w:rsid w:val="004B3183"/>
    <w:rsid w:val="004B4E50"/>
    <w:rsid w:val="004B74C6"/>
    <w:rsid w:val="004C5514"/>
    <w:rsid w:val="004C78A0"/>
    <w:rsid w:val="004D202C"/>
    <w:rsid w:val="004D5C4B"/>
    <w:rsid w:val="004D67EE"/>
    <w:rsid w:val="004F19AC"/>
    <w:rsid w:val="004F534C"/>
    <w:rsid w:val="005071D3"/>
    <w:rsid w:val="00520D91"/>
    <w:rsid w:val="00521108"/>
    <w:rsid w:val="005218EE"/>
    <w:rsid w:val="00524533"/>
    <w:rsid w:val="005245DD"/>
    <w:rsid w:val="00524E45"/>
    <w:rsid w:val="0053007D"/>
    <w:rsid w:val="00530460"/>
    <w:rsid w:val="00531099"/>
    <w:rsid w:val="00541ED7"/>
    <w:rsid w:val="00545519"/>
    <w:rsid w:val="005465D7"/>
    <w:rsid w:val="00556344"/>
    <w:rsid w:val="00556439"/>
    <w:rsid w:val="005572EA"/>
    <w:rsid w:val="005616C2"/>
    <w:rsid w:val="00561F04"/>
    <w:rsid w:val="005620F9"/>
    <w:rsid w:val="00563857"/>
    <w:rsid w:val="00564107"/>
    <w:rsid w:val="00572725"/>
    <w:rsid w:val="00572CAE"/>
    <w:rsid w:val="00572D70"/>
    <w:rsid w:val="0057349B"/>
    <w:rsid w:val="00576B00"/>
    <w:rsid w:val="0057747C"/>
    <w:rsid w:val="00580703"/>
    <w:rsid w:val="00582A93"/>
    <w:rsid w:val="00582E15"/>
    <w:rsid w:val="00582FF3"/>
    <w:rsid w:val="00590030"/>
    <w:rsid w:val="00590073"/>
    <w:rsid w:val="005903E4"/>
    <w:rsid w:val="005951F5"/>
    <w:rsid w:val="005A627D"/>
    <w:rsid w:val="005A6540"/>
    <w:rsid w:val="005B3AAE"/>
    <w:rsid w:val="005B7999"/>
    <w:rsid w:val="005C0126"/>
    <w:rsid w:val="005C20CC"/>
    <w:rsid w:val="005C3072"/>
    <w:rsid w:val="005C359E"/>
    <w:rsid w:val="005C508A"/>
    <w:rsid w:val="005D200E"/>
    <w:rsid w:val="005D2282"/>
    <w:rsid w:val="005D2DC0"/>
    <w:rsid w:val="005D47BF"/>
    <w:rsid w:val="005D4A63"/>
    <w:rsid w:val="005D59FD"/>
    <w:rsid w:val="005E40A0"/>
    <w:rsid w:val="005E4C3F"/>
    <w:rsid w:val="00600607"/>
    <w:rsid w:val="0060103B"/>
    <w:rsid w:val="006012D1"/>
    <w:rsid w:val="00602A74"/>
    <w:rsid w:val="00603B59"/>
    <w:rsid w:val="00604C44"/>
    <w:rsid w:val="00606D73"/>
    <w:rsid w:val="00613D9F"/>
    <w:rsid w:val="00615C6D"/>
    <w:rsid w:val="006204A3"/>
    <w:rsid w:val="00620E62"/>
    <w:rsid w:val="0062376A"/>
    <w:rsid w:val="00630EB7"/>
    <w:rsid w:val="00635E25"/>
    <w:rsid w:val="0063700A"/>
    <w:rsid w:val="006402BE"/>
    <w:rsid w:val="00640B81"/>
    <w:rsid w:val="00642755"/>
    <w:rsid w:val="00661F8E"/>
    <w:rsid w:val="00663AAE"/>
    <w:rsid w:val="006666F9"/>
    <w:rsid w:val="00667310"/>
    <w:rsid w:val="006754D8"/>
    <w:rsid w:val="0067571A"/>
    <w:rsid w:val="00684236"/>
    <w:rsid w:val="006854F7"/>
    <w:rsid w:val="006918BC"/>
    <w:rsid w:val="00692172"/>
    <w:rsid w:val="00693068"/>
    <w:rsid w:val="00696742"/>
    <w:rsid w:val="006A2AC9"/>
    <w:rsid w:val="006A378C"/>
    <w:rsid w:val="006B0FB4"/>
    <w:rsid w:val="006B3852"/>
    <w:rsid w:val="006B7264"/>
    <w:rsid w:val="006C2E23"/>
    <w:rsid w:val="006E1B19"/>
    <w:rsid w:val="006E1C69"/>
    <w:rsid w:val="006E67AF"/>
    <w:rsid w:val="006F3FF9"/>
    <w:rsid w:val="006F4F10"/>
    <w:rsid w:val="0070542B"/>
    <w:rsid w:val="00706ED7"/>
    <w:rsid w:val="007103DF"/>
    <w:rsid w:val="00710A5A"/>
    <w:rsid w:val="007151A5"/>
    <w:rsid w:val="00715C8C"/>
    <w:rsid w:val="00717AD6"/>
    <w:rsid w:val="00721529"/>
    <w:rsid w:val="007222AF"/>
    <w:rsid w:val="00723DE5"/>
    <w:rsid w:val="007257EF"/>
    <w:rsid w:val="00737BCB"/>
    <w:rsid w:val="00737DFC"/>
    <w:rsid w:val="00743669"/>
    <w:rsid w:val="00746632"/>
    <w:rsid w:val="007469EB"/>
    <w:rsid w:val="00751EE8"/>
    <w:rsid w:val="007544F7"/>
    <w:rsid w:val="00772546"/>
    <w:rsid w:val="00773499"/>
    <w:rsid w:val="00774AC4"/>
    <w:rsid w:val="007808A3"/>
    <w:rsid w:val="00781260"/>
    <w:rsid w:val="00781306"/>
    <w:rsid w:val="00796B3D"/>
    <w:rsid w:val="007B5101"/>
    <w:rsid w:val="007B6679"/>
    <w:rsid w:val="007C2F00"/>
    <w:rsid w:val="007C4C16"/>
    <w:rsid w:val="007C6FAF"/>
    <w:rsid w:val="007C7E6A"/>
    <w:rsid w:val="007D7A4A"/>
    <w:rsid w:val="007D7D79"/>
    <w:rsid w:val="007E1CF9"/>
    <w:rsid w:val="007E1E0D"/>
    <w:rsid w:val="007E4550"/>
    <w:rsid w:val="007F1B32"/>
    <w:rsid w:val="007F643C"/>
    <w:rsid w:val="007F6C6F"/>
    <w:rsid w:val="00803743"/>
    <w:rsid w:val="008052DC"/>
    <w:rsid w:val="00805465"/>
    <w:rsid w:val="00805879"/>
    <w:rsid w:val="008072B6"/>
    <w:rsid w:val="00815BAA"/>
    <w:rsid w:val="00822B3D"/>
    <w:rsid w:val="00832DB8"/>
    <w:rsid w:val="008426F6"/>
    <w:rsid w:val="00843FF1"/>
    <w:rsid w:val="0084645A"/>
    <w:rsid w:val="0084719C"/>
    <w:rsid w:val="00851C6E"/>
    <w:rsid w:val="008552CA"/>
    <w:rsid w:val="00863505"/>
    <w:rsid w:val="00863925"/>
    <w:rsid w:val="0086764C"/>
    <w:rsid w:val="00876623"/>
    <w:rsid w:val="008828A2"/>
    <w:rsid w:val="00892874"/>
    <w:rsid w:val="008A02A9"/>
    <w:rsid w:val="008A4D72"/>
    <w:rsid w:val="008A50B0"/>
    <w:rsid w:val="008A5FCF"/>
    <w:rsid w:val="008B188F"/>
    <w:rsid w:val="008C3ABB"/>
    <w:rsid w:val="008D570E"/>
    <w:rsid w:val="008D66F0"/>
    <w:rsid w:val="008E1818"/>
    <w:rsid w:val="008E532C"/>
    <w:rsid w:val="008E6F7A"/>
    <w:rsid w:val="008F59F1"/>
    <w:rsid w:val="009113AC"/>
    <w:rsid w:val="0091186E"/>
    <w:rsid w:val="00912674"/>
    <w:rsid w:val="00913DD1"/>
    <w:rsid w:val="0092558E"/>
    <w:rsid w:val="00933530"/>
    <w:rsid w:val="00945164"/>
    <w:rsid w:val="009452C0"/>
    <w:rsid w:val="00950B71"/>
    <w:rsid w:val="0095641B"/>
    <w:rsid w:val="00960FCF"/>
    <w:rsid w:val="00961E31"/>
    <w:rsid w:val="00961E52"/>
    <w:rsid w:val="0096236B"/>
    <w:rsid w:val="00964CF4"/>
    <w:rsid w:val="0096733C"/>
    <w:rsid w:val="009706BD"/>
    <w:rsid w:val="00981E43"/>
    <w:rsid w:val="0098454A"/>
    <w:rsid w:val="009849BF"/>
    <w:rsid w:val="00987624"/>
    <w:rsid w:val="00990C89"/>
    <w:rsid w:val="0099695F"/>
    <w:rsid w:val="00997E80"/>
    <w:rsid w:val="009A37BB"/>
    <w:rsid w:val="009A5B36"/>
    <w:rsid w:val="009B1570"/>
    <w:rsid w:val="009B3EA7"/>
    <w:rsid w:val="009B49FB"/>
    <w:rsid w:val="009D359D"/>
    <w:rsid w:val="009D54E3"/>
    <w:rsid w:val="009E00FD"/>
    <w:rsid w:val="009E58D2"/>
    <w:rsid w:val="009E7192"/>
    <w:rsid w:val="009F4B44"/>
    <w:rsid w:val="009F6B5C"/>
    <w:rsid w:val="00A0129C"/>
    <w:rsid w:val="00A01B0D"/>
    <w:rsid w:val="00A075CA"/>
    <w:rsid w:val="00A1019B"/>
    <w:rsid w:val="00A149EE"/>
    <w:rsid w:val="00A23052"/>
    <w:rsid w:val="00A27520"/>
    <w:rsid w:val="00A27D9C"/>
    <w:rsid w:val="00A318E2"/>
    <w:rsid w:val="00A35EEA"/>
    <w:rsid w:val="00A44EB0"/>
    <w:rsid w:val="00A56E25"/>
    <w:rsid w:val="00A63709"/>
    <w:rsid w:val="00A64BA7"/>
    <w:rsid w:val="00A65531"/>
    <w:rsid w:val="00A66D2D"/>
    <w:rsid w:val="00A7718B"/>
    <w:rsid w:val="00A874D2"/>
    <w:rsid w:val="00A93C1C"/>
    <w:rsid w:val="00AA3031"/>
    <w:rsid w:val="00AA57B2"/>
    <w:rsid w:val="00AB34BD"/>
    <w:rsid w:val="00AB4A2B"/>
    <w:rsid w:val="00AC040E"/>
    <w:rsid w:val="00AD6466"/>
    <w:rsid w:val="00AD73F3"/>
    <w:rsid w:val="00AE2627"/>
    <w:rsid w:val="00AE4232"/>
    <w:rsid w:val="00AE4586"/>
    <w:rsid w:val="00AE523D"/>
    <w:rsid w:val="00AF2DC9"/>
    <w:rsid w:val="00AF2EFC"/>
    <w:rsid w:val="00B02CF2"/>
    <w:rsid w:val="00B071B1"/>
    <w:rsid w:val="00B07A3A"/>
    <w:rsid w:val="00B151A3"/>
    <w:rsid w:val="00B207EF"/>
    <w:rsid w:val="00B21FBB"/>
    <w:rsid w:val="00B236A0"/>
    <w:rsid w:val="00B2431A"/>
    <w:rsid w:val="00B26861"/>
    <w:rsid w:val="00B272F5"/>
    <w:rsid w:val="00B30C48"/>
    <w:rsid w:val="00B3598F"/>
    <w:rsid w:val="00B414EC"/>
    <w:rsid w:val="00B42C3C"/>
    <w:rsid w:val="00B54A59"/>
    <w:rsid w:val="00B602AE"/>
    <w:rsid w:val="00B60C56"/>
    <w:rsid w:val="00B63B63"/>
    <w:rsid w:val="00B67535"/>
    <w:rsid w:val="00B71A02"/>
    <w:rsid w:val="00B726A7"/>
    <w:rsid w:val="00B732D1"/>
    <w:rsid w:val="00B7352F"/>
    <w:rsid w:val="00B8100A"/>
    <w:rsid w:val="00B82D13"/>
    <w:rsid w:val="00B86FED"/>
    <w:rsid w:val="00B90340"/>
    <w:rsid w:val="00B91274"/>
    <w:rsid w:val="00B97CD1"/>
    <w:rsid w:val="00BA0839"/>
    <w:rsid w:val="00BA3E01"/>
    <w:rsid w:val="00BB2A9F"/>
    <w:rsid w:val="00BB2ACB"/>
    <w:rsid w:val="00BB2C1A"/>
    <w:rsid w:val="00BC1B1D"/>
    <w:rsid w:val="00BD0EB3"/>
    <w:rsid w:val="00BD1563"/>
    <w:rsid w:val="00BD4F99"/>
    <w:rsid w:val="00BD629B"/>
    <w:rsid w:val="00BE27B9"/>
    <w:rsid w:val="00BE5319"/>
    <w:rsid w:val="00BF5436"/>
    <w:rsid w:val="00C11406"/>
    <w:rsid w:val="00C115CB"/>
    <w:rsid w:val="00C15749"/>
    <w:rsid w:val="00C1584C"/>
    <w:rsid w:val="00C21C43"/>
    <w:rsid w:val="00C3030F"/>
    <w:rsid w:val="00C35401"/>
    <w:rsid w:val="00C41D58"/>
    <w:rsid w:val="00C46339"/>
    <w:rsid w:val="00C646E3"/>
    <w:rsid w:val="00C678EF"/>
    <w:rsid w:val="00C735FC"/>
    <w:rsid w:val="00C77230"/>
    <w:rsid w:val="00C84B77"/>
    <w:rsid w:val="00C9281E"/>
    <w:rsid w:val="00C955BF"/>
    <w:rsid w:val="00C96B6F"/>
    <w:rsid w:val="00C96F38"/>
    <w:rsid w:val="00CA7F37"/>
    <w:rsid w:val="00CB2BA7"/>
    <w:rsid w:val="00CB696E"/>
    <w:rsid w:val="00CC1E5F"/>
    <w:rsid w:val="00CC3658"/>
    <w:rsid w:val="00CC447A"/>
    <w:rsid w:val="00CD7D25"/>
    <w:rsid w:val="00CE521D"/>
    <w:rsid w:val="00CE60EA"/>
    <w:rsid w:val="00CE7AF1"/>
    <w:rsid w:val="00CF1718"/>
    <w:rsid w:val="00CF216D"/>
    <w:rsid w:val="00CF2AA3"/>
    <w:rsid w:val="00CF4079"/>
    <w:rsid w:val="00CF40D6"/>
    <w:rsid w:val="00D00921"/>
    <w:rsid w:val="00D0349F"/>
    <w:rsid w:val="00D05350"/>
    <w:rsid w:val="00D0692B"/>
    <w:rsid w:val="00D07325"/>
    <w:rsid w:val="00D212AA"/>
    <w:rsid w:val="00D30A47"/>
    <w:rsid w:val="00D3266B"/>
    <w:rsid w:val="00D32689"/>
    <w:rsid w:val="00D3505B"/>
    <w:rsid w:val="00D37000"/>
    <w:rsid w:val="00D400FB"/>
    <w:rsid w:val="00D41F25"/>
    <w:rsid w:val="00D42C43"/>
    <w:rsid w:val="00D507DE"/>
    <w:rsid w:val="00D541BD"/>
    <w:rsid w:val="00D64F3C"/>
    <w:rsid w:val="00D70B1F"/>
    <w:rsid w:val="00D73F60"/>
    <w:rsid w:val="00D76399"/>
    <w:rsid w:val="00D7749A"/>
    <w:rsid w:val="00D80874"/>
    <w:rsid w:val="00D81EE3"/>
    <w:rsid w:val="00D85A3F"/>
    <w:rsid w:val="00D910AC"/>
    <w:rsid w:val="00D9270A"/>
    <w:rsid w:val="00D933C4"/>
    <w:rsid w:val="00D95110"/>
    <w:rsid w:val="00D95B41"/>
    <w:rsid w:val="00D95C6C"/>
    <w:rsid w:val="00DA00C0"/>
    <w:rsid w:val="00DA5C08"/>
    <w:rsid w:val="00DA6CD3"/>
    <w:rsid w:val="00DB41A5"/>
    <w:rsid w:val="00DB5084"/>
    <w:rsid w:val="00DB612A"/>
    <w:rsid w:val="00DC0772"/>
    <w:rsid w:val="00DC15C0"/>
    <w:rsid w:val="00DC2632"/>
    <w:rsid w:val="00DC492E"/>
    <w:rsid w:val="00DC500B"/>
    <w:rsid w:val="00DC6DAF"/>
    <w:rsid w:val="00DD2447"/>
    <w:rsid w:val="00DD573C"/>
    <w:rsid w:val="00DD5816"/>
    <w:rsid w:val="00DE0181"/>
    <w:rsid w:val="00DE21F6"/>
    <w:rsid w:val="00DF3B4D"/>
    <w:rsid w:val="00E11FEC"/>
    <w:rsid w:val="00E125CD"/>
    <w:rsid w:val="00E1394C"/>
    <w:rsid w:val="00E15234"/>
    <w:rsid w:val="00E16D61"/>
    <w:rsid w:val="00E20499"/>
    <w:rsid w:val="00E20D80"/>
    <w:rsid w:val="00E21E29"/>
    <w:rsid w:val="00E25664"/>
    <w:rsid w:val="00E307F6"/>
    <w:rsid w:val="00E331C5"/>
    <w:rsid w:val="00E33B6D"/>
    <w:rsid w:val="00E345CF"/>
    <w:rsid w:val="00E35349"/>
    <w:rsid w:val="00E45629"/>
    <w:rsid w:val="00E50DB2"/>
    <w:rsid w:val="00E61DC4"/>
    <w:rsid w:val="00E63AF0"/>
    <w:rsid w:val="00E71D58"/>
    <w:rsid w:val="00E7377B"/>
    <w:rsid w:val="00E862B1"/>
    <w:rsid w:val="00E86C3B"/>
    <w:rsid w:val="00E97167"/>
    <w:rsid w:val="00EA3450"/>
    <w:rsid w:val="00EA7988"/>
    <w:rsid w:val="00EB6A7C"/>
    <w:rsid w:val="00EC0A9B"/>
    <w:rsid w:val="00ED14D5"/>
    <w:rsid w:val="00ED4C02"/>
    <w:rsid w:val="00ED5E50"/>
    <w:rsid w:val="00EE478E"/>
    <w:rsid w:val="00EF0BB3"/>
    <w:rsid w:val="00F01FA3"/>
    <w:rsid w:val="00F02872"/>
    <w:rsid w:val="00F041E8"/>
    <w:rsid w:val="00F10700"/>
    <w:rsid w:val="00F1306A"/>
    <w:rsid w:val="00F268E7"/>
    <w:rsid w:val="00F327C4"/>
    <w:rsid w:val="00F34376"/>
    <w:rsid w:val="00F34985"/>
    <w:rsid w:val="00F3586C"/>
    <w:rsid w:val="00F369BA"/>
    <w:rsid w:val="00F36DD4"/>
    <w:rsid w:val="00F3798D"/>
    <w:rsid w:val="00F401C9"/>
    <w:rsid w:val="00F41220"/>
    <w:rsid w:val="00F44710"/>
    <w:rsid w:val="00F457BF"/>
    <w:rsid w:val="00F621F8"/>
    <w:rsid w:val="00F62ACE"/>
    <w:rsid w:val="00F7294F"/>
    <w:rsid w:val="00F801A7"/>
    <w:rsid w:val="00F822CD"/>
    <w:rsid w:val="00F915A4"/>
    <w:rsid w:val="00F94F69"/>
    <w:rsid w:val="00FA0997"/>
    <w:rsid w:val="00FB6B2D"/>
    <w:rsid w:val="00FB6B60"/>
    <w:rsid w:val="00FD0B01"/>
    <w:rsid w:val="00FE0103"/>
    <w:rsid w:val="00FE1DF2"/>
    <w:rsid w:val="00FE246E"/>
    <w:rsid w:val="00FE3E69"/>
    <w:rsid w:val="00FF091E"/>
    <w:rsid w:val="00FF128E"/>
    <w:rsid w:val="00FF6822"/>
    <w:rsid w:val="00FF7965"/>
    <w:rsid w:val="01170C55"/>
    <w:rsid w:val="016C0FA1"/>
    <w:rsid w:val="018207C5"/>
    <w:rsid w:val="019F74B3"/>
    <w:rsid w:val="02215A14"/>
    <w:rsid w:val="02FA438B"/>
    <w:rsid w:val="0332621A"/>
    <w:rsid w:val="03A26EFC"/>
    <w:rsid w:val="043D6C25"/>
    <w:rsid w:val="045E490A"/>
    <w:rsid w:val="04DE4D9A"/>
    <w:rsid w:val="04FA2D68"/>
    <w:rsid w:val="050339CA"/>
    <w:rsid w:val="05654685"/>
    <w:rsid w:val="06167308"/>
    <w:rsid w:val="06874187"/>
    <w:rsid w:val="06C1684A"/>
    <w:rsid w:val="06CC6CAC"/>
    <w:rsid w:val="071A4FFB"/>
    <w:rsid w:val="07E31891"/>
    <w:rsid w:val="08164961"/>
    <w:rsid w:val="08FC0E5C"/>
    <w:rsid w:val="091E747B"/>
    <w:rsid w:val="09A411A1"/>
    <w:rsid w:val="09FB7B9E"/>
    <w:rsid w:val="0A2C751F"/>
    <w:rsid w:val="0A2E2B51"/>
    <w:rsid w:val="0A6427DE"/>
    <w:rsid w:val="0AC254DC"/>
    <w:rsid w:val="0AF135CD"/>
    <w:rsid w:val="0C7E602C"/>
    <w:rsid w:val="0C9413AC"/>
    <w:rsid w:val="0CA912FB"/>
    <w:rsid w:val="0CB879A9"/>
    <w:rsid w:val="0CD1414C"/>
    <w:rsid w:val="0CF4009D"/>
    <w:rsid w:val="0D1F511A"/>
    <w:rsid w:val="0D8C4A31"/>
    <w:rsid w:val="0DA7734E"/>
    <w:rsid w:val="0E654555"/>
    <w:rsid w:val="0E6A7CD1"/>
    <w:rsid w:val="0F515386"/>
    <w:rsid w:val="0FC401FA"/>
    <w:rsid w:val="0FE97C61"/>
    <w:rsid w:val="10B15BA9"/>
    <w:rsid w:val="11093F93"/>
    <w:rsid w:val="112C42A9"/>
    <w:rsid w:val="119024E9"/>
    <w:rsid w:val="11F052D6"/>
    <w:rsid w:val="120945EA"/>
    <w:rsid w:val="12280869"/>
    <w:rsid w:val="125C6E10"/>
    <w:rsid w:val="13054DB2"/>
    <w:rsid w:val="135D699C"/>
    <w:rsid w:val="139B1856"/>
    <w:rsid w:val="13CE5AEB"/>
    <w:rsid w:val="13EC62B0"/>
    <w:rsid w:val="14C61278"/>
    <w:rsid w:val="14CA62B3"/>
    <w:rsid w:val="14F97302"/>
    <w:rsid w:val="153E0A4F"/>
    <w:rsid w:val="161F43DC"/>
    <w:rsid w:val="17731AAC"/>
    <w:rsid w:val="17A54DB5"/>
    <w:rsid w:val="17B57528"/>
    <w:rsid w:val="17EC02EE"/>
    <w:rsid w:val="17FD3F0D"/>
    <w:rsid w:val="18441ED8"/>
    <w:rsid w:val="189664AC"/>
    <w:rsid w:val="18A21023"/>
    <w:rsid w:val="195913B8"/>
    <w:rsid w:val="19F53DD2"/>
    <w:rsid w:val="1A1E49AB"/>
    <w:rsid w:val="1AB66CBD"/>
    <w:rsid w:val="1BCF0653"/>
    <w:rsid w:val="1BE55780"/>
    <w:rsid w:val="1BEF65FF"/>
    <w:rsid w:val="1C0A168B"/>
    <w:rsid w:val="1C2173C3"/>
    <w:rsid w:val="1C23047B"/>
    <w:rsid w:val="1CAD061F"/>
    <w:rsid w:val="1CD31A7D"/>
    <w:rsid w:val="1D1722B1"/>
    <w:rsid w:val="1D6B43AB"/>
    <w:rsid w:val="1E0326AD"/>
    <w:rsid w:val="1E0F2F88"/>
    <w:rsid w:val="1E4D585F"/>
    <w:rsid w:val="1F2A227E"/>
    <w:rsid w:val="1F83778A"/>
    <w:rsid w:val="1FE741BD"/>
    <w:rsid w:val="20AE4CDA"/>
    <w:rsid w:val="20B620B0"/>
    <w:rsid w:val="20FD531A"/>
    <w:rsid w:val="216435EB"/>
    <w:rsid w:val="218912A4"/>
    <w:rsid w:val="21957C48"/>
    <w:rsid w:val="224F595F"/>
    <w:rsid w:val="22BA5BB9"/>
    <w:rsid w:val="22D72965"/>
    <w:rsid w:val="22F55467"/>
    <w:rsid w:val="231A5BB1"/>
    <w:rsid w:val="233F1C1A"/>
    <w:rsid w:val="237D42FF"/>
    <w:rsid w:val="26D01B27"/>
    <w:rsid w:val="27133AE9"/>
    <w:rsid w:val="27135897"/>
    <w:rsid w:val="271E248E"/>
    <w:rsid w:val="27637EA1"/>
    <w:rsid w:val="27814EF7"/>
    <w:rsid w:val="27C4458B"/>
    <w:rsid w:val="280653FC"/>
    <w:rsid w:val="280671AA"/>
    <w:rsid w:val="28882A10"/>
    <w:rsid w:val="288F53F1"/>
    <w:rsid w:val="28982129"/>
    <w:rsid w:val="28DB23E5"/>
    <w:rsid w:val="28E25926"/>
    <w:rsid w:val="295977AD"/>
    <w:rsid w:val="29CD3B88"/>
    <w:rsid w:val="29E4176D"/>
    <w:rsid w:val="2A1D6A2D"/>
    <w:rsid w:val="2AF754D0"/>
    <w:rsid w:val="2BAE2033"/>
    <w:rsid w:val="2C3E789F"/>
    <w:rsid w:val="2CB16337"/>
    <w:rsid w:val="2CCB03E8"/>
    <w:rsid w:val="2CD05293"/>
    <w:rsid w:val="2D5E35E4"/>
    <w:rsid w:val="2DC55411"/>
    <w:rsid w:val="2DD1025A"/>
    <w:rsid w:val="2E083D76"/>
    <w:rsid w:val="2E3A5DFF"/>
    <w:rsid w:val="2EBF00B3"/>
    <w:rsid w:val="2ED7364E"/>
    <w:rsid w:val="2F2B74F6"/>
    <w:rsid w:val="2F700491"/>
    <w:rsid w:val="2FF43D8C"/>
    <w:rsid w:val="301035F8"/>
    <w:rsid w:val="309F1F4A"/>
    <w:rsid w:val="311A6DF9"/>
    <w:rsid w:val="31684A32"/>
    <w:rsid w:val="317F0FFC"/>
    <w:rsid w:val="31BD2FCF"/>
    <w:rsid w:val="32713794"/>
    <w:rsid w:val="329D2FDF"/>
    <w:rsid w:val="332D5F33"/>
    <w:rsid w:val="338E5A0E"/>
    <w:rsid w:val="33A84B8F"/>
    <w:rsid w:val="34474DD2"/>
    <w:rsid w:val="35373099"/>
    <w:rsid w:val="36080591"/>
    <w:rsid w:val="36806379"/>
    <w:rsid w:val="36D30B9F"/>
    <w:rsid w:val="37193A1A"/>
    <w:rsid w:val="37335AE2"/>
    <w:rsid w:val="3777343A"/>
    <w:rsid w:val="383B2EA0"/>
    <w:rsid w:val="3862667F"/>
    <w:rsid w:val="388471F3"/>
    <w:rsid w:val="396C0E37"/>
    <w:rsid w:val="39987E7E"/>
    <w:rsid w:val="399F120C"/>
    <w:rsid w:val="39B6332C"/>
    <w:rsid w:val="3A3F02FA"/>
    <w:rsid w:val="3A6F604F"/>
    <w:rsid w:val="3AB57BAD"/>
    <w:rsid w:val="3B1D688D"/>
    <w:rsid w:val="3B334302"/>
    <w:rsid w:val="3BB569EA"/>
    <w:rsid w:val="3D233F03"/>
    <w:rsid w:val="3E2F1CF7"/>
    <w:rsid w:val="3E524A9F"/>
    <w:rsid w:val="3EDF3E59"/>
    <w:rsid w:val="400E2C48"/>
    <w:rsid w:val="40754A75"/>
    <w:rsid w:val="408034A9"/>
    <w:rsid w:val="40D7128C"/>
    <w:rsid w:val="40FB1372"/>
    <w:rsid w:val="4120348D"/>
    <w:rsid w:val="419B68A3"/>
    <w:rsid w:val="41CE08E1"/>
    <w:rsid w:val="41DD02A1"/>
    <w:rsid w:val="41E7728F"/>
    <w:rsid w:val="42442951"/>
    <w:rsid w:val="42707BEA"/>
    <w:rsid w:val="42C27D1A"/>
    <w:rsid w:val="43576B5F"/>
    <w:rsid w:val="436332AB"/>
    <w:rsid w:val="44337121"/>
    <w:rsid w:val="444141BE"/>
    <w:rsid w:val="44913E48"/>
    <w:rsid w:val="45C36283"/>
    <w:rsid w:val="45C67B21"/>
    <w:rsid w:val="45E9573F"/>
    <w:rsid w:val="460F771A"/>
    <w:rsid w:val="4614088C"/>
    <w:rsid w:val="46250CEB"/>
    <w:rsid w:val="466E45F3"/>
    <w:rsid w:val="46916DDF"/>
    <w:rsid w:val="46971BE9"/>
    <w:rsid w:val="46D87B0C"/>
    <w:rsid w:val="46FA5318"/>
    <w:rsid w:val="473D7EE7"/>
    <w:rsid w:val="47CF0F0F"/>
    <w:rsid w:val="482A491E"/>
    <w:rsid w:val="48547666"/>
    <w:rsid w:val="486A32CC"/>
    <w:rsid w:val="48CB21F6"/>
    <w:rsid w:val="48E56510"/>
    <w:rsid w:val="493F20C4"/>
    <w:rsid w:val="49583186"/>
    <w:rsid w:val="4A1672C9"/>
    <w:rsid w:val="4A1B48DF"/>
    <w:rsid w:val="4AA06B93"/>
    <w:rsid w:val="4ADF3B5F"/>
    <w:rsid w:val="4B5A4F93"/>
    <w:rsid w:val="4B604B95"/>
    <w:rsid w:val="4BDE5BC4"/>
    <w:rsid w:val="4D341814"/>
    <w:rsid w:val="4D587BF8"/>
    <w:rsid w:val="4D5A571F"/>
    <w:rsid w:val="4E061402"/>
    <w:rsid w:val="4E347D1E"/>
    <w:rsid w:val="4E6D1482"/>
    <w:rsid w:val="4E9041F6"/>
    <w:rsid w:val="4E9B352E"/>
    <w:rsid w:val="4F53775C"/>
    <w:rsid w:val="4FEB08B0"/>
    <w:rsid w:val="50371D47"/>
    <w:rsid w:val="503B1F0D"/>
    <w:rsid w:val="506A211C"/>
    <w:rsid w:val="5078556C"/>
    <w:rsid w:val="50F1639A"/>
    <w:rsid w:val="51341A07"/>
    <w:rsid w:val="519A258E"/>
    <w:rsid w:val="52312F27"/>
    <w:rsid w:val="5254558A"/>
    <w:rsid w:val="525C7843"/>
    <w:rsid w:val="5486329D"/>
    <w:rsid w:val="55281A3E"/>
    <w:rsid w:val="55342CF9"/>
    <w:rsid w:val="55391C98"/>
    <w:rsid w:val="55853555"/>
    <w:rsid w:val="559756A9"/>
    <w:rsid w:val="55A03EEB"/>
    <w:rsid w:val="55F3226C"/>
    <w:rsid w:val="56BD430E"/>
    <w:rsid w:val="56F16950"/>
    <w:rsid w:val="573E39BB"/>
    <w:rsid w:val="57ED4BD5"/>
    <w:rsid w:val="57FE6F03"/>
    <w:rsid w:val="58246FF7"/>
    <w:rsid w:val="58C148A4"/>
    <w:rsid w:val="59B95475"/>
    <w:rsid w:val="5A2E56EA"/>
    <w:rsid w:val="5A454243"/>
    <w:rsid w:val="5A6A61E7"/>
    <w:rsid w:val="5B636DB1"/>
    <w:rsid w:val="5B7976B8"/>
    <w:rsid w:val="5C163158"/>
    <w:rsid w:val="5C18110A"/>
    <w:rsid w:val="5C447CC6"/>
    <w:rsid w:val="5C877BB2"/>
    <w:rsid w:val="5CC52489"/>
    <w:rsid w:val="5CF7584D"/>
    <w:rsid w:val="5D3E5B52"/>
    <w:rsid w:val="5D4C1EB8"/>
    <w:rsid w:val="5DC05F13"/>
    <w:rsid w:val="5DC42740"/>
    <w:rsid w:val="5E3B2A02"/>
    <w:rsid w:val="5EAE0D24"/>
    <w:rsid w:val="5EC24ED2"/>
    <w:rsid w:val="5EF3152F"/>
    <w:rsid w:val="5FC522DF"/>
    <w:rsid w:val="5FE5531C"/>
    <w:rsid w:val="600339F4"/>
    <w:rsid w:val="6045400C"/>
    <w:rsid w:val="60806DF2"/>
    <w:rsid w:val="60856A00"/>
    <w:rsid w:val="60BC6B4D"/>
    <w:rsid w:val="610417D1"/>
    <w:rsid w:val="61357BDD"/>
    <w:rsid w:val="614E5143"/>
    <w:rsid w:val="61730705"/>
    <w:rsid w:val="61A53528"/>
    <w:rsid w:val="62516C98"/>
    <w:rsid w:val="62F45876"/>
    <w:rsid w:val="630A64B0"/>
    <w:rsid w:val="64011C9A"/>
    <w:rsid w:val="64744EC0"/>
    <w:rsid w:val="647F7D4C"/>
    <w:rsid w:val="64966BE4"/>
    <w:rsid w:val="64A137DB"/>
    <w:rsid w:val="64AC6B8A"/>
    <w:rsid w:val="64E66A68"/>
    <w:rsid w:val="64E87CB9"/>
    <w:rsid w:val="64EF785D"/>
    <w:rsid w:val="65363F24"/>
    <w:rsid w:val="65C459D3"/>
    <w:rsid w:val="6646463A"/>
    <w:rsid w:val="668A46E2"/>
    <w:rsid w:val="67412C5B"/>
    <w:rsid w:val="677A0A3F"/>
    <w:rsid w:val="67AF7FBD"/>
    <w:rsid w:val="67EC2FBF"/>
    <w:rsid w:val="681F21C3"/>
    <w:rsid w:val="684828EC"/>
    <w:rsid w:val="688356D2"/>
    <w:rsid w:val="68850996"/>
    <w:rsid w:val="68880F3A"/>
    <w:rsid w:val="68B27D65"/>
    <w:rsid w:val="68B63CF9"/>
    <w:rsid w:val="68F85A99"/>
    <w:rsid w:val="694F1A58"/>
    <w:rsid w:val="69A47FF6"/>
    <w:rsid w:val="69AB6DE2"/>
    <w:rsid w:val="69F50851"/>
    <w:rsid w:val="6A617C95"/>
    <w:rsid w:val="6AAE27AE"/>
    <w:rsid w:val="6B390171"/>
    <w:rsid w:val="6B82250E"/>
    <w:rsid w:val="6BA8544F"/>
    <w:rsid w:val="6BF15048"/>
    <w:rsid w:val="6C735A5D"/>
    <w:rsid w:val="6C8B724B"/>
    <w:rsid w:val="6CEE35E5"/>
    <w:rsid w:val="6D5D5E24"/>
    <w:rsid w:val="6D8A5754"/>
    <w:rsid w:val="6D943EDD"/>
    <w:rsid w:val="6DAA5DA3"/>
    <w:rsid w:val="6E337B9A"/>
    <w:rsid w:val="6E511637"/>
    <w:rsid w:val="6EBF142E"/>
    <w:rsid w:val="6EFD5AB2"/>
    <w:rsid w:val="706933FF"/>
    <w:rsid w:val="70B328CC"/>
    <w:rsid w:val="70FC24C5"/>
    <w:rsid w:val="71295001"/>
    <w:rsid w:val="71E14918"/>
    <w:rsid w:val="722C2936"/>
    <w:rsid w:val="7258372B"/>
    <w:rsid w:val="72691DDC"/>
    <w:rsid w:val="726A345E"/>
    <w:rsid w:val="72D37C3E"/>
    <w:rsid w:val="730438B3"/>
    <w:rsid w:val="73045661"/>
    <w:rsid w:val="73AF381F"/>
    <w:rsid w:val="73FC442C"/>
    <w:rsid w:val="75475CD9"/>
    <w:rsid w:val="757A1C0A"/>
    <w:rsid w:val="75862CA5"/>
    <w:rsid w:val="76C43A85"/>
    <w:rsid w:val="76D161A2"/>
    <w:rsid w:val="773F4EBA"/>
    <w:rsid w:val="779A440E"/>
    <w:rsid w:val="77A65168"/>
    <w:rsid w:val="77CC4B81"/>
    <w:rsid w:val="77D777E8"/>
    <w:rsid w:val="77EE068E"/>
    <w:rsid w:val="783F0EE9"/>
    <w:rsid w:val="78612E6B"/>
    <w:rsid w:val="786E5ADB"/>
    <w:rsid w:val="78BD078C"/>
    <w:rsid w:val="79240B36"/>
    <w:rsid w:val="794007AB"/>
    <w:rsid w:val="794B223C"/>
    <w:rsid w:val="79AC0800"/>
    <w:rsid w:val="79B67B89"/>
    <w:rsid w:val="7A146AD1"/>
    <w:rsid w:val="7AA8546C"/>
    <w:rsid w:val="7AAF67FA"/>
    <w:rsid w:val="7AC8166A"/>
    <w:rsid w:val="7B3A4316"/>
    <w:rsid w:val="7B452CBB"/>
    <w:rsid w:val="7B6B684B"/>
    <w:rsid w:val="7B780B5C"/>
    <w:rsid w:val="7BA3748A"/>
    <w:rsid w:val="7BC9569A"/>
    <w:rsid w:val="7C0641F8"/>
    <w:rsid w:val="7C536ABE"/>
    <w:rsid w:val="7C855A65"/>
    <w:rsid w:val="7CC4639B"/>
    <w:rsid w:val="7D180423"/>
    <w:rsid w:val="7DD87E16"/>
    <w:rsid w:val="7E105836"/>
    <w:rsid w:val="7E2146A1"/>
    <w:rsid w:val="7E2949A1"/>
    <w:rsid w:val="7E5A4CCF"/>
    <w:rsid w:val="7E70004F"/>
    <w:rsid w:val="7EE66563"/>
    <w:rsid w:val="7F0D2005"/>
    <w:rsid w:val="7F2A644F"/>
    <w:rsid w:val="7F80076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31"/>
    <w:qFormat/>
    <w:uiPriority w:val="0"/>
    <w:pPr>
      <w:tabs>
        <w:tab w:val="left" w:pos="432"/>
        <w:tab w:val="left" w:pos="576"/>
      </w:tabs>
      <w:ind w:left="431" w:hanging="431"/>
      <w:outlineLvl w:val="0"/>
    </w:pPr>
    <w:rPr>
      <w:kern w:val="44"/>
      <w:sz w:val="44"/>
    </w:rPr>
  </w:style>
  <w:style w:type="paragraph" w:styleId="4">
    <w:name w:val="heading 2"/>
    <w:basedOn w:val="1"/>
    <w:next w:val="1"/>
    <w:link w:val="32"/>
    <w:qFormat/>
    <w:uiPriority w:val="0"/>
    <w:pPr>
      <w:keepNext/>
      <w:keepLines/>
      <w:spacing w:before="260" w:after="260" w:line="240" w:lineRule="auto"/>
      <w:outlineLvl w:val="1"/>
    </w:pPr>
    <w:rPr>
      <w:b/>
      <w:bCs/>
      <w:sz w:val="32"/>
      <w:szCs w:val="32"/>
    </w:rPr>
  </w:style>
  <w:style w:type="paragraph" w:styleId="5">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2">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33"/>
    <w:qFormat/>
    <w:uiPriority w:val="0"/>
    <w:pPr>
      <w:keepNext/>
      <w:keepLines/>
      <w:spacing w:before="280" w:after="290" w:line="376" w:lineRule="auto"/>
      <w:outlineLvl w:val="4"/>
    </w:pPr>
    <w:rPr>
      <w:b/>
      <w:bCs/>
      <w:sz w:val="28"/>
      <w:szCs w:val="28"/>
    </w:rPr>
  </w:style>
  <w:style w:type="character" w:default="1" w:styleId="24">
    <w:name w:val="Default Paragraph Font"/>
    <w:semiHidden/>
    <w:qFormat/>
    <w:uiPriority w:val="0"/>
  </w:style>
  <w:style w:type="table" w:default="1" w:styleId="22">
    <w:name w:val="Normal Table"/>
    <w:semiHidden/>
    <w:qFormat/>
    <w:uiPriority w:val="0"/>
    <w:tblPr>
      <w:tblCellMar>
        <w:top w:w="0" w:type="dxa"/>
        <w:left w:w="108" w:type="dxa"/>
        <w:bottom w:w="0" w:type="dxa"/>
        <w:right w:w="108" w:type="dxa"/>
      </w:tblCellMar>
    </w:tblPr>
  </w:style>
  <w:style w:type="paragraph" w:styleId="7">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8">
    <w:name w:val="annotation text"/>
    <w:basedOn w:val="1"/>
    <w:qFormat/>
    <w:uiPriority w:val="0"/>
    <w:pPr>
      <w:jc w:val="left"/>
    </w:pPr>
  </w:style>
  <w:style w:type="paragraph" w:styleId="9">
    <w:name w:val="Body Text"/>
    <w:basedOn w:val="1"/>
    <w:next w:val="1"/>
    <w:link w:val="34"/>
    <w:qFormat/>
    <w:uiPriority w:val="99"/>
    <w:rPr>
      <w:color w:val="993300"/>
      <w:sz w:val="24"/>
    </w:rPr>
  </w:style>
  <w:style w:type="paragraph" w:styleId="10">
    <w:name w:val="Body Text Indent"/>
    <w:basedOn w:val="1"/>
    <w:qFormat/>
    <w:uiPriority w:val="0"/>
    <w:pPr>
      <w:ind w:firstLine="480"/>
    </w:pPr>
    <w:rPr>
      <w:rFonts w:ascii="宋体" w:hAnsi="宋体"/>
    </w:rPr>
  </w:style>
  <w:style w:type="paragraph" w:styleId="11">
    <w:name w:val="Block Text"/>
    <w:basedOn w:val="1"/>
    <w:qFormat/>
    <w:uiPriority w:val="0"/>
    <w:pPr>
      <w:spacing w:line="360" w:lineRule="auto"/>
      <w:ind w:left="359" w:leftChars="171" w:right="525" w:firstLine="538" w:firstLineChars="256"/>
    </w:pPr>
  </w:style>
  <w:style w:type="paragraph" w:styleId="12">
    <w:name w:val="Plain Text"/>
    <w:basedOn w:val="1"/>
    <w:qFormat/>
    <w:uiPriority w:val="0"/>
    <w:rPr>
      <w:rFonts w:ascii="宋体" w:hAnsi="Courier New" w:cs="Courier New"/>
      <w:szCs w:val="21"/>
    </w:rPr>
  </w:style>
  <w:style w:type="paragraph" w:styleId="13">
    <w:name w:val="Body Text Indent 2"/>
    <w:basedOn w:val="1"/>
    <w:qFormat/>
    <w:uiPriority w:val="0"/>
    <w:pPr>
      <w:spacing w:after="120" w:line="480" w:lineRule="auto"/>
      <w:ind w:left="420" w:leftChars="200"/>
    </w:pPr>
  </w:style>
  <w:style w:type="paragraph" w:styleId="14">
    <w:name w:val="Balloon Text"/>
    <w:basedOn w:val="1"/>
    <w:link w:val="35"/>
    <w:qFormat/>
    <w:uiPriority w:val="0"/>
    <w:pPr>
      <w:spacing w:line="240" w:lineRule="auto"/>
    </w:pPr>
    <w:rPr>
      <w:sz w:val="18"/>
      <w:szCs w:val="18"/>
    </w:rPr>
  </w:style>
  <w:style w:type="paragraph" w:styleId="15">
    <w:name w:val="footer"/>
    <w:basedOn w:val="1"/>
    <w:link w:val="36"/>
    <w:qFormat/>
    <w:uiPriority w:val="99"/>
    <w:pPr>
      <w:tabs>
        <w:tab w:val="center" w:pos="4153"/>
        <w:tab w:val="right" w:pos="8306"/>
      </w:tabs>
      <w:snapToGrid w:val="0"/>
      <w:jc w:val="left"/>
    </w:pPr>
    <w:rPr>
      <w:sz w:val="18"/>
      <w:szCs w:val="18"/>
    </w:rPr>
  </w:style>
  <w:style w:type="paragraph" w:styleId="16">
    <w:name w:val="header"/>
    <w:basedOn w:val="1"/>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7">
    <w:name w:val="toc 1"/>
    <w:basedOn w:val="1"/>
    <w:next w:val="1"/>
    <w:qFormat/>
    <w:uiPriority w:val="39"/>
    <w:pPr>
      <w:spacing w:line="240" w:lineRule="auto"/>
    </w:pPr>
  </w:style>
  <w:style w:type="paragraph" w:styleId="18">
    <w:name w:val="table of figures"/>
    <w:basedOn w:val="1"/>
    <w:next w:val="1"/>
    <w:qFormat/>
    <w:uiPriority w:val="0"/>
    <w:pPr>
      <w:spacing w:line="360" w:lineRule="auto"/>
      <w:ind w:hanging="200"/>
    </w:pPr>
    <w:rPr>
      <w:rFonts w:ascii="宋体"/>
      <w:kern w:val="0"/>
      <w:sz w:val="20"/>
      <w:szCs w:val="20"/>
    </w:rPr>
  </w:style>
  <w:style w:type="paragraph" w:styleId="19">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20">
    <w:name w:val="Title"/>
    <w:basedOn w:val="1"/>
    <w:next w:val="1"/>
    <w:link w:val="37"/>
    <w:qFormat/>
    <w:uiPriority w:val="0"/>
    <w:pPr>
      <w:spacing w:before="240" w:after="60"/>
      <w:jc w:val="center"/>
      <w:outlineLvl w:val="0"/>
    </w:pPr>
    <w:rPr>
      <w:rFonts w:ascii="Cambria" w:hAnsi="Cambria"/>
      <w:b/>
      <w:bCs/>
      <w:sz w:val="32"/>
      <w:szCs w:val="32"/>
    </w:rPr>
  </w:style>
  <w:style w:type="paragraph" w:styleId="21">
    <w:name w:val="Body Text First Indent 2"/>
    <w:basedOn w:val="10"/>
    <w:next w:val="1"/>
    <w:qFormat/>
    <w:uiPriority w:val="0"/>
    <w:pPr>
      <w:ind w:firstLine="420"/>
    </w:pPr>
  </w:style>
  <w:style w:type="table" w:styleId="23">
    <w:name w:val="Table Grid"/>
    <w:basedOn w:val="2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b/>
    </w:rPr>
  </w:style>
  <w:style w:type="character" w:styleId="26">
    <w:name w:val="page number"/>
    <w:qFormat/>
    <w:uiPriority w:val="0"/>
  </w:style>
  <w:style w:type="character" w:styleId="27">
    <w:name w:val="FollowedHyperlink"/>
    <w:qFormat/>
    <w:uiPriority w:val="0"/>
    <w:rPr>
      <w:rFonts w:cs="Times New Roman"/>
      <w:color w:val="800080"/>
      <w:u w:val="none"/>
    </w:rPr>
  </w:style>
  <w:style w:type="character" w:styleId="28">
    <w:name w:val="Emphasis"/>
    <w:qFormat/>
    <w:uiPriority w:val="0"/>
    <w:rPr>
      <w:rFonts w:cs="Times New Roman"/>
    </w:rPr>
  </w:style>
  <w:style w:type="character" w:styleId="29">
    <w:name w:val="Hyperlink"/>
    <w:qFormat/>
    <w:uiPriority w:val="99"/>
    <w:rPr>
      <w:rFonts w:cs="Times New Roman"/>
      <w:color w:val="0000FF"/>
      <w:u w:val="none"/>
    </w:rPr>
  </w:style>
  <w:style w:type="character" w:styleId="30">
    <w:name w:val="HTML Code"/>
    <w:qFormat/>
    <w:uiPriority w:val="0"/>
    <w:rPr>
      <w:rFonts w:ascii="monospace" w:hAnsi="monospace" w:eastAsia="Times New Roman"/>
      <w:sz w:val="20"/>
    </w:rPr>
  </w:style>
  <w:style w:type="character" w:customStyle="1" w:styleId="31">
    <w:name w:val="标题 1 Char"/>
    <w:link w:val="3"/>
    <w:qFormat/>
    <w:uiPriority w:val="0"/>
    <w:rPr>
      <w:kern w:val="44"/>
      <w:sz w:val="44"/>
      <w:szCs w:val="24"/>
    </w:rPr>
  </w:style>
  <w:style w:type="character" w:customStyle="1" w:styleId="32">
    <w:name w:val="标题 2 Char"/>
    <w:link w:val="4"/>
    <w:qFormat/>
    <w:uiPriority w:val="0"/>
    <w:rPr>
      <w:b/>
      <w:bCs/>
      <w:kern w:val="2"/>
      <w:sz w:val="32"/>
      <w:szCs w:val="32"/>
    </w:rPr>
  </w:style>
  <w:style w:type="character" w:customStyle="1" w:styleId="33">
    <w:name w:val="标题 5 Char"/>
    <w:link w:val="6"/>
    <w:qFormat/>
    <w:uiPriority w:val="0"/>
    <w:rPr>
      <w:b/>
      <w:bCs/>
      <w:kern w:val="2"/>
      <w:sz w:val="28"/>
      <w:szCs w:val="28"/>
    </w:rPr>
  </w:style>
  <w:style w:type="character" w:customStyle="1" w:styleId="34">
    <w:name w:val="正文文本 Char1"/>
    <w:link w:val="9"/>
    <w:qFormat/>
    <w:uiPriority w:val="99"/>
    <w:rPr>
      <w:color w:val="993300"/>
      <w:kern w:val="2"/>
      <w:sz w:val="24"/>
      <w:szCs w:val="24"/>
    </w:rPr>
  </w:style>
  <w:style w:type="character" w:customStyle="1" w:styleId="35">
    <w:name w:val="批注框文本 Char"/>
    <w:link w:val="14"/>
    <w:qFormat/>
    <w:uiPriority w:val="0"/>
    <w:rPr>
      <w:kern w:val="2"/>
      <w:sz w:val="18"/>
      <w:szCs w:val="18"/>
    </w:rPr>
  </w:style>
  <w:style w:type="character" w:customStyle="1" w:styleId="36">
    <w:name w:val="页脚 Char"/>
    <w:link w:val="15"/>
    <w:qFormat/>
    <w:uiPriority w:val="99"/>
    <w:rPr>
      <w:kern w:val="2"/>
      <w:sz w:val="18"/>
      <w:szCs w:val="18"/>
    </w:rPr>
  </w:style>
  <w:style w:type="character" w:customStyle="1" w:styleId="37">
    <w:name w:val="标题 Char"/>
    <w:link w:val="20"/>
    <w:qFormat/>
    <w:uiPriority w:val="0"/>
    <w:rPr>
      <w:rFonts w:ascii="Cambria" w:hAnsi="Cambria"/>
      <w:b/>
      <w:bCs/>
      <w:kern w:val="2"/>
      <w:sz w:val="32"/>
      <w:szCs w:val="32"/>
    </w:rPr>
  </w:style>
  <w:style w:type="paragraph" w:customStyle="1" w:styleId="3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3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40">
    <w:name w:val="表格文字"/>
    <w:basedOn w:val="1"/>
    <w:qFormat/>
    <w:uiPriority w:val="0"/>
    <w:pPr>
      <w:spacing w:before="25" w:after="25" w:line="300" w:lineRule="auto"/>
    </w:pPr>
    <w:rPr>
      <w:rFonts w:ascii="宋体" w:hAnsi="宋体" w:cs="宋体"/>
      <w:spacing w:val="10"/>
      <w:kern w:val="0"/>
      <w:sz w:val="24"/>
    </w:rPr>
  </w:style>
  <w:style w:type="character" w:customStyle="1" w:styleId="41">
    <w:name w:val="font01"/>
    <w:qFormat/>
    <w:uiPriority w:val="0"/>
    <w:rPr>
      <w:rFonts w:ascii="Arial" w:hAnsi="Arial" w:cs="Arial"/>
      <w:color w:val="000000"/>
      <w:sz w:val="18"/>
      <w:szCs w:val="18"/>
      <w:u w:val="none"/>
    </w:rPr>
  </w:style>
  <w:style w:type="character" w:customStyle="1" w:styleId="42">
    <w:name w:val="font11"/>
    <w:qFormat/>
    <w:uiPriority w:val="0"/>
    <w:rPr>
      <w:rFonts w:ascii="宋体" w:hAnsi="宋体" w:eastAsia="宋体" w:cs="宋体"/>
      <w:color w:val="000000"/>
      <w:sz w:val="18"/>
      <w:szCs w:val="18"/>
      <w:u w:val="none"/>
    </w:rPr>
  </w:style>
  <w:style w:type="character" w:customStyle="1" w:styleId="43">
    <w:name w:val="number"/>
    <w:qFormat/>
    <w:uiPriority w:val="0"/>
    <w:rPr>
      <w:rFonts w:cs="Times New Roman"/>
      <w:color w:val="FF8833"/>
      <w:sz w:val="14"/>
      <w:szCs w:val="14"/>
    </w:rPr>
  </w:style>
  <w:style w:type="character" w:customStyle="1" w:styleId="44">
    <w:name w:val="beforeinfotext"/>
    <w:qFormat/>
    <w:uiPriority w:val="0"/>
    <w:rPr>
      <w:rFonts w:cs="Times New Roman"/>
      <w:color w:val="666666"/>
    </w:rPr>
  </w:style>
  <w:style w:type="character" w:customStyle="1" w:styleId="45">
    <w:name w:val="phone"/>
    <w:qFormat/>
    <w:uiPriority w:val="0"/>
    <w:rPr>
      <w:rFonts w:cs="Times New Roman"/>
      <w:color w:val="FF8833"/>
      <w:sz w:val="14"/>
      <w:szCs w:val="14"/>
    </w:rPr>
  </w:style>
  <w:style w:type="character" w:customStyle="1" w:styleId="46">
    <w:name w:val="proollist"/>
    <w:qFormat/>
    <w:uiPriority w:val="0"/>
    <w:rPr>
      <w:rFonts w:cs="Times New Roman"/>
    </w:rPr>
  </w:style>
  <w:style w:type="character" w:customStyle="1" w:styleId="47">
    <w:name w:val="stclosebtn"/>
    <w:qFormat/>
    <w:uiPriority w:val="0"/>
    <w:rPr>
      <w:rFonts w:cs="Times New Roman"/>
    </w:rPr>
  </w:style>
  <w:style w:type="paragraph" w:customStyle="1" w:styleId="48">
    <w:name w:val="默认段落字体 Para Char Char Char Char"/>
    <w:basedOn w:val="1"/>
    <w:qFormat/>
    <w:uiPriority w:val="0"/>
    <w:pPr>
      <w:spacing w:line="240" w:lineRule="auto"/>
    </w:pPr>
    <w:rPr>
      <w:szCs w:val="20"/>
    </w:rPr>
  </w:style>
  <w:style w:type="paragraph" w:customStyle="1" w:styleId="49">
    <w:name w:val="Char"/>
    <w:basedOn w:val="1"/>
    <w:qFormat/>
    <w:uiPriority w:val="0"/>
    <w:pPr>
      <w:spacing w:line="240" w:lineRule="auto"/>
    </w:pPr>
    <w:rPr>
      <w:rFonts w:ascii="Tahoma" w:hAnsi="Tahoma"/>
      <w:sz w:val="24"/>
      <w:szCs w:val="20"/>
    </w:rPr>
  </w:style>
  <w:style w:type="paragraph" w:customStyle="1" w:styleId="50">
    <w:name w:val="目录"/>
    <w:basedOn w:val="1"/>
    <w:qFormat/>
    <w:uiPriority w:val="99"/>
    <w:pPr>
      <w:widowControl/>
      <w:spacing w:line="240" w:lineRule="auto"/>
      <w:jc w:val="center"/>
    </w:pPr>
    <w:rPr>
      <w:rFonts w:ascii="宋体"/>
      <w:b/>
      <w:kern w:val="0"/>
      <w:sz w:val="36"/>
      <w:szCs w:val="20"/>
    </w:rPr>
  </w:style>
  <w:style w:type="paragraph" w:customStyle="1" w:styleId="51">
    <w:name w:val="正文空2格  1."/>
    <w:basedOn w:val="1"/>
    <w:qFormat/>
    <w:uiPriority w:val="0"/>
    <w:pPr>
      <w:adjustRightInd w:val="0"/>
      <w:spacing w:line="360" w:lineRule="auto"/>
      <w:ind w:firstLine="480" w:firstLineChars="200"/>
    </w:pPr>
    <w:rPr>
      <w:rFonts w:ascii="宋体" w:eastAsia="仿宋" w:cs="宋体"/>
      <w:kern w:val="0"/>
      <w:sz w:val="28"/>
      <w:szCs w:val="20"/>
    </w:rPr>
  </w:style>
  <w:style w:type="paragraph" w:customStyle="1" w:styleId="52">
    <w:name w:val="BodyText"/>
    <w:basedOn w:val="1"/>
    <w:next w:val="1"/>
    <w:qFormat/>
    <w:uiPriority w:val="99"/>
    <w:pPr>
      <w:spacing w:line="240" w:lineRule="auto"/>
      <w:jc w:val="left"/>
    </w:pPr>
    <w:rPr>
      <w:rFonts w:ascii="Calibri" w:hAnsi="Calibri"/>
      <w:b/>
    </w:rPr>
  </w:style>
  <w:style w:type="paragraph" w:customStyle="1" w:styleId="5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 1.1.1"/>
    <w:basedOn w:val="1"/>
    <w:next w:val="1"/>
    <w:qFormat/>
    <w:uiPriority w:val="0"/>
    <w:pPr>
      <w:numPr>
        <w:ilvl w:val="2"/>
        <w:numId w:val="1"/>
      </w:numPr>
      <w:tabs>
        <w:tab w:val="left" w:pos="851"/>
      </w:tabs>
      <w:adjustRightInd w:val="0"/>
      <w:spacing w:line="360" w:lineRule="auto"/>
      <w:outlineLvl w:val="2"/>
    </w:pPr>
    <w:rPr>
      <w:rFonts w:ascii="宋体" w:hAnsi="宋体"/>
      <w:color w:val="FF0000"/>
      <w:kern w:val="0"/>
      <w:sz w:val="28"/>
      <w:szCs w:val="21"/>
    </w:rPr>
  </w:style>
  <w:style w:type="paragraph" w:customStyle="1" w:styleId="55">
    <w:name w:val="blockquote"/>
    <w:basedOn w:val="1"/>
    <w:qFormat/>
    <w:uiPriority w:val="0"/>
    <w:pPr>
      <w:widowControl/>
      <w:spacing w:before="100" w:beforeAutospacing="1" w:after="100" w:afterAutospacing="1" w:line="240" w:lineRule="auto"/>
      <w:jc w:val="left"/>
    </w:pPr>
    <w:rPr>
      <w:rFonts w:ascii="宋体" w:hAnsi="宋体" w:cs="宋体"/>
      <w:kern w:val="0"/>
      <w:sz w:val="24"/>
    </w:rPr>
  </w:style>
  <w:style w:type="character" w:customStyle="1" w:styleId="56">
    <w:name w:val="正文文本 Char"/>
    <w:qFormat/>
    <w:uiPriority w:val="99"/>
    <w:rPr>
      <w:color w:val="993300"/>
      <w:kern w:val="2"/>
      <w:sz w:val="24"/>
      <w:szCs w:val="24"/>
    </w:rPr>
  </w:style>
  <w:style w:type="character" w:customStyle="1" w:styleId="57">
    <w:name w:val="u-content1"/>
    <w:qFormat/>
    <w:uiPriority w:val="0"/>
  </w:style>
  <w:style w:type="paragraph" w:customStyle="1" w:styleId="58">
    <w:name w:val="List Paragraph"/>
    <w:basedOn w:val="1"/>
    <w:qFormat/>
    <w:uiPriority w:val="34"/>
    <w:pPr>
      <w:ind w:firstLine="420" w:firstLineChars="200"/>
    </w:pPr>
  </w:style>
  <w:style w:type="paragraph" w:customStyle="1" w:styleId="59">
    <w:name w:val="列出段落1"/>
    <w:basedOn w:val="1"/>
    <w:qFormat/>
    <w:uiPriority w:val="34"/>
    <w:pPr>
      <w:spacing w:line="240" w:lineRule="auto"/>
      <w:ind w:firstLine="420" w:firstLineChars="200"/>
    </w:pPr>
    <w:rPr>
      <w:rFonts w:ascii="Calibri" w:hAnsi="Calibri"/>
    </w:rPr>
  </w:style>
  <w:style w:type="character" w:customStyle="1" w:styleId="60">
    <w:name w:val="页脚 字符"/>
    <w:basedOn w:val="24"/>
    <w:qFormat/>
    <w:uiPriority w:val="99"/>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16</Pages>
  <Words>7995</Words>
  <Characters>8045</Characters>
  <Lines>307</Lines>
  <Paragraphs>86</Paragraphs>
  <TotalTime>1</TotalTime>
  <ScaleCrop>false</ScaleCrop>
  <LinksUpToDate>false</LinksUpToDate>
  <CharactersWithSpaces>8868</CharactersWithSpaces>
  <Application>WPS Office_12.1.0.24031_F1E327BC-269C-435d-A152-05C5408002CA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2021-04-22T10:19:00Z</dcterms:created>
  <dc:creator>Windows 用户</dc:creator>
  <cp:lastModifiedBy>6221530</cp:lastModifiedBy>
  <cp:lastPrinted>2025-04-14T06:22:00Z</cp:lastPrinted>
  <dcterms:modified xsi:type="dcterms:W3CDTF">2025-12-15T08:23:37Z</dcterms:modified>
  <dc:title>项目编号：</dc:title>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2052-12.1.0.24031</vt:lpwstr>
  </property>
  <property fmtid="{D5CDD505-2E9C-101B-9397-08002B2CF9AE}" pid="3" name="ICV">
    <vt:lpwstr>17FDD4B46DE942098C8D3578A7CA42D5_13</vt:lpwstr>
  </property>
  <property fmtid="{D5CDD505-2E9C-101B-9397-08002B2CF9AE}" pid="4" name="KSOTemplateDocerSaveRecord">
    <vt:lpwstr>eyJoZGlkIjoiNTg2OGY2YWQwNGM4MmU2ZWU4YjFhYTA5ODYzMzRlY2QiLCJ1c2VySWQiOiIxODMwNDYxIn0=</vt:lpwstr>
  </property>
</Properties>
</file>