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7DA2EE">
      <w:pPr>
        <w:spacing w:line="266" w:lineRule="auto"/>
        <w:rPr>
          <w:rFonts w:ascii="Arial"/>
          <w:sz w:val="21"/>
        </w:rPr>
      </w:pPr>
    </w:p>
    <w:p w14:paraId="7C69B59B">
      <w:pPr>
        <w:pStyle w:val="6"/>
        <w:spacing w:before="92" w:line="222" w:lineRule="auto"/>
        <w:ind w:firstLine="840" w:firstLineChars="300"/>
        <w:rPr>
          <w:u w:val="single" w:color="auto"/>
        </w:rPr>
      </w:pPr>
    </w:p>
    <w:p w14:paraId="2344D123">
      <w:pPr>
        <w:pStyle w:val="6"/>
        <w:spacing w:before="92" w:line="222" w:lineRule="auto"/>
        <w:ind w:firstLine="840" w:firstLineChars="300"/>
        <w:rPr>
          <w:u w:val="single" w:color="auto"/>
        </w:rPr>
      </w:pPr>
    </w:p>
    <w:p w14:paraId="361506CF">
      <w:pPr>
        <w:pStyle w:val="6"/>
        <w:spacing w:before="92" w:line="222" w:lineRule="auto"/>
        <w:ind w:firstLine="840" w:firstLineChars="300"/>
        <w:rPr>
          <w:rFonts w:hint="eastAsia" w:ascii="宋体" w:hAnsi="宋体" w:eastAsia="宋体" w:cs="宋体"/>
          <w:lang w:eastAsia="zh-CN"/>
        </w:rPr>
      </w:pPr>
      <w:r>
        <w:rPr>
          <w:rFonts w:hint="eastAsia" w:ascii="宋体" w:hAnsi="宋体" w:eastAsia="宋体" w:cs="宋体"/>
          <w:u w:val="single" w:color="auto"/>
        </w:rPr>
        <w:t xml:space="preserve">                                       </w:t>
      </w:r>
      <w:r>
        <w:rPr>
          <w:rFonts w:hint="eastAsia" w:ascii="宋体" w:hAnsi="宋体" w:eastAsia="宋体" w:cs="宋体"/>
          <w:u w:val="none" w:color="auto"/>
          <w:lang w:eastAsia="zh-CN"/>
        </w:rPr>
        <w:t>（</w:t>
      </w:r>
      <w:r>
        <w:rPr>
          <w:rFonts w:hint="eastAsia" w:ascii="宋体" w:hAnsi="宋体" w:eastAsia="宋体" w:cs="宋体"/>
          <w:spacing w:val="-5"/>
          <w:u w:val="none" w:color="auto"/>
        </w:rPr>
        <w:t>项目名称</w:t>
      </w:r>
      <w:r>
        <w:rPr>
          <w:rFonts w:hint="eastAsia" w:ascii="宋体" w:hAnsi="宋体" w:eastAsia="宋体" w:cs="宋体"/>
          <w:u w:val="none" w:color="auto"/>
          <w:lang w:eastAsia="zh-CN"/>
        </w:rPr>
        <w:t>）</w:t>
      </w:r>
    </w:p>
    <w:p w14:paraId="08E85038">
      <w:pPr>
        <w:spacing w:line="262" w:lineRule="auto"/>
        <w:rPr>
          <w:rFonts w:hint="eastAsia" w:ascii="宋体" w:hAnsi="宋体" w:eastAsia="宋体" w:cs="宋体"/>
          <w:sz w:val="21"/>
        </w:rPr>
      </w:pPr>
    </w:p>
    <w:p w14:paraId="05530246">
      <w:pPr>
        <w:spacing w:line="262" w:lineRule="auto"/>
        <w:rPr>
          <w:rFonts w:hint="eastAsia" w:ascii="宋体" w:hAnsi="宋体" w:eastAsia="宋体" w:cs="宋体"/>
          <w:sz w:val="21"/>
        </w:rPr>
      </w:pPr>
    </w:p>
    <w:p w14:paraId="417CA213">
      <w:pPr>
        <w:spacing w:line="262" w:lineRule="auto"/>
        <w:rPr>
          <w:rFonts w:hint="eastAsia" w:ascii="宋体" w:hAnsi="宋体" w:eastAsia="宋体" w:cs="宋体"/>
          <w:sz w:val="21"/>
        </w:rPr>
      </w:pPr>
    </w:p>
    <w:p w14:paraId="76ADF551">
      <w:pPr>
        <w:spacing w:line="262" w:lineRule="auto"/>
        <w:rPr>
          <w:rFonts w:hint="eastAsia" w:ascii="宋体" w:hAnsi="宋体" w:eastAsia="宋体" w:cs="宋体"/>
          <w:sz w:val="21"/>
        </w:rPr>
      </w:pPr>
    </w:p>
    <w:p w14:paraId="6F65621E">
      <w:pPr>
        <w:spacing w:line="262" w:lineRule="auto"/>
        <w:rPr>
          <w:rFonts w:hint="eastAsia" w:ascii="宋体" w:hAnsi="宋体" w:eastAsia="宋体" w:cs="宋体"/>
          <w:sz w:val="21"/>
        </w:rPr>
      </w:pPr>
    </w:p>
    <w:p w14:paraId="7048E743">
      <w:pPr>
        <w:spacing w:line="262" w:lineRule="auto"/>
        <w:rPr>
          <w:rFonts w:hint="eastAsia" w:ascii="宋体" w:hAnsi="宋体" w:eastAsia="宋体" w:cs="宋体"/>
          <w:sz w:val="21"/>
        </w:rPr>
      </w:pPr>
    </w:p>
    <w:p w14:paraId="223BB04E">
      <w:pPr>
        <w:spacing w:line="262" w:lineRule="auto"/>
        <w:rPr>
          <w:rFonts w:hint="eastAsia" w:ascii="宋体" w:hAnsi="宋体" w:eastAsia="宋体" w:cs="宋体"/>
          <w:sz w:val="21"/>
        </w:rPr>
      </w:pPr>
    </w:p>
    <w:p w14:paraId="72350216">
      <w:pPr>
        <w:spacing w:line="262" w:lineRule="auto"/>
        <w:rPr>
          <w:rFonts w:hint="eastAsia" w:ascii="宋体" w:hAnsi="宋体" w:eastAsia="宋体" w:cs="宋体"/>
          <w:sz w:val="21"/>
        </w:rPr>
      </w:pPr>
    </w:p>
    <w:p w14:paraId="450EDDD1">
      <w:pPr>
        <w:spacing w:line="262" w:lineRule="auto"/>
        <w:rPr>
          <w:rFonts w:hint="eastAsia" w:ascii="宋体" w:hAnsi="宋体" w:eastAsia="宋体" w:cs="宋体"/>
          <w:sz w:val="21"/>
        </w:rPr>
      </w:pPr>
    </w:p>
    <w:p w14:paraId="4F823361">
      <w:pPr>
        <w:spacing w:line="360" w:lineRule="auto"/>
        <w:jc w:val="center"/>
        <w:rPr>
          <w:rFonts w:ascii="黑体" w:hAnsi="黑体" w:eastAsia="黑体" w:cs="黑体"/>
          <w:b/>
          <w:bCs/>
          <w:snapToGrid w:val="0"/>
          <w:color w:val="auto"/>
          <w:sz w:val="44"/>
          <w:szCs w:val="44"/>
        </w:rPr>
      </w:pPr>
      <w:bookmarkStart w:id="0" w:name="_Hlk118102822"/>
      <w:r>
        <w:rPr>
          <w:rFonts w:hint="eastAsia" w:ascii="黑体" w:hAnsi="黑体" w:eastAsia="黑体" w:cs="黑体"/>
          <w:b/>
          <w:bCs/>
          <w:snapToGrid w:val="0"/>
          <w:color w:val="auto"/>
          <w:sz w:val="44"/>
          <w:szCs w:val="44"/>
        </w:rPr>
        <w:t>建设项目</w:t>
      </w:r>
      <w:bookmarkEnd w:id="0"/>
      <w:r>
        <w:rPr>
          <w:rFonts w:hint="eastAsia" w:ascii="黑体" w:hAnsi="黑体" w:eastAsia="黑体" w:cs="黑体"/>
          <w:b/>
          <w:bCs/>
          <w:snapToGrid w:val="0"/>
          <w:color w:val="auto"/>
          <w:sz w:val="44"/>
          <w:szCs w:val="44"/>
        </w:rPr>
        <w:t>监理合同</w:t>
      </w:r>
    </w:p>
    <w:p w14:paraId="24B6D530">
      <w:pPr>
        <w:spacing w:line="360" w:lineRule="auto"/>
        <w:jc w:val="center"/>
        <w:rPr>
          <w:rFonts w:ascii="仿宋" w:hAnsi="仿宋"/>
          <w:b/>
          <w:bCs/>
          <w:snapToGrid w:val="0"/>
          <w:color w:val="auto"/>
          <w:sz w:val="52"/>
          <w:szCs w:val="52"/>
        </w:rPr>
      </w:pPr>
    </w:p>
    <w:p w14:paraId="15868021">
      <w:pPr>
        <w:spacing w:line="360" w:lineRule="auto"/>
        <w:jc w:val="center"/>
        <w:rPr>
          <w:rFonts w:ascii="仿宋" w:hAnsi="仿宋"/>
          <w:b/>
          <w:bCs/>
          <w:snapToGrid w:val="0"/>
          <w:color w:val="auto"/>
          <w:sz w:val="24"/>
        </w:rPr>
      </w:pPr>
    </w:p>
    <w:p w14:paraId="12E64ABA">
      <w:pPr>
        <w:pStyle w:val="5"/>
        <w:tabs>
          <w:tab w:val="left" w:pos="6146"/>
        </w:tabs>
        <w:rPr>
          <w:color w:val="auto"/>
        </w:rPr>
      </w:pPr>
      <w:r>
        <w:rPr>
          <w:color w:val="auto"/>
        </w:rPr>
        <w:tab/>
      </w:r>
    </w:p>
    <w:p w14:paraId="2FF7D0BB">
      <w:pPr>
        <w:rPr>
          <w:color w:val="auto"/>
        </w:rPr>
      </w:pPr>
    </w:p>
    <w:p w14:paraId="24081AC4">
      <w:pPr>
        <w:pStyle w:val="5"/>
        <w:rPr>
          <w:color w:val="auto"/>
        </w:rPr>
      </w:pPr>
    </w:p>
    <w:p w14:paraId="57B910E0">
      <w:pPr>
        <w:rPr>
          <w:color w:val="auto"/>
        </w:rPr>
      </w:pPr>
    </w:p>
    <w:p w14:paraId="4EDDD7FC">
      <w:pPr>
        <w:pStyle w:val="5"/>
        <w:rPr>
          <w:color w:val="auto"/>
        </w:rPr>
      </w:pPr>
    </w:p>
    <w:p w14:paraId="51339F4C">
      <w:pPr>
        <w:pStyle w:val="5"/>
        <w:rPr>
          <w:rFonts w:ascii="仿宋" w:hAnsi="仿宋" w:eastAsia="仿宋"/>
          <w:b/>
          <w:bCs/>
          <w:snapToGrid w:val="0"/>
          <w:color w:val="auto"/>
        </w:rPr>
      </w:pPr>
    </w:p>
    <w:p w14:paraId="217BA708">
      <w:pPr>
        <w:rPr>
          <w:rFonts w:ascii="仿宋" w:hAnsi="仿宋"/>
          <w:b/>
          <w:bCs/>
          <w:snapToGrid w:val="0"/>
          <w:color w:val="auto"/>
          <w:sz w:val="24"/>
        </w:rPr>
      </w:pPr>
    </w:p>
    <w:p w14:paraId="71C8F961">
      <w:pPr>
        <w:pStyle w:val="5"/>
        <w:rPr>
          <w:rFonts w:ascii="仿宋" w:hAnsi="仿宋" w:eastAsia="仿宋"/>
          <w:b/>
          <w:bCs/>
          <w:snapToGrid w:val="0"/>
          <w:color w:val="auto"/>
        </w:rPr>
      </w:pPr>
    </w:p>
    <w:p w14:paraId="76DA43C7">
      <w:pPr>
        <w:rPr>
          <w:rFonts w:ascii="仿宋" w:hAnsi="仿宋"/>
          <w:b/>
          <w:bCs/>
          <w:snapToGrid w:val="0"/>
          <w:color w:val="auto"/>
          <w:sz w:val="24"/>
        </w:rPr>
      </w:pPr>
    </w:p>
    <w:p w14:paraId="5C7CDC1A">
      <w:pPr>
        <w:pStyle w:val="5"/>
        <w:rPr>
          <w:color w:val="auto"/>
        </w:rPr>
      </w:pPr>
    </w:p>
    <w:p w14:paraId="13DC2DB9">
      <w:pPr>
        <w:rPr>
          <w:color w:val="auto"/>
        </w:rPr>
      </w:pPr>
    </w:p>
    <w:p w14:paraId="50371C2D">
      <w:pPr>
        <w:pStyle w:val="5"/>
        <w:rPr>
          <w:color w:val="auto"/>
        </w:rPr>
      </w:pPr>
    </w:p>
    <w:p w14:paraId="646428DC">
      <w:pPr>
        <w:rPr>
          <w:color w:val="auto"/>
        </w:rPr>
      </w:pPr>
    </w:p>
    <w:p w14:paraId="11365E70">
      <w:pPr>
        <w:spacing w:line="300" w:lineRule="auto"/>
        <w:ind w:left="840" w:leftChars="400"/>
        <w:rPr>
          <w:rFonts w:hint="eastAsia" w:ascii="宋体" w:hAnsi="宋体" w:eastAsia="宋体" w:cs="宋体"/>
          <w:b/>
          <w:snapToGrid w:val="0"/>
          <w:color w:val="auto"/>
          <w:szCs w:val="28"/>
          <w:u w:val="single"/>
        </w:rPr>
      </w:pPr>
      <w:r>
        <w:rPr>
          <w:rFonts w:hint="eastAsia" w:ascii="宋体" w:hAnsi="宋体" w:eastAsia="宋体" w:cs="宋体"/>
          <w:b/>
          <w:snapToGrid w:val="0"/>
          <w:color w:val="auto"/>
          <w:szCs w:val="28"/>
        </w:rPr>
        <w:t>委托人（全称）</w:t>
      </w:r>
      <w:r>
        <w:rPr>
          <w:rFonts w:hint="eastAsia" w:ascii="宋体" w:hAnsi="宋体" w:eastAsia="宋体" w:cs="宋体"/>
          <w:b/>
          <w:bCs/>
          <w:color w:val="auto"/>
          <w:sz w:val="24"/>
          <w:szCs w:val="24"/>
        </w:rPr>
        <w:t>：</w:t>
      </w:r>
      <w:r>
        <w:rPr>
          <w:rFonts w:hint="eastAsia" w:ascii="宋体" w:hAnsi="宋体" w:eastAsia="宋体" w:cs="宋体"/>
          <w:b/>
          <w:snapToGrid w:val="0"/>
          <w:color w:val="auto"/>
          <w:szCs w:val="28"/>
          <w:u w:val="single"/>
        </w:rPr>
        <w:t xml:space="preserve"> </w:t>
      </w:r>
      <w:r>
        <w:rPr>
          <w:rFonts w:hint="eastAsia" w:ascii="宋体" w:hAnsi="宋体" w:eastAsia="宋体" w:cs="宋体"/>
          <w:b/>
          <w:snapToGrid w:val="0"/>
          <w:color w:val="auto"/>
          <w:szCs w:val="28"/>
          <w:u w:val="single"/>
          <w:lang w:val="en-US" w:eastAsia="zh-CN"/>
        </w:rPr>
        <w:t xml:space="preserve">                                    </w:t>
      </w:r>
      <w:r>
        <w:rPr>
          <w:rFonts w:hint="eastAsia" w:ascii="宋体" w:hAnsi="宋体" w:eastAsia="宋体" w:cs="宋体"/>
          <w:b/>
          <w:snapToGrid w:val="0"/>
          <w:color w:val="auto"/>
          <w:szCs w:val="28"/>
          <w:u w:val="single"/>
        </w:rPr>
        <w:t xml:space="preserve"> </w:t>
      </w:r>
    </w:p>
    <w:p w14:paraId="4FC7AA2B">
      <w:pPr>
        <w:spacing w:line="300" w:lineRule="auto"/>
        <w:ind w:left="840" w:leftChars="400"/>
        <w:rPr>
          <w:rFonts w:ascii="宋体" w:hAnsi="宋体" w:eastAsia="宋体" w:cs="宋体"/>
          <w:b/>
          <w:bCs/>
          <w:color w:val="auto"/>
          <w:sz w:val="24"/>
          <w:szCs w:val="24"/>
        </w:rPr>
      </w:pPr>
    </w:p>
    <w:p w14:paraId="17C35AA2">
      <w:pPr>
        <w:spacing w:line="300" w:lineRule="auto"/>
        <w:ind w:left="840" w:leftChars="400"/>
        <w:rPr>
          <w:rFonts w:ascii="宋体" w:hAnsi="宋体" w:eastAsia="宋体" w:cs="宋体"/>
          <w:b/>
          <w:snapToGrid w:val="0"/>
          <w:color w:val="auto"/>
          <w:szCs w:val="28"/>
          <w:u w:val="single"/>
        </w:rPr>
      </w:pPr>
      <w:r>
        <w:rPr>
          <w:rFonts w:hint="eastAsia" w:ascii="宋体" w:hAnsi="宋体" w:eastAsia="宋体" w:cs="宋体"/>
          <w:b/>
          <w:snapToGrid w:val="0"/>
          <w:color w:val="auto"/>
          <w:szCs w:val="28"/>
        </w:rPr>
        <w:t>监理人（全称）</w:t>
      </w:r>
      <w:r>
        <w:rPr>
          <w:rFonts w:hint="eastAsia" w:ascii="宋体" w:hAnsi="宋体" w:eastAsia="宋体" w:cs="宋体"/>
          <w:b/>
          <w:bCs/>
          <w:color w:val="auto"/>
          <w:sz w:val="24"/>
          <w:szCs w:val="24"/>
        </w:rPr>
        <w:t>：</w:t>
      </w:r>
      <w:r>
        <w:rPr>
          <w:rFonts w:hint="eastAsia" w:ascii="宋体" w:hAnsi="宋体" w:eastAsia="宋体" w:cs="宋体"/>
          <w:b/>
          <w:bCs/>
          <w:color w:val="auto"/>
          <w:sz w:val="24"/>
          <w:szCs w:val="24"/>
          <w:u w:val="single"/>
        </w:rPr>
        <w:t xml:space="preserve">   </w:t>
      </w:r>
      <w:r>
        <w:rPr>
          <w:rFonts w:hint="eastAsia" w:ascii="宋体" w:hAnsi="宋体" w:eastAsia="宋体" w:cs="宋体"/>
          <w:b/>
          <w:snapToGrid w:val="0"/>
          <w:color w:val="auto"/>
          <w:szCs w:val="28"/>
          <w:u w:val="single"/>
          <w:lang w:val="en-US" w:eastAsia="zh-CN"/>
        </w:rPr>
        <w:t xml:space="preserve">                              </w:t>
      </w:r>
      <w:r>
        <w:rPr>
          <w:rFonts w:hint="eastAsia" w:ascii="宋体" w:hAnsi="宋体" w:eastAsia="宋体" w:cs="宋体"/>
          <w:b/>
          <w:snapToGrid w:val="0"/>
          <w:color w:val="auto"/>
          <w:szCs w:val="28"/>
          <w:u w:val="single"/>
        </w:rPr>
        <w:t xml:space="preserve"> </w:t>
      </w:r>
      <w:r>
        <w:rPr>
          <w:rFonts w:hint="eastAsia" w:ascii="宋体" w:hAnsi="宋体" w:eastAsia="宋体" w:cs="宋体"/>
          <w:b/>
          <w:snapToGrid w:val="0"/>
          <w:color w:val="auto"/>
          <w:szCs w:val="28"/>
          <w:u w:val="single"/>
          <w:lang w:val="en-US" w:eastAsia="zh-CN"/>
        </w:rPr>
        <w:t xml:space="preserve"> </w:t>
      </w:r>
      <w:r>
        <w:rPr>
          <w:rFonts w:hint="eastAsia" w:ascii="宋体" w:hAnsi="宋体" w:eastAsia="宋体" w:cs="宋体"/>
          <w:b/>
          <w:snapToGrid w:val="0"/>
          <w:color w:val="auto"/>
          <w:szCs w:val="28"/>
          <w:u w:val="single"/>
        </w:rPr>
        <w:t xml:space="preserve">   </w:t>
      </w:r>
    </w:p>
    <w:p w14:paraId="16521708">
      <w:pPr>
        <w:spacing w:line="360" w:lineRule="auto"/>
        <w:jc w:val="center"/>
        <w:rPr>
          <w:rFonts w:ascii="仿宋" w:hAnsi="仿宋"/>
          <w:b/>
          <w:bCs/>
          <w:snapToGrid w:val="0"/>
          <w:color w:val="auto"/>
          <w:sz w:val="24"/>
        </w:rPr>
      </w:pPr>
    </w:p>
    <w:p w14:paraId="0AA77671">
      <w:pPr>
        <w:spacing w:line="262" w:lineRule="auto"/>
        <w:rPr>
          <w:rFonts w:hint="eastAsia" w:ascii="宋体" w:hAnsi="宋体" w:eastAsia="宋体" w:cs="宋体"/>
          <w:sz w:val="21"/>
        </w:rPr>
      </w:pPr>
    </w:p>
    <w:p w14:paraId="042F840C">
      <w:pPr>
        <w:spacing w:line="262" w:lineRule="auto"/>
        <w:rPr>
          <w:rFonts w:hint="eastAsia" w:ascii="宋体" w:hAnsi="宋体" w:eastAsia="宋体" w:cs="宋体"/>
          <w:sz w:val="21"/>
        </w:rPr>
      </w:pPr>
    </w:p>
    <w:p w14:paraId="1B32CBDE">
      <w:pPr>
        <w:spacing w:line="262" w:lineRule="auto"/>
        <w:rPr>
          <w:rFonts w:hint="eastAsia" w:ascii="宋体" w:hAnsi="宋体" w:eastAsia="宋体" w:cs="宋体"/>
          <w:sz w:val="21"/>
        </w:rPr>
      </w:pPr>
    </w:p>
    <w:p w14:paraId="42269937">
      <w:pPr>
        <w:spacing w:line="262" w:lineRule="auto"/>
        <w:rPr>
          <w:rFonts w:hint="eastAsia" w:ascii="宋体" w:hAnsi="宋体" w:eastAsia="宋体" w:cs="宋体"/>
          <w:sz w:val="21"/>
        </w:rPr>
      </w:pPr>
    </w:p>
    <w:p w14:paraId="37BF0855">
      <w:pPr>
        <w:spacing w:line="262" w:lineRule="auto"/>
        <w:rPr>
          <w:rFonts w:hint="eastAsia" w:ascii="宋体" w:hAnsi="宋体" w:eastAsia="宋体" w:cs="宋体"/>
          <w:sz w:val="21"/>
        </w:rPr>
      </w:pPr>
    </w:p>
    <w:p w14:paraId="5B6F7E27">
      <w:pPr>
        <w:spacing w:line="223" w:lineRule="auto"/>
        <w:rPr>
          <w:rFonts w:hint="eastAsia" w:ascii="宋体" w:hAnsi="宋体" w:eastAsia="宋体" w:cs="宋体"/>
        </w:rPr>
        <w:sectPr>
          <w:footerReference r:id="rId5" w:type="default"/>
          <w:pgSz w:w="11905" w:h="16839"/>
          <w:pgMar w:top="1431" w:right="1785" w:bottom="1199" w:left="1612" w:header="0" w:footer="965" w:gutter="0"/>
          <w:cols w:space="720" w:num="1"/>
        </w:sectPr>
      </w:pPr>
    </w:p>
    <w:p w14:paraId="6CE7FE37">
      <w:pPr>
        <w:keepNext w:val="0"/>
        <w:keepLines w:val="0"/>
        <w:pageBreakBefore w:val="0"/>
        <w:widowControl w:val="0"/>
        <w:kinsoku/>
        <w:wordWrap w:val="0"/>
        <w:overflowPunct/>
        <w:topLinePunct w:val="0"/>
        <w:bidi w:val="0"/>
        <w:snapToGrid w:val="0"/>
        <w:spacing w:line="360" w:lineRule="auto"/>
        <w:jc w:val="center"/>
        <w:outlineLvl w:val="1"/>
        <w:rPr>
          <w:rFonts w:hint="eastAsia" w:ascii="宋体" w:hAnsi="宋体" w:eastAsia="宋体" w:cs="宋体"/>
          <w:b/>
          <w:color w:val="auto"/>
          <w:sz w:val="24"/>
          <w:szCs w:val="24"/>
        </w:rPr>
      </w:pPr>
      <w:bookmarkStart w:id="1" w:name="_Toc58403627"/>
      <w:bookmarkStart w:id="2" w:name="_Toc307415764"/>
      <w:bookmarkStart w:id="3" w:name="_Toc307416192"/>
      <w:bookmarkStart w:id="4" w:name="_Toc267473113"/>
      <w:bookmarkStart w:id="5" w:name="_Toc285029008"/>
      <w:bookmarkStart w:id="6" w:name="_Toc430097464"/>
      <w:bookmarkStart w:id="7" w:name="_Toc307417489"/>
      <w:bookmarkStart w:id="8" w:name="_Toc265657534"/>
      <w:bookmarkStart w:id="9" w:name="_Toc307485256"/>
      <w:bookmarkStart w:id="10" w:name="_Toc263370641"/>
      <w:bookmarkStart w:id="11" w:name="_Toc184635123"/>
      <w:r>
        <w:rPr>
          <w:rFonts w:hint="eastAsia" w:ascii="宋体" w:hAnsi="宋体" w:eastAsia="宋体" w:cs="宋体"/>
          <w:b/>
          <w:color w:val="auto"/>
          <w:sz w:val="24"/>
          <w:szCs w:val="24"/>
        </w:rPr>
        <w:t>第一节</w:t>
      </w:r>
      <w:r>
        <w:rPr>
          <w:rFonts w:hint="eastAsia" w:ascii="宋体" w:hAnsi="宋体" w:eastAsia="宋体" w:cs="宋体"/>
          <w:b/>
          <w:color w:val="auto"/>
          <w:sz w:val="24"/>
          <w:szCs w:val="24"/>
          <w:lang w:val="en-US" w:eastAsia="zh-CN"/>
        </w:rPr>
        <w:t xml:space="preserve"> </w:t>
      </w:r>
      <w:r>
        <w:rPr>
          <w:rFonts w:hint="eastAsia" w:ascii="宋体" w:hAnsi="宋体" w:eastAsia="宋体" w:cs="宋体"/>
          <w:b/>
          <w:color w:val="auto"/>
          <w:sz w:val="24"/>
          <w:szCs w:val="24"/>
        </w:rPr>
        <w:t>通用合同条款</w:t>
      </w:r>
      <w:bookmarkEnd w:id="1"/>
    </w:p>
    <w:p w14:paraId="3C24E4A1">
      <w:pPr>
        <w:keepNext w:val="0"/>
        <w:keepLines w:val="0"/>
        <w:pageBreakBefore w:val="0"/>
        <w:widowControl w:val="0"/>
        <w:kinsoku/>
        <w:wordWrap w:val="0"/>
        <w:overflowPunct/>
        <w:topLinePunct w:val="0"/>
        <w:bidi w:val="0"/>
        <w:snapToGrid w:val="0"/>
        <w:spacing w:line="360" w:lineRule="auto"/>
        <w:jc w:val="left"/>
        <w:outlineLvl w:val="2"/>
        <w:rPr>
          <w:rFonts w:hint="eastAsia" w:ascii="宋体" w:hAnsi="宋体" w:eastAsia="宋体" w:cs="宋体"/>
          <w:b/>
          <w:color w:val="auto"/>
          <w:sz w:val="24"/>
          <w:szCs w:val="24"/>
        </w:rPr>
      </w:pPr>
      <w:bookmarkStart w:id="12" w:name="_Toc58403628"/>
      <w:r>
        <w:rPr>
          <w:rFonts w:hint="eastAsia" w:ascii="宋体" w:hAnsi="宋体" w:eastAsia="宋体" w:cs="宋体"/>
          <w:b/>
          <w:color w:val="auto"/>
          <w:sz w:val="24"/>
          <w:szCs w:val="24"/>
        </w:rPr>
        <w:t>1. 一般约定</w:t>
      </w:r>
      <w:bookmarkEnd w:id="12"/>
    </w:p>
    <w:p w14:paraId="4F019DB7">
      <w:pPr>
        <w:keepNext w:val="0"/>
        <w:keepLines w:val="0"/>
        <w:pageBreakBefore w:val="0"/>
        <w:widowControl w:val="0"/>
        <w:kinsoku/>
        <w:wordWrap w:val="0"/>
        <w:overflowPunct/>
        <w:topLinePunct w:val="0"/>
        <w:bidi w:val="0"/>
        <w:snapToGrid w:val="0"/>
        <w:spacing w:line="360" w:lineRule="auto"/>
        <w:jc w:val="left"/>
        <w:outlineLvl w:val="3"/>
        <w:rPr>
          <w:rFonts w:hint="eastAsia" w:ascii="宋体" w:hAnsi="宋体" w:eastAsia="宋体" w:cs="宋体"/>
          <w:color w:val="auto"/>
          <w:sz w:val="24"/>
          <w:szCs w:val="24"/>
        </w:rPr>
      </w:pPr>
      <w:r>
        <w:rPr>
          <w:rFonts w:hint="eastAsia" w:ascii="宋体" w:hAnsi="宋体" w:eastAsia="宋体" w:cs="宋体"/>
          <w:color w:val="auto"/>
          <w:sz w:val="24"/>
          <w:szCs w:val="24"/>
        </w:rPr>
        <w:t>1.1 词语定义</w:t>
      </w:r>
    </w:p>
    <w:p w14:paraId="58F223C7">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通用合同条款、专用合同条款中的下列词语应具有本款所赋予的含义。</w:t>
      </w:r>
    </w:p>
    <w:p w14:paraId="5A5A9D1B">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1.1.1 合同</w:t>
      </w:r>
    </w:p>
    <w:p w14:paraId="3011AB56">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1.1.1.1 合同文件（或称合同）：指合同协议书、中标通知书、投标函和投标函附录、专用合同条款、通用合同条款、委托人要求、监理报酬清单、监理大纲，以及其他构成合同组成部分的文件。</w:t>
      </w:r>
    </w:p>
    <w:p w14:paraId="428E8538">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1.1.1.2 合同协议书：指委托人和监理人共同签署的合同协议书。</w:t>
      </w:r>
    </w:p>
    <w:p w14:paraId="283B614C">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1.1.1.3 中标通知书：指委托人通知监理人中标的函件。</w:t>
      </w:r>
    </w:p>
    <w:p w14:paraId="1A159086">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1.1.1.4 投标函：指由监理人填写并签署的，名为“投标函”的函件。</w:t>
      </w:r>
    </w:p>
    <w:p w14:paraId="59BEDF2E">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1.1.1.5 投标函附录：指由监理人填写并签署的、附在投标函后，名为“投标函附录”的函件。</w:t>
      </w:r>
    </w:p>
    <w:p w14:paraId="0523EFE4">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1.1.1.6 委托人要求：指合同文件中名为“委托人要求”的文件。</w:t>
      </w:r>
    </w:p>
    <w:p w14:paraId="1B52E157">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1.1.1.7 监理大纲：指监理人在投标文件中的监理大纲。</w:t>
      </w:r>
    </w:p>
    <w:p w14:paraId="1201454A">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1.1.1.8 监理报酬清单：指监理人投标文件中的监理报酬清单。</w:t>
      </w:r>
    </w:p>
    <w:p w14:paraId="259C7A36">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1.1.1.9 其他合同文件：指经合同双方当事人确认构成合同文件的其他文件。</w:t>
      </w:r>
    </w:p>
    <w:p w14:paraId="7DFA07A1">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1.1.2 合同当事人和人员</w:t>
      </w:r>
    </w:p>
    <w:p w14:paraId="5C269F98">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1.1.2.1 合同当事人：指委托人和（或）监理人。</w:t>
      </w:r>
    </w:p>
    <w:p w14:paraId="0E03FB36">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1.1.2.2 委托人：指与监理人签订合同协议书的当事人，及其合法继承人。</w:t>
      </w:r>
    </w:p>
    <w:p w14:paraId="45BDAECA">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1.1.2.3 监理人：指与委托人签订合同协议书的当事人，及其合法继承人。</w:t>
      </w:r>
    </w:p>
    <w:p w14:paraId="722A53E3">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1.1.2.4 委托人代表：指由委托人任命，并在授权范围和期限内代表委托人行使权利和履行义务的全权负责人。</w:t>
      </w:r>
    </w:p>
    <w:p w14:paraId="46BAAE9A">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1.1.2.5 总监理工程师：指由监理人任命，代表监理人行使权利和履行义务的全权负责人。</w:t>
      </w:r>
    </w:p>
    <w:p w14:paraId="21C7384D">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1.1.2.6 承包人：指在本工程监理范围内，与委托人签订勘察、设计、施工承包合同的当事人。</w:t>
      </w:r>
    </w:p>
    <w:p w14:paraId="132A486C">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1.1.3 工程和监理</w:t>
      </w:r>
    </w:p>
    <w:p w14:paraId="6FAB45D4">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1.1.3.1 工程：指永久工程和（或）临时工程。</w:t>
      </w:r>
    </w:p>
    <w:p w14:paraId="0D17B887">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1.1.3.2 监理服务：指监理人接受委托人的委托，依照法律、规范标准和监理合同等，对建设工程勘察、设计或施工等阶段进行质量控制、进度控制、投资控制、合同管理、信息管理、组织协调和安全监理、环保监理的服务活动。</w:t>
      </w:r>
    </w:p>
    <w:p w14:paraId="0448CAF9">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1.1.3.3 监理资料：是委托人按合同约定向监理人提供的，用于完成监理范围与内容所需要的资料。</w:t>
      </w:r>
    </w:p>
    <w:p w14:paraId="31B28F09">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1.1.3.4 监理文件：指监理人按合同约定向委托人提交的监理大纲、监理规划、监理实施细则、监理日志、监理报告、工程质量评估报告、事故处理文件、监理工作总结和其他文件等，包括阶段性文件和最终文件，且应当采用合同中双方约定的格式和载体。</w:t>
      </w:r>
    </w:p>
    <w:p w14:paraId="163D9B41">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1.1.4 日期</w:t>
      </w:r>
    </w:p>
    <w:p w14:paraId="0F6F7E97">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1.1.4.1 开始监理通知：指委托人按第6.1款通知监理人开始监理的函件。</w:t>
      </w:r>
    </w:p>
    <w:p w14:paraId="14BC4CDA">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1.1.4.2 开始监理日期：指委托人按第6.1款发出的开始监理通知中写明的开始监理日期。</w:t>
      </w:r>
    </w:p>
    <w:p w14:paraId="035C5A6D">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 xml:space="preserve">1.1.4.3 </w:t>
      </w:r>
      <w:r>
        <w:rPr>
          <w:rFonts w:hint="eastAsia" w:ascii="宋体" w:hAnsi="宋体" w:eastAsia="宋体" w:cs="宋体"/>
          <w:color w:val="auto"/>
          <w:sz w:val="24"/>
          <w:szCs w:val="24"/>
          <w:lang w:eastAsia="zh-CN"/>
        </w:rPr>
        <w:t>监理服务期限</w:t>
      </w:r>
      <w:r>
        <w:rPr>
          <w:rFonts w:hint="eastAsia" w:ascii="宋体" w:hAnsi="宋体" w:eastAsia="宋体" w:cs="宋体"/>
          <w:color w:val="auto"/>
          <w:sz w:val="24"/>
          <w:szCs w:val="24"/>
        </w:rPr>
        <w:t>：指监理人在投标函中承诺的完成合同监理服务所需的期限，包括按第6.2款和第6.3.2项约定所作的调整。</w:t>
      </w:r>
    </w:p>
    <w:p w14:paraId="6EE54283">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1.1.4.4 完成监理日期：指第1.1.4.3目约定</w:t>
      </w:r>
      <w:r>
        <w:rPr>
          <w:rFonts w:hint="eastAsia" w:ascii="宋体" w:hAnsi="宋体" w:eastAsia="宋体" w:cs="宋体"/>
          <w:color w:val="auto"/>
          <w:sz w:val="24"/>
          <w:szCs w:val="24"/>
          <w:lang w:eastAsia="zh-CN"/>
        </w:rPr>
        <w:t>监理服务期限</w:t>
      </w:r>
      <w:r>
        <w:rPr>
          <w:rFonts w:hint="eastAsia" w:ascii="宋体" w:hAnsi="宋体" w:eastAsia="宋体" w:cs="宋体"/>
          <w:color w:val="auto"/>
          <w:sz w:val="24"/>
          <w:szCs w:val="24"/>
        </w:rPr>
        <w:t>届满时的日期。</w:t>
      </w:r>
    </w:p>
    <w:p w14:paraId="20783D1A">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1.1.4.5 基准日：指投标截止时间前28天的日期。</w:t>
      </w:r>
    </w:p>
    <w:p w14:paraId="0DADA932">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1.1.4.6 天：除特别指明外，指日历天。合同中按天计算时间的，开始当天不计入，从次日开始计算。期限最后一天的截止时间为当天24:00。</w:t>
      </w:r>
    </w:p>
    <w:p w14:paraId="495C2BF3">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1.1.5 合同价格和费用</w:t>
      </w:r>
    </w:p>
    <w:p w14:paraId="43BBC9C4">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1.1.5.1 签约合同价：指签订合同时合同协议书中写明的监理报酬总金额。</w:t>
      </w:r>
    </w:p>
    <w:p w14:paraId="20F798A4">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1.1.5.2 合同价格：指监理人按合同约定完成了全部监理工作后，委托人应付给监理人的金额，包括在履行合同过程中按合同约定进行的变更和调整。</w:t>
      </w:r>
    </w:p>
    <w:p w14:paraId="0E20A407">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1.1.5.3 费用：指为履行合同所发生的或将要发生的所有合理开支，包括管理费和应分摊的其他费用，但不包括利润。</w:t>
      </w:r>
    </w:p>
    <w:p w14:paraId="5EC41FA4">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1.1.6 其他</w:t>
      </w:r>
    </w:p>
    <w:p w14:paraId="2BB4C7E1">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1.1.6.1 书面形式：指合同文件、信件和数据电文（包括电报、电传、传真、电子数据交换和电子邮件）等可以有形地表现所载内容的形式。</w:t>
      </w:r>
    </w:p>
    <w:p w14:paraId="2880B766">
      <w:pPr>
        <w:keepNext w:val="0"/>
        <w:keepLines w:val="0"/>
        <w:pageBreakBefore w:val="0"/>
        <w:widowControl w:val="0"/>
        <w:kinsoku/>
        <w:wordWrap w:val="0"/>
        <w:overflowPunct/>
        <w:topLinePunct w:val="0"/>
        <w:bidi w:val="0"/>
        <w:snapToGrid w:val="0"/>
        <w:spacing w:line="360" w:lineRule="auto"/>
        <w:jc w:val="left"/>
        <w:outlineLvl w:val="3"/>
        <w:rPr>
          <w:rFonts w:hint="eastAsia" w:ascii="宋体" w:hAnsi="宋体" w:eastAsia="宋体" w:cs="宋体"/>
          <w:color w:val="auto"/>
          <w:sz w:val="24"/>
          <w:szCs w:val="24"/>
        </w:rPr>
      </w:pPr>
      <w:r>
        <w:rPr>
          <w:rFonts w:hint="eastAsia" w:ascii="宋体" w:hAnsi="宋体" w:eastAsia="宋体" w:cs="宋体"/>
          <w:color w:val="auto"/>
          <w:sz w:val="24"/>
          <w:szCs w:val="24"/>
        </w:rPr>
        <w:t>1.2 语言文字</w:t>
      </w:r>
    </w:p>
    <w:p w14:paraId="4E63F35E">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合同使用的语言文字为中文。专用术语使用外文的，应附有中文注释。</w:t>
      </w:r>
    </w:p>
    <w:p w14:paraId="05C77200">
      <w:pPr>
        <w:keepNext w:val="0"/>
        <w:keepLines w:val="0"/>
        <w:pageBreakBefore w:val="0"/>
        <w:widowControl w:val="0"/>
        <w:kinsoku/>
        <w:wordWrap w:val="0"/>
        <w:overflowPunct/>
        <w:topLinePunct w:val="0"/>
        <w:bidi w:val="0"/>
        <w:snapToGrid w:val="0"/>
        <w:spacing w:line="360" w:lineRule="auto"/>
        <w:jc w:val="left"/>
        <w:outlineLvl w:val="3"/>
        <w:rPr>
          <w:rFonts w:hint="eastAsia" w:ascii="宋体" w:hAnsi="宋体" w:eastAsia="宋体" w:cs="宋体"/>
          <w:color w:val="auto"/>
          <w:sz w:val="24"/>
          <w:szCs w:val="24"/>
        </w:rPr>
      </w:pPr>
      <w:r>
        <w:rPr>
          <w:rFonts w:hint="eastAsia" w:ascii="宋体" w:hAnsi="宋体" w:eastAsia="宋体" w:cs="宋体"/>
          <w:color w:val="auto"/>
          <w:sz w:val="24"/>
          <w:szCs w:val="24"/>
        </w:rPr>
        <w:t>1.3 适用法律</w:t>
      </w:r>
    </w:p>
    <w:p w14:paraId="71FE3898">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适用于合同的法律包括中华人民共和国法律、行政法规、部门规章，以及工程所在地的地方法规、自治条例、单行条例和地方政府规章。</w:t>
      </w:r>
    </w:p>
    <w:p w14:paraId="5F40A668">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本合同适用的其他规范性文件，可在专用合同条款中约定。</w:t>
      </w:r>
    </w:p>
    <w:p w14:paraId="2C769AEC">
      <w:pPr>
        <w:keepNext w:val="0"/>
        <w:keepLines w:val="0"/>
        <w:pageBreakBefore w:val="0"/>
        <w:widowControl w:val="0"/>
        <w:kinsoku/>
        <w:wordWrap w:val="0"/>
        <w:overflowPunct/>
        <w:topLinePunct w:val="0"/>
        <w:bidi w:val="0"/>
        <w:snapToGrid w:val="0"/>
        <w:spacing w:line="360" w:lineRule="auto"/>
        <w:jc w:val="left"/>
        <w:outlineLvl w:val="3"/>
        <w:rPr>
          <w:rFonts w:hint="eastAsia" w:ascii="宋体" w:hAnsi="宋体" w:eastAsia="宋体" w:cs="宋体"/>
          <w:color w:val="auto"/>
          <w:sz w:val="24"/>
          <w:szCs w:val="24"/>
        </w:rPr>
      </w:pPr>
      <w:r>
        <w:rPr>
          <w:rFonts w:hint="eastAsia" w:ascii="宋体" w:hAnsi="宋体" w:eastAsia="宋体" w:cs="宋体"/>
          <w:color w:val="auto"/>
          <w:sz w:val="24"/>
          <w:szCs w:val="24"/>
        </w:rPr>
        <w:t>1.4 合同文件的优先顺序</w:t>
      </w:r>
    </w:p>
    <w:p w14:paraId="5AC98692">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组成合同的各项文件应互相解释，互为说明。除专用合同条款另有约定外，解释合同文件的优先顺序如下：</w:t>
      </w:r>
    </w:p>
    <w:p w14:paraId="5F944565">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（1）合同协议书；</w:t>
      </w:r>
    </w:p>
    <w:p w14:paraId="16B96374">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（2）中标通知书；</w:t>
      </w:r>
    </w:p>
    <w:p w14:paraId="684D1EDF">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（3）投标函及投标函附录；</w:t>
      </w:r>
    </w:p>
    <w:p w14:paraId="4E07A3BA">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（4）专用合同条款；</w:t>
      </w:r>
    </w:p>
    <w:p w14:paraId="3041AB07">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（5）通用合同条款；</w:t>
      </w:r>
    </w:p>
    <w:p w14:paraId="011464E2">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（6）委托人要求；</w:t>
      </w:r>
    </w:p>
    <w:p w14:paraId="1F3D7958">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（7）监理报酬清单；</w:t>
      </w:r>
    </w:p>
    <w:p w14:paraId="759470DD">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（8）监理大纲；</w:t>
      </w:r>
    </w:p>
    <w:p w14:paraId="7243CE1A">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（9）其他合同文件。</w:t>
      </w:r>
    </w:p>
    <w:p w14:paraId="39468599">
      <w:pPr>
        <w:keepNext w:val="0"/>
        <w:keepLines w:val="0"/>
        <w:pageBreakBefore w:val="0"/>
        <w:widowControl w:val="0"/>
        <w:kinsoku/>
        <w:wordWrap w:val="0"/>
        <w:overflowPunct/>
        <w:topLinePunct w:val="0"/>
        <w:bidi w:val="0"/>
        <w:snapToGrid w:val="0"/>
        <w:spacing w:line="360" w:lineRule="auto"/>
        <w:jc w:val="left"/>
        <w:outlineLvl w:val="3"/>
        <w:rPr>
          <w:rFonts w:hint="eastAsia" w:ascii="宋体" w:hAnsi="宋体" w:eastAsia="宋体" w:cs="宋体"/>
          <w:color w:val="auto"/>
          <w:sz w:val="24"/>
          <w:szCs w:val="24"/>
        </w:rPr>
      </w:pPr>
      <w:r>
        <w:rPr>
          <w:rFonts w:hint="eastAsia" w:ascii="宋体" w:hAnsi="宋体" w:eastAsia="宋体" w:cs="宋体"/>
          <w:color w:val="auto"/>
          <w:sz w:val="24"/>
          <w:szCs w:val="24"/>
        </w:rPr>
        <w:t>1.5 合同协议书</w:t>
      </w:r>
    </w:p>
    <w:p w14:paraId="2C03FACB">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监理人按中标通知书规定的时间与委托人签订合同协议书。除法律另有规定或合同另有约定外，委托人和监理人的法定代表人或其委托代理人在合同协议书上签字并盖单位章后，合同生效。</w:t>
      </w:r>
    </w:p>
    <w:p w14:paraId="34CA0703">
      <w:pPr>
        <w:keepNext w:val="0"/>
        <w:keepLines w:val="0"/>
        <w:pageBreakBefore w:val="0"/>
        <w:widowControl w:val="0"/>
        <w:kinsoku/>
        <w:wordWrap w:val="0"/>
        <w:overflowPunct/>
        <w:topLinePunct w:val="0"/>
        <w:bidi w:val="0"/>
        <w:snapToGrid w:val="0"/>
        <w:spacing w:line="360" w:lineRule="auto"/>
        <w:jc w:val="left"/>
        <w:outlineLvl w:val="3"/>
        <w:rPr>
          <w:rFonts w:hint="eastAsia" w:ascii="宋体" w:hAnsi="宋体" w:eastAsia="宋体" w:cs="宋体"/>
          <w:color w:val="auto"/>
          <w:sz w:val="24"/>
          <w:szCs w:val="24"/>
        </w:rPr>
      </w:pPr>
      <w:r>
        <w:rPr>
          <w:rFonts w:hint="eastAsia" w:ascii="宋体" w:hAnsi="宋体" w:eastAsia="宋体" w:cs="宋体"/>
          <w:color w:val="auto"/>
          <w:sz w:val="24"/>
          <w:szCs w:val="24"/>
        </w:rPr>
        <w:t>1.6 文件的提供和照管</w:t>
      </w:r>
    </w:p>
    <w:p w14:paraId="0207115D">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1.6.1 监理文件的提供</w:t>
      </w:r>
    </w:p>
    <w:p w14:paraId="07CA2E4C">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除专用合同条款另有约定外，监理人应在合理的期限内按照合同约定的数量向委托人提供监理文件。合同约定监理文件应经委托人批复的，委托人应当在合同约定的期限内批复或提出修改意见。</w:t>
      </w:r>
    </w:p>
    <w:p w14:paraId="38FD7E5A">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1.6.2 委托人提供的文件</w:t>
      </w:r>
    </w:p>
    <w:p w14:paraId="194990C0">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按专用合同条款约定由委托人提供的文件，包括规范标准、承包合同、勘察文件、设计文件等，委托人应按约定的数量和期限交给监理人。由于委托人未按时提供文件造成</w:t>
      </w:r>
      <w:r>
        <w:rPr>
          <w:rFonts w:hint="eastAsia" w:ascii="宋体" w:hAnsi="宋体" w:eastAsia="宋体" w:cs="宋体"/>
          <w:color w:val="auto"/>
          <w:sz w:val="24"/>
          <w:szCs w:val="24"/>
          <w:lang w:eastAsia="zh-CN"/>
        </w:rPr>
        <w:t>监理服务期限</w:t>
      </w:r>
      <w:r>
        <w:rPr>
          <w:rFonts w:hint="eastAsia" w:ascii="宋体" w:hAnsi="宋体" w:eastAsia="宋体" w:cs="宋体"/>
          <w:color w:val="auto"/>
          <w:sz w:val="24"/>
          <w:szCs w:val="24"/>
        </w:rPr>
        <w:t>限延误的，按第6.2款约定执行。</w:t>
      </w:r>
    </w:p>
    <w:p w14:paraId="153B825B">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1.6.3 文件错误的通知</w:t>
      </w:r>
    </w:p>
    <w:p w14:paraId="247B7C6F">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任何一方当事人发现文件中存在的明显错误或疏忽，均应及时通知对方当事人，并应立即采取适当的措施防止损失扩大。</w:t>
      </w:r>
    </w:p>
    <w:p w14:paraId="7B15AA22">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1.6.4 文件的照管</w:t>
      </w:r>
    </w:p>
    <w:p w14:paraId="25D59994">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监理人应在现场保留一份合同文件、监理文件、委托人要求中的所列文件</w:t>
      </w:r>
      <w:r>
        <w:rPr>
          <w:rFonts w:hint="eastAsia" w:ascii="宋体" w:hAnsi="宋体" w:cs="宋体"/>
          <w:color w:val="auto"/>
          <w:sz w:val="24"/>
          <w:szCs w:val="24"/>
          <w:lang w:eastAsia="zh-CN"/>
        </w:rPr>
        <w:t>，</w:t>
      </w:r>
      <w:r>
        <w:rPr>
          <w:rFonts w:hint="eastAsia" w:ascii="宋体" w:hAnsi="宋体" w:eastAsia="宋体" w:cs="宋体"/>
          <w:color w:val="auto"/>
          <w:sz w:val="24"/>
          <w:szCs w:val="24"/>
        </w:rPr>
        <w:t>以及其他根据合同收发的往来信函，以备委托人和行政管理部门查阅使用。</w:t>
      </w:r>
    </w:p>
    <w:p w14:paraId="6B606B24">
      <w:pPr>
        <w:keepNext w:val="0"/>
        <w:keepLines w:val="0"/>
        <w:pageBreakBefore w:val="0"/>
        <w:widowControl w:val="0"/>
        <w:kinsoku/>
        <w:wordWrap w:val="0"/>
        <w:overflowPunct/>
        <w:topLinePunct w:val="0"/>
        <w:bidi w:val="0"/>
        <w:snapToGrid w:val="0"/>
        <w:spacing w:line="360" w:lineRule="auto"/>
        <w:jc w:val="left"/>
        <w:outlineLvl w:val="3"/>
        <w:rPr>
          <w:rFonts w:hint="eastAsia" w:ascii="宋体" w:hAnsi="宋体" w:eastAsia="宋体" w:cs="宋体"/>
          <w:color w:val="auto"/>
          <w:sz w:val="24"/>
          <w:szCs w:val="24"/>
        </w:rPr>
      </w:pPr>
      <w:r>
        <w:rPr>
          <w:rFonts w:hint="eastAsia" w:ascii="宋体" w:hAnsi="宋体" w:eastAsia="宋体" w:cs="宋体"/>
          <w:color w:val="auto"/>
          <w:sz w:val="24"/>
          <w:szCs w:val="24"/>
        </w:rPr>
        <w:t>1.7 联络</w:t>
      </w:r>
    </w:p>
    <w:p w14:paraId="0AC052B6">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1.7.1 与合同有关的通知、批准、证明、证书、指示、要求、请求、同意、意见、确定和决定等，均应采用书面形式。</w:t>
      </w:r>
    </w:p>
    <w:p w14:paraId="4F0D5CBB">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1.7.2 上述通知、批准、证明、证书、指示、要求、请求、同意、意见、确定和决定等来往函件，均应在合同约定的期限内送达指定的地点和指定的接收人，并办理签收手续。</w:t>
      </w:r>
    </w:p>
    <w:p w14:paraId="5A9D38A9">
      <w:pPr>
        <w:keepNext w:val="0"/>
        <w:keepLines w:val="0"/>
        <w:pageBreakBefore w:val="0"/>
        <w:widowControl w:val="0"/>
        <w:kinsoku/>
        <w:wordWrap w:val="0"/>
        <w:overflowPunct/>
        <w:topLinePunct w:val="0"/>
        <w:bidi w:val="0"/>
        <w:snapToGrid w:val="0"/>
        <w:spacing w:line="360" w:lineRule="auto"/>
        <w:jc w:val="left"/>
        <w:outlineLvl w:val="3"/>
        <w:rPr>
          <w:rFonts w:hint="eastAsia" w:ascii="宋体" w:hAnsi="宋体" w:eastAsia="宋体" w:cs="宋体"/>
          <w:color w:val="auto"/>
          <w:sz w:val="24"/>
          <w:szCs w:val="24"/>
        </w:rPr>
      </w:pPr>
      <w:r>
        <w:rPr>
          <w:rFonts w:hint="eastAsia" w:ascii="宋体" w:hAnsi="宋体" w:eastAsia="宋体" w:cs="宋体"/>
          <w:color w:val="auto"/>
          <w:sz w:val="24"/>
          <w:szCs w:val="24"/>
        </w:rPr>
        <w:t>1.8 转让</w:t>
      </w:r>
    </w:p>
    <w:p w14:paraId="262DA216">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除专用合同条款另有约定外，未经对方当事人同意，一方当事人不得将合同权利全部或部分转让给第三人，也不得全部或部分转移合同义务。</w:t>
      </w:r>
    </w:p>
    <w:p w14:paraId="0DF97444">
      <w:pPr>
        <w:keepNext w:val="0"/>
        <w:keepLines w:val="0"/>
        <w:pageBreakBefore w:val="0"/>
        <w:widowControl w:val="0"/>
        <w:kinsoku/>
        <w:wordWrap w:val="0"/>
        <w:overflowPunct/>
        <w:topLinePunct w:val="0"/>
        <w:bidi w:val="0"/>
        <w:snapToGrid w:val="0"/>
        <w:spacing w:line="360" w:lineRule="auto"/>
        <w:jc w:val="left"/>
        <w:outlineLvl w:val="3"/>
        <w:rPr>
          <w:rFonts w:hint="eastAsia" w:ascii="宋体" w:hAnsi="宋体" w:eastAsia="宋体" w:cs="宋体"/>
          <w:color w:val="auto"/>
          <w:sz w:val="24"/>
          <w:szCs w:val="24"/>
        </w:rPr>
      </w:pPr>
      <w:r>
        <w:rPr>
          <w:rFonts w:hint="eastAsia" w:ascii="宋体" w:hAnsi="宋体" w:eastAsia="宋体" w:cs="宋体"/>
          <w:color w:val="auto"/>
          <w:sz w:val="24"/>
          <w:szCs w:val="24"/>
        </w:rPr>
        <w:t>1.9 严禁贿赂</w:t>
      </w:r>
    </w:p>
    <w:p w14:paraId="3BC17EEE">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合同双方当事人不得以贿赂或变相贿赂的方式，谋取不当利益或损害对方权益。因贿赂造成对方当事人损失的，行为人应当赔偿损失，并承担相应的法律责任。</w:t>
      </w:r>
    </w:p>
    <w:p w14:paraId="7F1AC8D8">
      <w:pPr>
        <w:keepNext w:val="0"/>
        <w:keepLines w:val="0"/>
        <w:pageBreakBefore w:val="0"/>
        <w:widowControl w:val="0"/>
        <w:kinsoku/>
        <w:wordWrap w:val="0"/>
        <w:overflowPunct/>
        <w:topLinePunct w:val="0"/>
        <w:bidi w:val="0"/>
        <w:snapToGrid w:val="0"/>
        <w:spacing w:line="360" w:lineRule="auto"/>
        <w:jc w:val="left"/>
        <w:outlineLvl w:val="3"/>
        <w:rPr>
          <w:rFonts w:hint="eastAsia" w:ascii="宋体" w:hAnsi="宋体" w:eastAsia="宋体" w:cs="宋体"/>
          <w:color w:val="auto"/>
          <w:sz w:val="24"/>
          <w:szCs w:val="24"/>
        </w:rPr>
      </w:pPr>
      <w:r>
        <w:rPr>
          <w:rFonts w:hint="eastAsia" w:ascii="宋体" w:hAnsi="宋体" w:eastAsia="宋体" w:cs="宋体"/>
          <w:color w:val="auto"/>
          <w:sz w:val="24"/>
          <w:szCs w:val="24"/>
        </w:rPr>
        <w:t>1.10 知识产权</w:t>
      </w:r>
    </w:p>
    <w:p w14:paraId="50490D83">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1.10.1除专用合同条款另有约定外，监理人完成的监理工作成果，除署名权以外的著作权和其他知识产权均归委托人享有。</w:t>
      </w:r>
    </w:p>
    <w:p w14:paraId="0FE4943B">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1.10.2 监理人从事监理活动时不得侵犯他人的知识产权。因侵犯专利权或其他知识产权所引起的责任，由监理人自行承担。因委托人提供的监理资料导致侵权的，由委托人承担责任。</w:t>
      </w:r>
    </w:p>
    <w:p w14:paraId="47B0BC34">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1.10.3 监理人在投标文件中采用专利技术、专有技术的，相应的使用费视为已包含在投标报价之中。</w:t>
      </w:r>
    </w:p>
    <w:p w14:paraId="57272E50">
      <w:pPr>
        <w:keepNext w:val="0"/>
        <w:keepLines w:val="0"/>
        <w:pageBreakBefore w:val="0"/>
        <w:widowControl w:val="0"/>
        <w:kinsoku/>
        <w:wordWrap w:val="0"/>
        <w:overflowPunct/>
        <w:topLinePunct w:val="0"/>
        <w:bidi w:val="0"/>
        <w:snapToGrid w:val="0"/>
        <w:spacing w:line="360" w:lineRule="auto"/>
        <w:jc w:val="left"/>
        <w:outlineLvl w:val="3"/>
        <w:rPr>
          <w:rFonts w:hint="eastAsia" w:ascii="宋体" w:hAnsi="宋体" w:eastAsia="宋体" w:cs="宋体"/>
          <w:color w:val="auto"/>
          <w:sz w:val="24"/>
          <w:szCs w:val="24"/>
        </w:rPr>
      </w:pPr>
      <w:r>
        <w:rPr>
          <w:rFonts w:hint="eastAsia" w:ascii="宋体" w:hAnsi="宋体" w:eastAsia="宋体" w:cs="宋体"/>
          <w:color w:val="auto"/>
          <w:sz w:val="24"/>
          <w:szCs w:val="24"/>
        </w:rPr>
        <w:t>1.11 文件及信息的保密</w:t>
      </w:r>
    </w:p>
    <w:p w14:paraId="10D9F84A">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未经对方同意，任何一方当事人不得将有关文件、技术秘密、需要保密的资料和信息泄露给他人或公开发表与引用。</w:t>
      </w:r>
    </w:p>
    <w:p w14:paraId="7E3C28FE">
      <w:pPr>
        <w:keepNext w:val="0"/>
        <w:keepLines w:val="0"/>
        <w:pageBreakBefore w:val="0"/>
        <w:widowControl w:val="0"/>
        <w:kinsoku/>
        <w:wordWrap w:val="0"/>
        <w:overflowPunct/>
        <w:topLinePunct w:val="0"/>
        <w:bidi w:val="0"/>
        <w:snapToGrid w:val="0"/>
        <w:spacing w:line="360" w:lineRule="auto"/>
        <w:jc w:val="left"/>
        <w:outlineLvl w:val="3"/>
        <w:rPr>
          <w:rFonts w:hint="eastAsia" w:ascii="宋体" w:hAnsi="宋体" w:eastAsia="宋体" w:cs="宋体"/>
          <w:color w:val="auto"/>
          <w:sz w:val="24"/>
          <w:szCs w:val="24"/>
        </w:rPr>
      </w:pPr>
      <w:r>
        <w:rPr>
          <w:rFonts w:hint="eastAsia" w:ascii="宋体" w:hAnsi="宋体" w:eastAsia="宋体" w:cs="宋体"/>
          <w:color w:val="auto"/>
          <w:sz w:val="24"/>
          <w:szCs w:val="24"/>
        </w:rPr>
        <w:t>1.12 委托人要求</w:t>
      </w:r>
    </w:p>
    <w:p w14:paraId="3C95D9EC">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1.12.1 监理人应认真阅读、复核委托人要求，发现错误的，应及时书面通知委托人。无论是否存在错误，委托人均有权修改委托人要求，并在修改后3日内通知监理人。除专用合同条款另有约定外，由此导致监理人费用增加和(或)周期延误的，委托人应当相应地增加费用和(或)延长周期。</w:t>
      </w:r>
    </w:p>
    <w:p w14:paraId="0E7194EC">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1.12.2 如果委托人要求违反法律规定，监理人应在发现后及时书面通知委托人，要求其改正。委托人收到通知书后不予改正或不予答复的，监理人有权拒绝履行合同义务，直至解除合同；由此引起的监理人的全部损失由委托人承担。</w:t>
      </w:r>
    </w:p>
    <w:p w14:paraId="0AFEACFC">
      <w:pPr>
        <w:keepNext w:val="0"/>
        <w:keepLines w:val="0"/>
        <w:pageBreakBefore w:val="0"/>
        <w:widowControl w:val="0"/>
        <w:kinsoku/>
        <w:wordWrap w:val="0"/>
        <w:overflowPunct/>
        <w:topLinePunct w:val="0"/>
        <w:autoSpaceDE w:val="0"/>
        <w:autoSpaceDN w:val="0"/>
        <w:bidi w:val="0"/>
        <w:adjustRightInd w:val="0"/>
        <w:snapToGrid w:val="0"/>
        <w:spacing w:line="360" w:lineRule="auto"/>
        <w:ind w:firstLine="480" w:firstLineChars="200"/>
        <w:jc w:val="left"/>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1.12.3 委托人要求采用国外规范和标准进行监理时，应由委托人负责提供该规范和标准的外国文本和中文译本，提供的时间、份数和其他要求在专用合同条款中约定。</w:t>
      </w:r>
    </w:p>
    <w:p w14:paraId="2A52A755">
      <w:pPr>
        <w:keepNext w:val="0"/>
        <w:keepLines w:val="0"/>
        <w:pageBreakBefore w:val="0"/>
        <w:widowControl w:val="0"/>
        <w:kinsoku/>
        <w:wordWrap w:val="0"/>
        <w:overflowPunct/>
        <w:topLinePunct w:val="0"/>
        <w:bidi w:val="0"/>
        <w:snapToGrid w:val="0"/>
        <w:spacing w:line="360" w:lineRule="auto"/>
        <w:jc w:val="left"/>
        <w:outlineLvl w:val="2"/>
        <w:rPr>
          <w:rFonts w:hint="eastAsia" w:ascii="宋体" w:hAnsi="宋体" w:eastAsia="宋体" w:cs="宋体"/>
          <w:b/>
          <w:color w:val="auto"/>
          <w:sz w:val="24"/>
          <w:szCs w:val="24"/>
        </w:rPr>
      </w:pPr>
      <w:bookmarkStart w:id="13" w:name="_Toc58403629"/>
      <w:r>
        <w:rPr>
          <w:rFonts w:hint="eastAsia" w:ascii="宋体" w:hAnsi="宋体" w:eastAsia="宋体" w:cs="宋体"/>
          <w:b/>
          <w:color w:val="auto"/>
          <w:sz w:val="24"/>
          <w:szCs w:val="24"/>
        </w:rPr>
        <w:t>2. 委托人义务</w:t>
      </w:r>
      <w:bookmarkEnd w:id="13"/>
    </w:p>
    <w:p w14:paraId="58EA5601">
      <w:pPr>
        <w:keepNext w:val="0"/>
        <w:keepLines w:val="0"/>
        <w:pageBreakBefore w:val="0"/>
        <w:widowControl w:val="0"/>
        <w:kinsoku/>
        <w:wordWrap w:val="0"/>
        <w:overflowPunct/>
        <w:topLinePunct w:val="0"/>
        <w:bidi w:val="0"/>
        <w:snapToGrid w:val="0"/>
        <w:spacing w:line="360" w:lineRule="auto"/>
        <w:jc w:val="left"/>
        <w:outlineLvl w:val="3"/>
        <w:rPr>
          <w:rFonts w:hint="eastAsia" w:ascii="宋体" w:hAnsi="宋体" w:eastAsia="宋体" w:cs="宋体"/>
          <w:color w:val="auto"/>
          <w:sz w:val="24"/>
          <w:szCs w:val="24"/>
        </w:rPr>
      </w:pPr>
      <w:r>
        <w:rPr>
          <w:rFonts w:hint="eastAsia" w:ascii="宋体" w:hAnsi="宋体" w:eastAsia="宋体" w:cs="宋体"/>
          <w:color w:val="auto"/>
          <w:sz w:val="24"/>
          <w:szCs w:val="24"/>
        </w:rPr>
        <w:t>2.1 遵守法律</w:t>
      </w:r>
    </w:p>
    <w:p w14:paraId="62FC6962">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委托人在履行合同过程中应遵守法律，并保证监理人免于承担因委托人违反法律而引起的任何责任。</w:t>
      </w:r>
    </w:p>
    <w:p w14:paraId="33BB3D2D">
      <w:pPr>
        <w:keepNext w:val="0"/>
        <w:keepLines w:val="0"/>
        <w:pageBreakBefore w:val="0"/>
        <w:widowControl w:val="0"/>
        <w:kinsoku/>
        <w:wordWrap w:val="0"/>
        <w:overflowPunct/>
        <w:topLinePunct w:val="0"/>
        <w:bidi w:val="0"/>
        <w:snapToGrid w:val="0"/>
        <w:spacing w:line="360" w:lineRule="auto"/>
        <w:jc w:val="left"/>
        <w:outlineLvl w:val="3"/>
        <w:rPr>
          <w:rFonts w:hint="eastAsia" w:ascii="宋体" w:hAnsi="宋体" w:eastAsia="宋体" w:cs="宋体"/>
          <w:color w:val="auto"/>
          <w:sz w:val="24"/>
          <w:szCs w:val="24"/>
        </w:rPr>
      </w:pPr>
      <w:r>
        <w:rPr>
          <w:rFonts w:hint="eastAsia" w:ascii="宋体" w:hAnsi="宋体" w:eastAsia="宋体" w:cs="宋体"/>
          <w:color w:val="auto"/>
          <w:sz w:val="24"/>
          <w:szCs w:val="24"/>
        </w:rPr>
        <w:t>2.2 发出开始监理通知</w:t>
      </w:r>
    </w:p>
    <w:p w14:paraId="598C4596">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委托人应按第6.1款的约定向监理人发出开始监理通知。</w:t>
      </w:r>
    </w:p>
    <w:p w14:paraId="02EBBCD6">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除专用合同条款另有约定外，委托人应为监理人的现场人员，在施工期间提供办公房间、办公桌椅、互联网接口、冷暖设施、生活设施、进出现场交通服务和其他便利条件。</w:t>
      </w:r>
    </w:p>
    <w:p w14:paraId="0F8758FE">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2.3 办理证件和批件</w:t>
      </w:r>
    </w:p>
    <w:p w14:paraId="12B4FCC9">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法律规定和（或）合同约定由委托人负责办理的工程建设项目必须履行的各类审批、核准或备案手续，委托人应当按时办理，监理人应给予必要的协助。</w:t>
      </w:r>
    </w:p>
    <w:p w14:paraId="5CA38F30">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法律规定和（或）合同约定由监理人负责办理的监理所需的证件和批件，委托人应给予必要的协助。</w:t>
      </w:r>
    </w:p>
    <w:p w14:paraId="5BB40117">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2.4 支付合同价款</w:t>
      </w:r>
    </w:p>
    <w:p w14:paraId="1B0114AC">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委托人应按合同约定向监理人及时支付合同价款。</w:t>
      </w:r>
    </w:p>
    <w:p w14:paraId="27301CDA">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2.5 提供监理资料</w:t>
      </w:r>
    </w:p>
    <w:p w14:paraId="59394908">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委托人应按第1.6.2项的约定向监理人提供监理资料。</w:t>
      </w:r>
    </w:p>
    <w:p w14:paraId="423FDE42">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2.6 其他义务</w:t>
      </w:r>
    </w:p>
    <w:p w14:paraId="31BEA062">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委托人应履行合同约定的其他义务。</w:t>
      </w:r>
    </w:p>
    <w:p w14:paraId="204FAF22">
      <w:pPr>
        <w:keepNext w:val="0"/>
        <w:keepLines w:val="0"/>
        <w:pageBreakBefore w:val="0"/>
        <w:widowControl w:val="0"/>
        <w:kinsoku/>
        <w:wordWrap w:val="0"/>
        <w:overflowPunct/>
        <w:topLinePunct w:val="0"/>
        <w:bidi w:val="0"/>
        <w:snapToGrid w:val="0"/>
        <w:spacing w:line="360" w:lineRule="auto"/>
        <w:jc w:val="left"/>
        <w:outlineLvl w:val="2"/>
        <w:rPr>
          <w:rFonts w:hint="eastAsia" w:ascii="宋体" w:hAnsi="宋体" w:eastAsia="宋体" w:cs="宋体"/>
          <w:b/>
          <w:color w:val="auto"/>
          <w:sz w:val="24"/>
          <w:szCs w:val="24"/>
        </w:rPr>
      </w:pPr>
      <w:bookmarkStart w:id="14" w:name="_Toc58403630"/>
      <w:r>
        <w:rPr>
          <w:rFonts w:hint="eastAsia" w:ascii="宋体" w:hAnsi="宋体" w:eastAsia="宋体" w:cs="宋体"/>
          <w:b/>
          <w:color w:val="auto"/>
          <w:sz w:val="24"/>
          <w:szCs w:val="24"/>
        </w:rPr>
        <w:t>3. 委托人管理</w:t>
      </w:r>
      <w:bookmarkEnd w:id="14"/>
    </w:p>
    <w:p w14:paraId="30411494">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3.1 委托人代表</w:t>
      </w:r>
    </w:p>
    <w:p w14:paraId="6C4CFB63">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3.1.1除专用合同条款另有约定外，委托人应在合同签订后14天内，将委托人代表的姓名、职务、联系方式、授权范围和授权期限书面通知监理人，由委托人代表在其授权范围和授权期限内，代表委托人行使权利、履行义务和处理合同履行中的具体事宜。委托人代表在授权范围内的行为由委托人承担法律责任。</w:t>
      </w:r>
    </w:p>
    <w:p w14:paraId="48A08515">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3.1.2委托人代表违反法律法规、违背职业道德守则或者不按合同约定履行职责及义务，导致合同无法继续正常履行的，监理人有权通知委托人更换委托人代表。委托人收到通知后7天内，应当核实完毕并将处理结果通知监理人。</w:t>
      </w:r>
    </w:p>
    <w:p w14:paraId="1833F8EA">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3.1.3 委托人更换委托人代表的，应提前14天将更换人员的姓名、职务、联系方式、授权范围和授权期限书面通知监理人。委托人代表超过2天不能履行职责的，应委派代表代行其职责，并通知监理人。</w:t>
      </w:r>
    </w:p>
    <w:p w14:paraId="3558F5E2">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3.2 委托人的指示</w:t>
      </w:r>
    </w:p>
    <w:p w14:paraId="23BFBEF2">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3.2.1 委托人应按合同约定向监理人发出指示，委托人的指示应盖有委托人单位章，并由委托人代表签字确认。</w:t>
      </w:r>
    </w:p>
    <w:p w14:paraId="6E042C1C">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3.2.2 监理人收到委托人作出的指示后应遵照执行。指示构成变更的，应按第8条执行。</w:t>
      </w:r>
    </w:p>
    <w:p w14:paraId="1E14C3D1">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3.2.3 在紧急情况下，委托人代表或其授权人员可以当场签发临时书面指示，监理人应遵照执行。委托人代表应在临时书面指示发出后24小时内发出书面确认函，逾期未发出书面确认函的，该临时书面指示应被视为委托人的正式指示。</w:t>
      </w:r>
    </w:p>
    <w:p w14:paraId="31231833">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3.2.4 由于委托人未能按合同约定发出指示、指示延误或指示错误而导致监理人费用增加和（或）周期延误的，委托人应承担由此增加的费用和（或）周期延误。</w:t>
      </w:r>
    </w:p>
    <w:p w14:paraId="4EDA4C06">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3.3 决定或答复</w:t>
      </w:r>
    </w:p>
    <w:p w14:paraId="2B5C6B6F">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3.3.1 委托人在法律允许的范围内有权对监理人的监理工作和/或监理文件作出处理决定，监理人应按照委托人的决定执行，涉及</w:t>
      </w:r>
      <w:r>
        <w:rPr>
          <w:rFonts w:hint="eastAsia" w:ascii="宋体" w:hAnsi="宋体" w:eastAsia="宋体" w:cs="宋体"/>
          <w:color w:val="auto"/>
          <w:sz w:val="24"/>
          <w:szCs w:val="24"/>
          <w:lang w:eastAsia="zh-CN"/>
        </w:rPr>
        <w:t>监理服务期限</w:t>
      </w:r>
      <w:r>
        <w:rPr>
          <w:rFonts w:hint="eastAsia" w:ascii="宋体" w:hAnsi="宋体" w:eastAsia="宋体" w:cs="宋体"/>
          <w:color w:val="auto"/>
          <w:sz w:val="24"/>
          <w:szCs w:val="24"/>
        </w:rPr>
        <w:t>或监理报酬等问题按第8条的约定处理。</w:t>
      </w:r>
    </w:p>
    <w:p w14:paraId="64378EEE">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3.3.2 委托人应在专用合同条款约定的时间之内，对监理人书面提出的事项作出书面答复；逾期没有做出答复的，视为已获得委托人的批准。</w:t>
      </w:r>
    </w:p>
    <w:p w14:paraId="77B50BDA">
      <w:pPr>
        <w:keepNext w:val="0"/>
        <w:keepLines w:val="0"/>
        <w:pageBreakBefore w:val="0"/>
        <w:widowControl w:val="0"/>
        <w:kinsoku/>
        <w:wordWrap w:val="0"/>
        <w:overflowPunct/>
        <w:topLinePunct w:val="0"/>
        <w:bidi w:val="0"/>
        <w:snapToGrid w:val="0"/>
        <w:spacing w:line="360" w:lineRule="auto"/>
        <w:jc w:val="left"/>
        <w:outlineLvl w:val="2"/>
        <w:rPr>
          <w:rFonts w:hint="eastAsia" w:ascii="宋体" w:hAnsi="宋体" w:eastAsia="宋体" w:cs="宋体"/>
          <w:b/>
          <w:color w:val="auto"/>
          <w:sz w:val="24"/>
          <w:szCs w:val="24"/>
        </w:rPr>
      </w:pPr>
      <w:bookmarkStart w:id="15" w:name="_Toc58403631"/>
      <w:r>
        <w:rPr>
          <w:rFonts w:hint="eastAsia" w:ascii="宋体" w:hAnsi="宋体" w:eastAsia="宋体" w:cs="宋体"/>
          <w:b/>
          <w:color w:val="auto"/>
          <w:sz w:val="24"/>
          <w:szCs w:val="24"/>
        </w:rPr>
        <w:t>4. 监理人义务</w:t>
      </w:r>
      <w:bookmarkEnd w:id="15"/>
    </w:p>
    <w:p w14:paraId="3D1212BB">
      <w:pPr>
        <w:keepNext w:val="0"/>
        <w:keepLines w:val="0"/>
        <w:pageBreakBefore w:val="0"/>
        <w:widowControl w:val="0"/>
        <w:kinsoku/>
        <w:wordWrap w:val="0"/>
        <w:overflowPunct/>
        <w:topLinePunct w:val="0"/>
        <w:bidi w:val="0"/>
        <w:snapToGrid w:val="0"/>
        <w:spacing w:line="360" w:lineRule="auto"/>
        <w:jc w:val="left"/>
        <w:outlineLvl w:val="3"/>
        <w:rPr>
          <w:rFonts w:hint="eastAsia" w:ascii="宋体" w:hAnsi="宋体" w:eastAsia="宋体" w:cs="宋体"/>
          <w:color w:val="auto"/>
          <w:sz w:val="24"/>
          <w:szCs w:val="24"/>
        </w:rPr>
      </w:pPr>
      <w:r>
        <w:rPr>
          <w:rFonts w:hint="eastAsia" w:ascii="宋体" w:hAnsi="宋体" w:eastAsia="宋体" w:cs="宋体"/>
          <w:color w:val="auto"/>
          <w:sz w:val="24"/>
          <w:szCs w:val="24"/>
        </w:rPr>
        <w:t>4.1 监理人的一般义务</w:t>
      </w:r>
    </w:p>
    <w:p w14:paraId="605E6F0F">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4.1.1 遵守法律</w:t>
      </w:r>
    </w:p>
    <w:p w14:paraId="5629D5A1">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监理人在履行合同过程中应遵守法律，并保证委托人免于承担因监理人违反法律而引起的任何责任。</w:t>
      </w:r>
    </w:p>
    <w:p w14:paraId="638FCB6C">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4.1.2 依法纳税</w:t>
      </w:r>
    </w:p>
    <w:p w14:paraId="5F946B2D">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监理人应按有关法律规定纳税，应缴纳的税金（含增值税）包括在合同价格之中。</w:t>
      </w:r>
    </w:p>
    <w:p w14:paraId="15485B17">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4.1.3 完成全部监理工作</w:t>
      </w:r>
    </w:p>
    <w:p w14:paraId="31249378">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监理人应按合同约定以及委托人要求，完成合同约定的全部工作，并对工作中的任何缺陷进行整改，使其满足合同约定的目的。</w:t>
      </w:r>
    </w:p>
    <w:p w14:paraId="377EF177">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rPr>
        <w:t xml:space="preserve">4.1.4 </w:t>
      </w:r>
      <w:r>
        <w:rPr>
          <w:rFonts w:hint="eastAsia" w:ascii="宋体" w:hAnsi="宋体" w:eastAsia="宋体" w:cs="宋体"/>
          <w:color w:val="auto"/>
          <w:sz w:val="24"/>
          <w:szCs w:val="24"/>
          <w:highlight w:val="none"/>
        </w:rPr>
        <w:t>其他义务</w:t>
      </w:r>
    </w:p>
    <w:p w14:paraId="73CE017D">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监理人应履行合同约定的其他义务。</w:t>
      </w:r>
    </w:p>
    <w:p w14:paraId="494F182F">
      <w:pPr>
        <w:keepNext w:val="0"/>
        <w:keepLines w:val="0"/>
        <w:pageBreakBefore w:val="0"/>
        <w:widowControl w:val="0"/>
        <w:kinsoku/>
        <w:wordWrap w:val="0"/>
        <w:overflowPunct/>
        <w:topLinePunct w:val="0"/>
        <w:bidi w:val="0"/>
        <w:snapToGrid w:val="0"/>
        <w:spacing w:line="360" w:lineRule="auto"/>
        <w:jc w:val="left"/>
        <w:outlineLvl w:val="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 履约保证金</w:t>
      </w:r>
    </w:p>
    <w:p w14:paraId="45D8C9E2">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专用合同条款另有约定外，履约保证金自合同生效之日起生效，在委托人签发竣工验收证书之日起28日后失效。如果监理人不履行合同约定的义务或其履行不符合合同的约定，委托人有权扣划相应金额的履约保证金。</w:t>
      </w:r>
    </w:p>
    <w:p w14:paraId="16473225">
      <w:pPr>
        <w:keepNext w:val="0"/>
        <w:keepLines w:val="0"/>
        <w:pageBreakBefore w:val="0"/>
        <w:widowControl w:val="0"/>
        <w:kinsoku/>
        <w:wordWrap w:val="0"/>
        <w:overflowPunct/>
        <w:topLinePunct w:val="0"/>
        <w:bidi w:val="0"/>
        <w:snapToGrid w:val="0"/>
        <w:spacing w:line="360" w:lineRule="auto"/>
        <w:jc w:val="left"/>
        <w:outlineLvl w:val="3"/>
        <w:rPr>
          <w:rFonts w:hint="eastAsia" w:ascii="宋体" w:hAnsi="宋体" w:eastAsia="宋体" w:cs="宋体"/>
          <w:color w:val="auto"/>
          <w:sz w:val="24"/>
          <w:szCs w:val="24"/>
        </w:rPr>
      </w:pPr>
      <w:r>
        <w:rPr>
          <w:rFonts w:hint="eastAsia" w:ascii="宋体" w:hAnsi="宋体" w:eastAsia="宋体" w:cs="宋体"/>
          <w:color w:val="auto"/>
          <w:sz w:val="24"/>
          <w:szCs w:val="24"/>
        </w:rPr>
        <w:t>4.3 联合体</w:t>
      </w:r>
    </w:p>
    <w:p w14:paraId="3A1E39B5">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4.3.1 联合体各方应共同与委托人签订合同。联合体各方应为履行合同承担连带责任。</w:t>
      </w:r>
    </w:p>
    <w:p w14:paraId="3FDC9806">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4.3.2 联合体协议经委托人确认后作为合同附件。在履行合同过程中，未经委托人同意，不得修改联合体协议。</w:t>
      </w:r>
    </w:p>
    <w:p w14:paraId="20644690">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4.3.3 联合体牵头人或联合体授权的代表负责与委托人联系，并接受指示，负责组织联合体各成员全面履行合同。</w:t>
      </w:r>
    </w:p>
    <w:p w14:paraId="10EC7BC4">
      <w:pPr>
        <w:keepNext w:val="0"/>
        <w:keepLines w:val="0"/>
        <w:pageBreakBefore w:val="0"/>
        <w:widowControl w:val="0"/>
        <w:kinsoku/>
        <w:wordWrap w:val="0"/>
        <w:overflowPunct/>
        <w:topLinePunct w:val="0"/>
        <w:bidi w:val="0"/>
        <w:snapToGrid w:val="0"/>
        <w:spacing w:line="360" w:lineRule="auto"/>
        <w:jc w:val="left"/>
        <w:outlineLvl w:val="3"/>
        <w:rPr>
          <w:rFonts w:hint="eastAsia" w:ascii="宋体" w:hAnsi="宋体" w:eastAsia="宋体" w:cs="宋体"/>
          <w:color w:val="auto"/>
          <w:sz w:val="24"/>
          <w:szCs w:val="24"/>
        </w:rPr>
      </w:pPr>
      <w:r>
        <w:rPr>
          <w:rFonts w:hint="eastAsia" w:ascii="宋体" w:hAnsi="宋体" w:eastAsia="宋体" w:cs="宋体"/>
          <w:color w:val="auto"/>
          <w:sz w:val="24"/>
          <w:szCs w:val="24"/>
        </w:rPr>
        <w:t>4.4 总监理工程师</w:t>
      </w:r>
    </w:p>
    <w:p w14:paraId="7DD6EFAB">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4.4.1 监理人应按合同协议书的约定指派总监理工程师，并在约定的期限内到职。监理人更换总监理工程师应事先征得委托人同意，并应在更换14天前将拟更换的总监理工程师的姓名和详细资料提交委托人。总监理工程师2天内不能履行职责的，应事先征得委托人同意，并委派代表代行其职责。</w:t>
      </w:r>
    </w:p>
    <w:p w14:paraId="1F017ADF">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4.4.2总监理工程师应按合同约定以及委托人要求，负责组织合同工作的实施。在情况紧急且无法与委托人取得联系时，可采取保证工程和人员生命财产安全的紧急措施，并在采取措施后24小时内向委托人提交书面报告。</w:t>
      </w:r>
    </w:p>
    <w:p w14:paraId="1D2DB5D9">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4.4.3 监理人为履行合同发出的一切函件均应盖有监理人单位章或由监理人授权的项目机构章，并由监理人的总监理工程师签字确认。</w:t>
      </w:r>
    </w:p>
    <w:p w14:paraId="4F1DE341">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4.4.4 按照专用合同条款约定，总监理工程师可以授权其下属人员履行其某项职责，但事先应将这些人员的姓名和授权范围书面通知委托人和承包人。</w:t>
      </w:r>
    </w:p>
    <w:p w14:paraId="392F8496">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4.5 监理人员的管理</w:t>
      </w:r>
    </w:p>
    <w:p w14:paraId="04E72E03">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4.5.1 监理人应在接到开始监理通知之日起7天内，向委托人提交监理项目机构以及人员安排的报告，其内容应包括项目机构设置、主要监理人员和作业人员的名单及资格条件。主要监理人员应相对稳定，更换主要监理人员的，应取得委托人的同意,并向委托人提交继任人员的资格、管理经验等资料。总监理工程师的更换，应按照本章第4.4.1项规定执行。</w:t>
      </w:r>
    </w:p>
    <w:p w14:paraId="70A32E2C">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4.5.2除专用合同条款另有约定外，主要监理人员包括总监理工程师、专业监理工程师等；其他人员包括各专业的监理员、资料员等。</w:t>
      </w:r>
    </w:p>
    <w:p w14:paraId="6A86E82A">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4.5.3监理人应保证其主要监理人员在合同期限内的任何时候，都能按时参加委托人组织的工作会议。</w:t>
      </w:r>
    </w:p>
    <w:p w14:paraId="6DFAF88E">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4.5.4 国家规定应当持证上岗的工作人员均应持有相应的资格证明，委托人有权随时检查。委托人认为有必要时，可以进行现场考核。</w:t>
      </w:r>
    </w:p>
    <w:p w14:paraId="697DEED6">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4.6 撤换总监理工程师和其他人员</w:t>
      </w:r>
    </w:p>
    <w:p w14:paraId="729EBE05">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监理人应对其总监理工程师和其他人员进行有效管理。委托人要求撤换不能胜任本职工作、行为不端或玩忽职守的总监理工程师和其他人员的，监理人应予以撤换。</w:t>
      </w:r>
    </w:p>
    <w:p w14:paraId="35226443">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4.7 保障人员的合法权益</w:t>
      </w:r>
    </w:p>
    <w:p w14:paraId="787FEC81">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4.7.1 监理人应与其雇佣的人员签订劳动合同，并按时发放工资。</w:t>
      </w:r>
    </w:p>
    <w:p w14:paraId="5C6766B4">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4.7.2 监理人应按劳动法的规定安排工作时间，保证其雇佣人员享有休息和休假的权利。因监理需要占用休假日或延长工作时间的，应不超过法律规定的限度，并按法律规定给予补休或付酬。</w:t>
      </w:r>
    </w:p>
    <w:p w14:paraId="4A5F2493">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4.7.3 监理人应按有关法律规定和合同约定，为其雇佣人员办理保险。</w:t>
      </w:r>
    </w:p>
    <w:p w14:paraId="3CA6B9BE">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4.8 合同价款应专款专用</w:t>
      </w:r>
    </w:p>
    <w:p w14:paraId="28D2D55E">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委托人按合同约定支付给监理人的各项价款，应专用于合同监理工作。</w:t>
      </w:r>
    </w:p>
    <w:p w14:paraId="44E9AE49">
      <w:pPr>
        <w:keepNext w:val="0"/>
        <w:keepLines w:val="0"/>
        <w:pageBreakBefore w:val="0"/>
        <w:widowControl w:val="0"/>
        <w:kinsoku/>
        <w:wordWrap w:val="0"/>
        <w:overflowPunct/>
        <w:topLinePunct w:val="0"/>
        <w:bidi w:val="0"/>
        <w:snapToGrid w:val="0"/>
        <w:spacing w:line="360" w:lineRule="auto"/>
        <w:jc w:val="left"/>
        <w:outlineLvl w:val="2"/>
        <w:rPr>
          <w:rFonts w:hint="eastAsia" w:ascii="宋体" w:hAnsi="宋体" w:eastAsia="宋体" w:cs="宋体"/>
          <w:b/>
          <w:color w:val="auto"/>
          <w:sz w:val="24"/>
          <w:szCs w:val="24"/>
        </w:rPr>
      </w:pPr>
      <w:bookmarkStart w:id="16" w:name="_Toc58403632"/>
      <w:r>
        <w:rPr>
          <w:rFonts w:hint="eastAsia" w:ascii="宋体" w:hAnsi="宋体" w:eastAsia="宋体" w:cs="宋体"/>
          <w:b/>
          <w:color w:val="auto"/>
          <w:sz w:val="24"/>
          <w:szCs w:val="24"/>
        </w:rPr>
        <w:t>5. 监理要求</w:t>
      </w:r>
      <w:bookmarkEnd w:id="16"/>
    </w:p>
    <w:p w14:paraId="1F4F98AA">
      <w:pPr>
        <w:keepNext w:val="0"/>
        <w:keepLines w:val="0"/>
        <w:pageBreakBefore w:val="0"/>
        <w:widowControl w:val="0"/>
        <w:kinsoku/>
        <w:wordWrap w:val="0"/>
        <w:overflowPunct/>
        <w:topLinePunct w:val="0"/>
        <w:bidi w:val="0"/>
        <w:snapToGrid w:val="0"/>
        <w:spacing w:line="360" w:lineRule="auto"/>
        <w:jc w:val="left"/>
        <w:outlineLvl w:val="3"/>
        <w:rPr>
          <w:rFonts w:hint="eastAsia" w:ascii="宋体" w:hAnsi="宋体" w:eastAsia="宋体" w:cs="宋体"/>
          <w:color w:val="auto"/>
          <w:sz w:val="24"/>
          <w:szCs w:val="24"/>
        </w:rPr>
      </w:pPr>
      <w:r>
        <w:rPr>
          <w:rFonts w:hint="eastAsia" w:ascii="宋体" w:hAnsi="宋体" w:eastAsia="宋体" w:cs="宋体"/>
          <w:color w:val="auto"/>
          <w:sz w:val="24"/>
          <w:szCs w:val="24"/>
        </w:rPr>
        <w:t>5.1 监理范围</w:t>
      </w:r>
    </w:p>
    <w:p w14:paraId="43470A92">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5.1.1 本合同的监理范围包括工程范围、阶段范围和工作范围，具体监理范围应当根据三者之间的关联内容进行确定。</w:t>
      </w:r>
    </w:p>
    <w:p w14:paraId="45E48B13">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5.1.2 工程范围指所监理工程的建设内容，具体范围在专用合同条款中约定。</w:t>
      </w:r>
    </w:p>
    <w:p w14:paraId="019488DF">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5.1.3 阶段范围指工程建设程序中的勘察阶段、设计阶段、施工阶段、缺陷责任期及保修阶段中的一个或者多个阶段，具体范围在专用合同条款中约定。</w:t>
      </w:r>
    </w:p>
    <w:p w14:paraId="69D298EE">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5.1.4 工作范围指监理工作中的质量控制、进度控制、投资控制、合同管理、信息管理、组织协调和安全监理、环保监理中的一项或者多项工作，具体范围在专用合同条款中约定。</w:t>
      </w:r>
    </w:p>
    <w:p w14:paraId="26BF83FF">
      <w:pPr>
        <w:keepNext w:val="0"/>
        <w:keepLines w:val="0"/>
        <w:pageBreakBefore w:val="0"/>
        <w:widowControl w:val="0"/>
        <w:kinsoku/>
        <w:wordWrap w:val="0"/>
        <w:overflowPunct/>
        <w:topLinePunct w:val="0"/>
        <w:bidi w:val="0"/>
        <w:snapToGrid w:val="0"/>
        <w:spacing w:line="360" w:lineRule="auto"/>
        <w:jc w:val="left"/>
        <w:outlineLvl w:val="3"/>
        <w:rPr>
          <w:rFonts w:hint="eastAsia" w:ascii="宋体" w:hAnsi="宋体" w:eastAsia="宋体" w:cs="宋体"/>
          <w:color w:val="auto"/>
          <w:sz w:val="24"/>
          <w:szCs w:val="24"/>
        </w:rPr>
      </w:pPr>
      <w:r>
        <w:rPr>
          <w:rFonts w:hint="eastAsia" w:ascii="宋体" w:hAnsi="宋体" w:eastAsia="宋体" w:cs="宋体"/>
          <w:color w:val="auto"/>
          <w:sz w:val="24"/>
          <w:szCs w:val="24"/>
        </w:rPr>
        <w:t>5.2 监理依据</w:t>
      </w:r>
    </w:p>
    <w:p w14:paraId="24CF0090">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除专用合同条款另有约定外，本工程的监理依据如下：</w:t>
      </w:r>
    </w:p>
    <w:p w14:paraId="6E5D5504">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（1）适用的法律、行政法规及部门规章；</w:t>
      </w:r>
    </w:p>
    <w:p w14:paraId="015E6664">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（2）与工程有关的规范、标准、规程；</w:t>
      </w:r>
    </w:p>
    <w:p w14:paraId="3F74C5E2">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（3）工程勘察文件、设计文件及其他文件；</w:t>
      </w:r>
    </w:p>
    <w:p w14:paraId="47752730">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（4）本工程监理的委托合同及补充合同；</w:t>
      </w:r>
    </w:p>
    <w:p w14:paraId="1F01F003">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（5）委托人签订的勘察、设计和施工承包合同；</w:t>
      </w:r>
    </w:p>
    <w:p w14:paraId="4C273D60">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（6）合同履行中与监理服务有关的来往函件；</w:t>
      </w:r>
    </w:p>
    <w:p w14:paraId="1919A7A6">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（7）其他监理依据。</w:t>
      </w:r>
    </w:p>
    <w:p w14:paraId="10B240E1">
      <w:pPr>
        <w:keepNext w:val="0"/>
        <w:keepLines w:val="0"/>
        <w:pageBreakBefore w:val="0"/>
        <w:widowControl w:val="0"/>
        <w:kinsoku/>
        <w:wordWrap w:val="0"/>
        <w:overflowPunct/>
        <w:topLinePunct w:val="0"/>
        <w:bidi w:val="0"/>
        <w:snapToGrid w:val="0"/>
        <w:spacing w:line="360" w:lineRule="auto"/>
        <w:jc w:val="left"/>
        <w:outlineLvl w:val="3"/>
        <w:rPr>
          <w:rFonts w:hint="eastAsia" w:ascii="宋体" w:hAnsi="宋体" w:eastAsia="宋体" w:cs="宋体"/>
          <w:color w:val="auto"/>
          <w:sz w:val="24"/>
          <w:szCs w:val="24"/>
        </w:rPr>
      </w:pPr>
      <w:r>
        <w:rPr>
          <w:rFonts w:hint="eastAsia" w:ascii="宋体" w:hAnsi="宋体" w:eastAsia="宋体" w:cs="宋体"/>
          <w:color w:val="auto"/>
          <w:sz w:val="24"/>
          <w:szCs w:val="24"/>
        </w:rPr>
        <w:t>5.3 监理内容</w:t>
      </w:r>
    </w:p>
    <w:p w14:paraId="48804F8C">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除专用条件另有约定外，监理工作内容包括：</w:t>
      </w:r>
    </w:p>
    <w:p w14:paraId="6F6D8BAB">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（1）收到工程设计文件后编制监理规划，并在第一次工地会议7天前报委托人。根据有关规定和监理工作需要，编制监理实施细则；</w:t>
      </w:r>
    </w:p>
    <w:p w14:paraId="24E14E52">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（2）熟悉工程设计文件，并参加由委托人主持的图纸会审和设计交底会议；</w:t>
      </w:r>
    </w:p>
    <w:p w14:paraId="3E4EB162">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（3）参加由委托人主持的第一次工地会议；主持监理例会并根据工程需要主持或参加专题会议；</w:t>
      </w:r>
    </w:p>
    <w:p w14:paraId="6E35102F">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（4）审查施工承包人提交的施工组织设计，重点审查其中的质量安全技术措施、专项施工方案与工程建设强制性标准的符合性；</w:t>
      </w:r>
    </w:p>
    <w:p w14:paraId="64C89769">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（5）检查施工承包人工程质量、安全生产管理制度及组织机构和人员资格；</w:t>
      </w:r>
    </w:p>
    <w:p w14:paraId="22323752">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（6）检查施工承包人专职安全生产管理人员的配备情况；</w:t>
      </w:r>
    </w:p>
    <w:p w14:paraId="041C0D67">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（7）审查施工承包人提交的施工进度计划，核查承包人对施工进度计划的调整；</w:t>
      </w:r>
    </w:p>
    <w:p w14:paraId="316F651C">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（8）检查施工承包人的试验室；</w:t>
      </w:r>
    </w:p>
    <w:p w14:paraId="6A96327C">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（9）审核施工分包人资质条件；</w:t>
      </w:r>
    </w:p>
    <w:p w14:paraId="1CB0776B">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（10）查验施工承包人的施工测量放线成果；</w:t>
      </w:r>
    </w:p>
    <w:p w14:paraId="62462A32">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（11）审查工程开工条件，对条件具备的签发开工令；</w:t>
      </w:r>
    </w:p>
    <w:p w14:paraId="26EF30DC">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（12）审查施工承包人报送的工程材料、构配件、设备质量证明文件的有效性和符合性，并按规定对用于工程的材料采取平行检验或见证取样方式进行抽检；</w:t>
      </w:r>
    </w:p>
    <w:p w14:paraId="1A2BE6D0">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（13）审核施工承包人提交的工程款支付申请，签发或出具工程款支付证书，并报委托人审核、批准；</w:t>
      </w:r>
    </w:p>
    <w:p w14:paraId="45317160">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（14）在巡视、旁站和检验过程中，发现工程质量、施工安全存在事故隐患的，要求施工承包人整改并报委托人；</w:t>
      </w:r>
    </w:p>
    <w:p w14:paraId="5EA51485">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（15）经委托人同意，签发工程暂停令和复工令；</w:t>
      </w:r>
    </w:p>
    <w:p w14:paraId="3B7573B4">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（16）审查施工承包人提交的采用新材料、新工艺、新技术、新设备的论证材料及相关验收标准；</w:t>
      </w:r>
    </w:p>
    <w:p w14:paraId="6972DA9A">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（17）验收隐蔽工程、分部分项工程；</w:t>
      </w:r>
    </w:p>
    <w:p w14:paraId="3C021936">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（18）审查施工承包人提交的工程变更申请，协调处理施工进度调整、费用索赔、合同争议等事项；</w:t>
      </w:r>
    </w:p>
    <w:p w14:paraId="7415A240">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（19）审查施工承包人提交的竣工验收申请，编写工程质量评估报告；</w:t>
      </w:r>
    </w:p>
    <w:p w14:paraId="769C4E29">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（20）参加工程竣工验收，签署竣工验收意见；</w:t>
      </w:r>
    </w:p>
    <w:p w14:paraId="2C0762E3">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（21）审查施工承包人提交的竣工结算申请并报委托人；</w:t>
      </w:r>
    </w:p>
    <w:p w14:paraId="676EFB51">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（22）编制、整理工程监理归档文件并报委托人。</w:t>
      </w:r>
    </w:p>
    <w:p w14:paraId="0BDDD2BE">
      <w:pPr>
        <w:keepNext w:val="0"/>
        <w:keepLines w:val="0"/>
        <w:pageBreakBefore w:val="0"/>
        <w:widowControl w:val="0"/>
        <w:kinsoku/>
        <w:wordWrap w:val="0"/>
        <w:overflowPunct/>
        <w:topLinePunct w:val="0"/>
        <w:bidi w:val="0"/>
        <w:snapToGrid w:val="0"/>
        <w:spacing w:line="360" w:lineRule="auto"/>
        <w:jc w:val="left"/>
        <w:outlineLvl w:val="3"/>
        <w:rPr>
          <w:rFonts w:hint="eastAsia" w:ascii="宋体" w:hAnsi="宋体" w:eastAsia="宋体" w:cs="宋体"/>
          <w:color w:val="auto"/>
          <w:sz w:val="24"/>
          <w:szCs w:val="24"/>
        </w:rPr>
      </w:pPr>
      <w:r>
        <w:rPr>
          <w:rFonts w:hint="eastAsia" w:ascii="宋体" w:hAnsi="宋体" w:eastAsia="宋体" w:cs="宋体"/>
          <w:color w:val="auto"/>
          <w:sz w:val="24"/>
          <w:szCs w:val="24"/>
        </w:rPr>
        <w:t>5.4 监理文件要求</w:t>
      </w:r>
    </w:p>
    <w:p w14:paraId="47DF8B4E">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5.4.1 监理文件的编制应符合法律、规范标准的强制性规定和委托人要求，相关的监理依据应当完整准确，文件内容和相应数据应当真实可靠。</w:t>
      </w:r>
    </w:p>
    <w:p w14:paraId="7B73C2FE">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5.4.2 监理文件的深度应满足本阶段相应监理工作的规定要求，满足委托人的下步工作需要，并应符合国家和行业现行规定。</w:t>
      </w:r>
    </w:p>
    <w:p w14:paraId="022C533C">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5.4.3本工程监理文件的具体类别、编制要求、编制内容、提交时间和份数等，在专用合同条款中约定。</w:t>
      </w:r>
    </w:p>
    <w:p w14:paraId="48AC0999">
      <w:pPr>
        <w:keepNext w:val="0"/>
        <w:keepLines w:val="0"/>
        <w:pageBreakBefore w:val="0"/>
        <w:widowControl w:val="0"/>
        <w:kinsoku/>
        <w:wordWrap w:val="0"/>
        <w:overflowPunct/>
        <w:topLinePunct w:val="0"/>
        <w:bidi w:val="0"/>
        <w:snapToGrid w:val="0"/>
        <w:spacing w:line="360" w:lineRule="auto"/>
        <w:jc w:val="left"/>
        <w:outlineLvl w:val="2"/>
        <w:rPr>
          <w:rFonts w:hint="eastAsia" w:ascii="宋体" w:hAnsi="宋体" w:eastAsia="宋体" w:cs="宋体"/>
          <w:b/>
          <w:color w:val="auto"/>
          <w:sz w:val="24"/>
          <w:szCs w:val="24"/>
        </w:rPr>
      </w:pPr>
      <w:bookmarkStart w:id="17" w:name="_Toc58403633"/>
      <w:r>
        <w:rPr>
          <w:rFonts w:hint="eastAsia" w:ascii="宋体" w:hAnsi="宋体" w:eastAsia="宋体" w:cs="宋体"/>
          <w:b/>
          <w:color w:val="auto"/>
          <w:sz w:val="24"/>
          <w:szCs w:val="24"/>
        </w:rPr>
        <w:t>6. 开始监理和完成监理</w:t>
      </w:r>
      <w:bookmarkEnd w:id="17"/>
    </w:p>
    <w:p w14:paraId="3B4B5E23">
      <w:pPr>
        <w:keepNext w:val="0"/>
        <w:keepLines w:val="0"/>
        <w:pageBreakBefore w:val="0"/>
        <w:widowControl w:val="0"/>
        <w:kinsoku/>
        <w:wordWrap w:val="0"/>
        <w:overflowPunct/>
        <w:topLinePunct w:val="0"/>
        <w:bidi w:val="0"/>
        <w:snapToGrid w:val="0"/>
        <w:spacing w:line="360" w:lineRule="auto"/>
        <w:jc w:val="left"/>
        <w:outlineLvl w:val="3"/>
        <w:rPr>
          <w:rFonts w:hint="eastAsia" w:ascii="宋体" w:hAnsi="宋体" w:eastAsia="宋体" w:cs="宋体"/>
          <w:color w:val="auto"/>
          <w:sz w:val="24"/>
          <w:szCs w:val="24"/>
        </w:rPr>
      </w:pPr>
      <w:r>
        <w:rPr>
          <w:rFonts w:hint="eastAsia" w:ascii="宋体" w:hAnsi="宋体" w:eastAsia="宋体" w:cs="宋体"/>
          <w:color w:val="auto"/>
          <w:sz w:val="24"/>
          <w:szCs w:val="24"/>
        </w:rPr>
        <w:t>6.1 开始监理</w:t>
      </w:r>
    </w:p>
    <w:p w14:paraId="18553DE3">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6.1.1符合专用合同条款约定的开始监理条件的，委托人应提前7天向监理人发出开始监理通知。</w:t>
      </w:r>
      <w:r>
        <w:rPr>
          <w:rFonts w:hint="eastAsia" w:ascii="宋体" w:hAnsi="宋体" w:eastAsia="宋体" w:cs="宋体"/>
          <w:color w:val="auto"/>
          <w:sz w:val="24"/>
          <w:szCs w:val="24"/>
          <w:lang w:eastAsia="zh-CN"/>
        </w:rPr>
        <w:t>监理服务期限</w:t>
      </w:r>
      <w:r>
        <w:rPr>
          <w:rFonts w:hint="eastAsia" w:ascii="宋体" w:hAnsi="宋体" w:eastAsia="宋体" w:cs="宋体"/>
          <w:color w:val="auto"/>
          <w:sz w:val="24"/>
          <w:szCs w:val="24"/>
        </w:rPr>
        <w:t>自开始监理通知中载明的开始监理日期起计算。</w:t>
      </w:r>
    </w:p>
    <w:p w14:paraId="11F4A7E7">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6.1.2除专用合同条款另有约定外，因委托人原因造成合同签订之日起90天内未能发出开始监理通知的，监理人有权提出价格调整要求，或者解除合同。委托人应当承担由此增加的费用和（或）周期延误。</w:t>
      </w:r>
    </w:p>
    <w:p w14:paraId="66582F6F">
      <w:pPr>
        <w:keepNext w:val="0"/>
        <w:keepLines w:val="0"/>
        <w:pageBreakBefore w:val="0"/>
        <w:widowControl w:val="0"/>
        <w:kinsoku/>
        <w:wordWrap w:val="0"/>
        <w:overflowPunct/>
        <w:topLinePunct w:val="0"/>
        <w:bidi w:val="0"/>
        <w:snapToGrid w:val="0"/>
        <w:spacing w:line="360" w:lineRule="auto"/>
        <w:jc w:val="left"/>
        <w:outlineLvl w:val="3"/>
        <w:rPr>
          <w:rFonts w:hint="eastAsia" w:ascii="宋体" w:hAnsi="宋体" w:eastAsia="宋体" w:cs="宋体"/>
          <w:color w:val="auto"/>
          <w:sz w:val="24"/>
          <w:szCs w:val="24"/>
        </w:rPr>
      </w:pPr>
      <w:r>
        <w:rPr>
          <w:rFonts w:hint="eastAsia" w:ascii="宋体" w:hAnsi="宋体" w:eastAsia="宋体" w:cs="宋体"/>
          <w:color w:val="auto"/>
          <w:sz w:val="24"/>
          <w:szCs w:val="24"/>
        </w:rPr>
        <w:t>6.2 监理周期延误</w:t>
      </w:r>
    </w:p>
    <w:p w14:paraId="3B3775E0">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在履行合同过程中，由于下列原因造成</w:t>
      </w:r>
      <w:r>
        <w:rPr>
          <w:rFonts w:hint="eastAsia" w:ascii="宋体" w:hAnsi="宋体" w:eastAsia="宋体" w:cs="宋体"/>
          <w:color w:val="auto"/>
          <w:sz w:val="24"/>
          <w:szCs w:val="24"/>
          <w:lang w:eastAsia="zh-CN"/>
        </w:rPr>
        <w:t>监理服务期</w:t>
      </w:r>
      <w:r>
        <w:rPr>
          <w:rFonts w:hint="eastAsia" w:ascii="宋体" w:hAnsi="宋体" w:eastAsia="宋体" w:cs="宋体"/>
          <w:color w:val="auto"/>
          <w:sz w:val="24"/>
          <w:szCs w:val="24"/>
        </w:rPr>
        <w:t>限延误的，委托人应当延长</w:t>
      </w:r>
      <w:r>
        <w:rPr>
          <w:rFonts w:hint="eastAsia" w:ascii="宋体" w:hAnsi="宋体" w:eastAsia="宋体" w:cs="宋体"/>
          <w:color w:val="auto"/>
          <w:sz w:val="24"/>
          <w:szCs w:val="24"/>
          <w:lang w:eastAsia="zh-CN"/>
        </w:rPr>
        <w:t>监理服务期限</w:t>
      </w:r>
      <w:r>
        <w:rPr>
          <w:rFonts w:hint="eastAsia" w:ascii="宋体" w:hAnsi="宋体" w:eastAsia="宋体" w:cs="宋体"/>
          <w:color w:val="auto"/>
          <w:sz w:val="24"/>
          <w:szCs w:val="24"/>
        </w:rPr>
        <w:t>限并增加监理报酬，具体方法在专用合同条款中约定。</w:t>
      </w:r>
    </w:p>
    <w:p w14:paraId="7149A230">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（1）合同变更；</w:t>
      </w:r>
    </w:p>
    <w:p w14:paraId="7D17162E">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 xml:space="preserve">（2）因委托人原因导致的监理工作暂停； </w:t>
      </w:r>
    </w:p>
    <w:p w14:paraId="0C8062BC">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（3）未按合同约定及时支付监理报酬；</w:t>
      </w:r>
    </w:p>
    <w:p w14:paraId="6476FBE4">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（4）未及时履行合同约定的相关义务；</w:t>
      </w:r>
    </w:p>
    <w:p w14:paraId="1A47DB7B">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（5）由于承包人延误、行政管理造成的</w:t>
      </w:r>
      <w:r>
        <w:rPr>
          <w:rFonts w:hint="eastAsia" w:ascii="宋体" w:hAnsi="宋体" w:eastAsia="宋体" w:cs="宋体"/>
          <w:color w:val="auto"/>
          <w:sz w:val="24"/>
          <w:szCs w:val="24"/>
          <w:lang w:eastAsia="zh-CN"/>
        </w:rPr>
        <w:t>监理服务期限</w:t>
      </w:r>
      <w:r>
        <w:rPr>
          <w:rFonts w:hint="eastAsia" w:ascii="宋体" w:hAnsi="宋体" w:eastAsia="宋体" w:cs="宋体"/>
          <w:color w:val="auto"/>
          <w:sz w:val="24"/>
          <w:szCs w:val="24"/>
        </w:rPr>
        <w:t>延误；</w:t>
      </w:r>
    </w:p>
    <w:p w14:paraId="2AE377C3">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（6）造成</w:t>
      </w:r>
      <w:r>
        <w:rPr>
          <w:rFonts w:hint="eastAsia" w:ascii="宋体" w:hAnsi="宋体" w:eastAsia="宋体" w:cs="宋体"/>
          <w:color w:val="auto"/>
          <w:sz w:val="24"/>
          <w:szCs w:val="24"/>
          <w:lang w:eastAsia="zh-CN"/>
        </w:rPr>
        <w:t>监理服务期限</w:t>
      </w:r>
      <w:r>
        <w:rPr>
          <w:rFonts w:hint="eastAsia" w:ascii="宋体" w:hAnsi="宋体" w:eastAsia="宋体" w:cs="宋体"/>
          <w:color w:val="auto"/>
          <w:sz w:val="24"/>
          <w:szCs w:val="24"/>
        </w:rPr>
        <w:t>限延误的其他原因。</w:t>
      </w:r>
    </w:p>
    <w:p w14:paraId="04DE9AA4">
      <w:pPr>
        <w:keepNext w:val="0"/>
        <w:keepLines w:val="0"/>
        <w:pageBreakBefore w:val="0"/>
        <w:widowControl w:val="0"/>
        <w:kinsoku/>
        <w:wordWrap w:val="0"/>
        <w:overflowPunct/>
        <w:topLinePunct w:val="0"/>
        <w:bidi w:val="0"/>
        <w:snapToGrid w:val="0"/>
        <w:spacing w:line="360" w:lineRule="auto"/>
        <w:jc w:val="left"/>
        <w:outlineLvl w:val="3"/>
        <w:rPr>
          <w:rFonts w:hint="eastAsia" w:ascii="宋体" w:hAnsi="宋体" w:eastAsia="宋体" w:cs="宋体"/>
          <w:color w:val="auto"/>
          <w:sz w:val="24"/>
          <w:szCs w:val="24"/>
        </w:rPr>
      </w:pPr>
      <w:r>
        <w:rPr>
          <w:rFonts w:hint="eastAsia" w:ascii="宋体" w:hAnsi="宋体" w:eastAsia="宋体" w:cs="宋体"/>
          <w:color w:val="auto"/>
          <w:sz w:val="24"/>
          <w:szCs w:val="24"/>
        </w:rPr>
        <w:t xml:space="preserve">6.3 完成监理 </w:t>
      </w:r>
    </w:p>
    <w:p w14:paraId="69257F1B">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6.3.1 监理人应当根据法律、规范标准、合同约定和委托人要求实施和完成监理，并编制和移交监理文件。</w:t>
      </w:r>
    </w:p>
    <w:p w14:paraId="1CF71346">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6.3.2 根据委托人要求或者基于专业能力判断，监理人认为能够提前完成监理的，可向委托人递交一份提前完成监理建议书，包括实施方案、提前时间、监理报酬变动等内容。除专用合同条款另有约定之外，委托人接受建议书的，不因提前完成监理而减少监理报酬；增加监理报酬的，所增费用由委托人承担。</w:t>
      </w:r>
    </w:p>
    <w:p w14:paraId="5F0672D8">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6.3.3 缺陷修复监理指缺陷责任期间，监理人对承包人修复质量缺陷进行的监理。缺陷修复监理的责任由监理人负责。</w:t>
      </w:r>
    </w:p>
    <w:p w14:paraId="1FFAB74B">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6.3.4 委托人应当及时接收监理人提交的监理文件。如无正当理由拒收的，视为委托人已经接收监理文件。接收监理文件时，委托人应向监理人出具文件签收凭证，凭证内容包括文件名称、文件内容、文件形式、份数、提交和接收日期、提交人与接收人的亲笔签名等。</w:t>
      </w:r>
    </w:p>
    <w:p w14:paraId="201FECB0">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6.3.5 除专用合同条款另有约定外，监理文件包括纸质文件和电子文件两种形式，两者若有不一致时，应以纸质文件为准。纸质文件应当加盖单位章和总监理工程师的注册执业印章，具体份数、纸幅、装订格式等要求，应在专用合同条款中约定；电子文件应使用光盘和U盘分别贮存。</w:t>
      </w:r>
    </w:p>
    <w:p w14:paraId="739228B0">
      <w:pPr>
        <w:keepNext w:val="0"/>
        <w:keepLines w:val="0"/>
        <w:pageBreakBefore w:val="0"/>
        <w:widowControl w:val="0"/>
        <w:kinsoku/>
        <w:wordWrap w:val="0"/>
        <w:overflowPunct/>
        <w:topLinePunct w:val="0"/>
        <w:bidi w:val="0"/>
        <w:snapToGrid w:val="0"/>
        <w:spacing w:line="360" w:lineRule="auto"/>
        <w:jc w:val="left"/>
        <w:outlineLvl w:val="2"/>
        <w:rPr>
          <w:rFonts w:hint="eastAsia" w:ascii="宋体" w:hAnsi="宋体" w:eastAsia="宋体" w:cs="宋体"/>
          <w:b/>
          <w:color w:val="auto"/>
          <w:sz w:val="24"/>
          <w:szCs w:val="24"/>
        </w:rPr>
      </w:pPr>
      <w:bookmarkStart w:id="18" w:name="_Toc58403634"/>
      <w:r>
        <w:rPr>
          <w:rFonts w:hint="eastAsia" w:ascii="宋体" w:hAnsi="宋体" w:eastAsia="宋体" w:cs="宋体"/>
          <w:b/>
          <w:color w:val="auto"/>
          <w:sz w:val="24"/>
          <w:szCs w:val="24"/>
        </w:rPr>
        <w:t>7. 监理责任与保险</w:t>
      </w:r>
      <w:bookmarkEnd w:id="18"/>
    </w:p>
    <w:p w14:paraId="0339C6C3">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7.1 监理责任主体</w:t>
      </w:r>
    </w:p>
    <w:p w14:paraId="46995D44">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7.1.1 监理人应运用一切合理的专业技术、知识技能和项目经验，按照职业道德准则和行业公认标准尽其全部职责，勤勉、谨慎、公正地履行其在本合同项下的责任和义务。</w:t>
      </w:r>
    </w:p>
    <w:p w14:paraId="72077CF8">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7.1.2 监理责任为监理单位项目负责人终身责任制。总监理工程师应当按照法律法规、有关技术标准、设计文件和工程承包合同进行监理，对施工质量承担监理责任。</w:t>
      </w:r>
    </w:p>
    <w:p w14:paraId="407C0150">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7.1.3 总监理工程师应当在办理工程质量监督手续前签署工程质量终身责任承诺书，连同法定代表人出具的授权书，报工程质量监督机构备案。</w:t>
      </w:r>
    </w:p>
    <w:p w14:paraId="1FB08F39">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7.2 监理责任保险</w:t>
      </w:r>
    </w:p>
    <w:p w14:paraId="4DED18B2">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除专用合同条款另有约定外，建议监理人根据工程情况对监理责任进行保险，并在合同履行期间保持足额、有效。</w:t>
      </w:r>
    </w:p>
    <w:p w14:paraId="67B16616">
      <w:pPr>
        <w:keepNext w:val="0"/>
        <w:keepLines w:val="0"/>
        <w:pageBreakBefore w:val="0"/>
        <w:widowControl w:val="0"/>
        <w:kinsoku/>
        <w:wordWrap w:val="0"/>
        <w:overflowPunct/>
        <w:topLinePunct w:val="0"/>
        <w:bidi w:val="0"/>
        <w:snapToGrid w:val="0"/>
        <w:spacing w:line="360" w:lineRule="auto"/>
        <w:jc w:val="left"/>
        <w:outlineLvl w:val="2"/>
        <w:rPr>
          <w:rFonts w:hint="eastAsia" w:ascii="宋体" w:hAnsi="宋体" w:eastAsia="宋体" w:cs="宋体"/>
          <w:b/>
          <w:color w:val="auto"/>
          <w:sz w:val="24"/>
          <w:szCs w:val="24"/>
        </w:rPr>
      </w:pPr>
      <w:bookmarkStart w:id="19" w:name="_Toc58403635"/>
      <w:r>
        <w:rPr>
          <w:rFonts w:hint="eastAsia" w:ascii="宋体" w:hAnsi="宋体" w:eastAsia="宋体" w:cs="宋体"/>
          <w:b/>
          <w:color w:val="auto"/>
          <w:sz w:val="24"/>
          <w:szCs w:val="24"/>
        </w:rPr>
        <w:t>8. 合同变更</w:t>
      </w:r>
      <w:bookmarkEnd w:id="19"/>
    </w:p>
    <w:p w14:paraId="13583152">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8.1 变更情形</w:t>
      </w:r>
    </w:p>
    <w:p w14:paraId="43A6F191">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8.1.1 合同履行中发生下述情形时，合同一方均可向对方提出变更请求，经双方协商一致后进行变更，</w:t>
      </w:r>
      <w:r>
        <w:rPr>
          <w:rFonts w:hint="eastAsia" w:ascii="宋体" w:hAnsi="宋体" w:eastAsia="宋体" w:cs="宋体"/>
          <w:color w:val="auto"/>
          <w:sz w:val="24"/>
          <w:szCs w:val="24"/>
          <w:lang w:eastAsia="zh-CN"/>
        </w:rPr>
        <w:t>监理服务期限</w:t>
      </w:r>
      <w:r>
        <w:rPr>
          <w:rFonts w:hint="eastAsia" w:ascii="宋体" w:hAnsi="宋体" w:eastAsia="宋体" w:cs="宋体"/>
          <w:color w:val="auto"/>
          <w:sz w:val="24"/>
          <w:szCs w:val="24"/>
        </w:rPr>
        <w:t>限和监理报酬的调整方法在专用合同条款中约定。</w:t>
      </w:r>
    </w:p>
    <w:p w14:paraId="047708F5">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（1）监理范围发生变化；</w:t>
      </w:r>
    </w:p>
    <w:p w14:paraId="7D41CCD5">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（2）除不可抗力外，非监理人的原因引起的周期延误；</w:t>
      </w:r>
    </w:p>
    <w:p w14:paraId="7A4E7D43">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（3）非监理人的原因，对工程同一部分重复进行监理；</w:t>
      </w:r>
    </w:p>
    <w:p w14:paraId="1A1D182B">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（4）非监理人的原因，对工程暂停监理及恢复监理。</w:t>
      </w:r>
    </w:p>
    <w:p w14:paraId="58143EC6">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8.1.2 基准日后，因颁布新的或修订原有法律、法规、规范和标准等引发合同变更情形的，按照上述约定进行调整。</w:t>
      </w:r>
    </w:p>
    <w:p w14:paraId="0E1A1FF0">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8.2 合理化建议</w:t>
      </w:r>
    </w:p>
    <w:p w14:paraId="48F908D9">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8.2.1 合同履行中，监理人可对委托人要求提出合理化建议。合理化建议应以书面形式提交委托人，被委托人采纳并构成变更的，执行第8.1款约定。</w:t>
      </w:r>
    </w:p>
    <w:p w14:paraId="49892C6B">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8.2.2 监理人提出的合理化建议降低了工程投资、缩短了施工期限或者提高了工程经济效益的，委托人应按专用合同条款中的约定给予奖励。</w:t>
      </w:r>
    </w:p>
    <w:p w14:paraId="4CFAB16E">
      <w:pPr>
        <w:keepNext w:val="0"/>
        <w:keepLines w:val="0"/>
        <w:pageBreakBefore w:val="0"/>
        <w:widowControl w:val="0"/>
        <w:kinsoku/>
        <w:wordWrap w:val="0"/>
        <w:overflowPunct/>
        <w:topLinePunct w:val="0"/>
        <w:bidi w:val="0"/>
        <w:snapToGrid w:val="0"/>
        <w:spacing w:line="360" w:lineRule="auto"/>
        <w:jc w:val="left"/>
        <w:outlineLvl w:val="2"/>
        <w:rPr>
          <w:rFonts w:hint="eastAsia" w:ascii="宋体" w:hAnsi="宋体" w:eastAsia="宋体" w:cs="宋体"/>
          <w:b/>
          <w:color w:val="auto"/>
          <w:sz w:val="24"/>
          <w:szCs w:val="24"/>
        </w:rPr>
      </w:pPr>
      <w:bookmarkStart w:id="20" w:name="_Toc58403636"/>
      <w:r>
        <w:rPr>
          <w:rFonts w:hint="eastAsia" w:ascii="宋体" w:hAnsi="宋体" w:eastAsia="宋体" w:cs="宋体"/>
          <w:b/>
          <w:color w:val="auto"/>
          <w:sz w:val="24"/>
          <w:szCs w:val="24"/>
        </w:rPr>
        <w:t>9. 合同价格与支付</w:t>
      </w:r>
      <w:bookmarkEnd w:id="20"/>
    </w:p>
    <w:p w14:paraId="133744EE">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9.1 合同价格</w:t>
      </w:r>
    </w:p>
    <w:p w14:paraId="3D2CFD1E">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9.1.1 本合同的价款确定方式、调整方式和风险范围划分，在专用合同条款中约定。</w:t>
      </w:r>
    </w:p>
    <w:p w14:paraId="1763D13A">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9.1.2 除专用合同条款另有约定外，合同价格应当包括收集资料、踏勘现场、制订纲要、实施监理、编制监理文件等全部费用和国家规定的增值税税金。</w:t>
      </w:r>
    </w:p>
    <w:p w14:paraId="5DF1F1E3">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9.1.3 委托人要求监理人进行外出考察、试验检测、专项咨询或专家评审时，相应费用不含在合同价格之中，由委托人另行支付。</w:t>
      </w:r>
    </w:p>
    <w:p w14:paraId="6123EA3B">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9.2 预付款</w:t>
      </w:r>
    </w:p>
    <w:p w14:paraId="3A8AFD82">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9.2.1预付款应专用于本工程的监理。预付款的额度、支付方式及抵扣方式在专用合同条款中约定。</w:t>
      </w:r>
    </w:p>
    <w:p w14:paraId="2864B052">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9.2.2 委托人应在收到预付款支付申请后28天内，将预付款支付给监理人；监理人应当提供等额的增值税发票。</w:t>
      </w:r>
    </w:p>
    <w:p w14:paraId="4598707B">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9.3 中期支付</w:t>
      </w:r>
    </w:p>
    <w:p w14:paraId="548599DF">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9.3.1 监理人应按委托人批准或专用合同条款约定的格式及份数，向委托人提交中期支付申请，并附相应的支持性证明文件。</w:t>
      </w:r>
    </w:p>
    <w:p w14:paraId="1C2E23BB">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9.3.2 委托人应在收到中期支付申请后的28天内，将应付款项支付给监理人；监理人应当提供等额的增值税发票。委托人未能在前述时间内完成审批或不予答复的，视为委托人同意中期支付申请。委托人不按期支付的，按专用合同条款的约定支付逾期付款违约金。</w:t>
      </w:r>
    </w:p>
    <w:p w14:paraId="4EDA1568">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9.3.3 中期支付涉及政府投资资金的，按照国库集中支付等国家相关规定和专用合同条款的约定执行。</w:t>
      </w:r>
    </w:p>
    <w:p w14:paraId="67445115">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9.4 费用结算</w:t>
      </w:r>
    </w:p>
    <w:p w14:paraId="42847B3D">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9.4.1 合同工作完成后，监理人可按专用合同条款约定的份数和期限，向委托人提交监理费用结算申请，并提供相关证明材料。</w:t>
      </w:r>
    </w:p>
    <w:p w14:paraId="13B328D4">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9.4.2 委托人应在收到费用结算申请后的28天内，将应付款项支付给监理人；监理人应当提供等额的增值税发票。委托人未能在前述时间内完成审批或不予答复的，视为委托人同意费用结算申请。委托人不按期支付的，按专用合同条款的约定支付逾期付款违约金。</w:t>
      </w:r>
    </w:p>
    <w:p w14:paraId="17470E04">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9.4.3 委托人对费用结算申请内容有异议的，有权要求监理人进行修正和提供补充资料，由监理人重新提交。监理人对此有异议的，按第12条的约定执行。</w:t>
      </w:r>
    </w:p>
    <w:p w14:paraId="0441F387">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9.4.4 最终结清付款涉及政府投资资金的，按第9.3.3项的约定执行。</w:t>
      </w:r>
    </w:p>
    <w:p w14:paraId="40DCD321">
      <w:pPr>
        <w:keepNext w:val="0"/>
        <w:keepLines w:val="0"/>
        <w:pageBreakBefore w:val="0"/>
        <w:widowControl w:val="0"/>
        <w:kinsoku/>
        <w:wordWrap w:val="0"/>
        <w:overflowPunct/>
        <w:topLinePunct w:val="0"/>
        <w:bidi w:val="0"/>
        <w:snapToGrid w:val="0"/>
        <w:spacing w:line="360" w:lineRule="auto"/>
        <w:jc w:val="left"/>
        <w:outlineLvl w:val="2"/>
        <w:rPr>
          <w:rFonts w:hint="eastAsia" w:ascii="宋体" w:hAnsi="宋体" w:eastAsia="宋体" w:cs="宋体"/>
          <w:b/>
          <w:color w:val="auto"/>
          <w:sz w:val="24"/>
          <w:szCs w:val="24"/>
        </w:rPr>
      </w:pPr>
      <w:bookmarkStart w:id="21" w:name="_Toc58403637"/>
      <w:r>
        <w:rPr>
          <w:rFonts w:hint="eastAsia" w:ascii="宋体" w:hAnsi="宋体" w:eastAsia="宋体" w:cs="宋体"/>
          <w:b/>
          <w:color w:val="auto"/>
          <w:sz w:val="24"/>
          <w:szCs w:val="24"/>
        </w:rPr>
        <w:t>10. 不可抗力</w:t>
      </w:r>
      <w:bookmarkEnd w:id="21"/>
    </w:p>
    <w:p w14:paraId="7A85439D">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10.1 不可抗力的确认</w:t>
      </w:r>
    </w:p>
    <w:p w14:paraId="31861B0D">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10.1.1 不可抗力是指监理人和委托人在订立合同时不可预见，在履行合同过程中不可避免发生并不能克服的自然灾害和社会性突发事件，如地震、海啸、瘟疫、水灾、骚乱、暴动、战争和专用合同条款约定的其他情形。</w:t>
      </w:r>
    </w:p>
    <w:p w14:paraId="2F1EEE87">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10.1.2 不可抗力发生后，委托人和监理人应及时认真统计所造成的损失，收集不可抗力造成损失的证据。合同双方对是否属于不可抗力或其损失的意见不一致的，由合同双方协商确定。</w:t>
      </w:r>
    </w:p>
    <w:p w14:paraId="4BA77422">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10.2 不可抗力的通知</w:t>
      </w:r>
    </w:p>
    <w:p w14:paraId="3341BB6F">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10.2.1 合同一方当事人遇到不可抗力事件，使其履行合同义务受到阻碍时，应立即通知合同另一方当事人，书面说明不可抗力和受阻碍的详细情况，并提供必要的证明。</w:t>
      </w:r>
    </w:p>
    <w:p w14:paraId="43622655">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10.2.2 如不可抗力持续发生，合同一方当事人应及时向合同另一方当事人提交中间报告，说明不可抗力和履行合同受阻的情况，并于不可抗力事件结束后28天内提交最终报告及有关资料。</w:t>
      </w:r>
    </w:p>
    <w:p w14:paraId="5545DC1B">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10.3 不可抗力后果及其处理</w:t>
      </w:r>
    </w:p>
    <w:p w14:paraId="6B0378D0">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10.3.1 不可抗力引起的后果及其损失，应由合同当事人依据法律规定各自承担。不可抗力发生前已完成的监理工作，应当按照合同约定进行支付。</w:t>
      </w:r>
    </w:p>
    <w:p w14:paraId="4B1AE0D5">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10.3.2 不可抗力发生后，合同当事人应当采取有效措施避免损失进一步扩大，如未采取有效措施致使损失扩大的，应当自行承担扩大部分的损失。</w:t>
      </w:r>
    </w:p>
    <w:p w14:paraId="631E66FC">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10.3.3 因一方当事人迟延履行合同义务，致使迟延履行期间遭遇不可抗力的，应由该当事人承担全部损失。</w:t>
      </w:r>
    </w:p>
    <w:p w14:paraId="7F9ACA3F">
      <w:pPr>
        <w:keepNext w:val="0"/>
        <w:keepLines w:val="0"/>
        <w:pageBreakBefore w:val="0"/>
        <w:widowControl w:val="0"/>
        <w:kinsoku/>
        <w:wordWrap w:val="0"/>
        <w:overflowPunct/>
        <w:topLinePunct w:val="0"/>
        <w:bidi w:val="0"/>
        <w:snapToGrid w:val="0"/>
        <w:spacing w:line="360" w:lineRule="auto"/>
        <w:jc w:val="left"/>
        <w:outlineLvl w:val="2"/>
        <w:rPr>
          <w:rFonts w:hint="eastAsia" w:ascii="宋体" w:hAnsi="宋体" w:eastAsia="宋体" w:cs="宋体"/>
          <w:b/>
          <w:color w:val="auto"/>
          <w:sz w:val="24"/>
          <w:szCs w:val="24"/>
        </w:rPr>
      </w:pPr>
      <w:bookmarkStart w:id="22" w:name="_Toc58403638"/>
      <w:r>
        <w:rPr>
          <w:rFonts w:hint="eastAsia" w:ascii="宋体" w:hAnsi="宋体" w:eastAsia="宋体" w:cs="宋体"/>
          <w:b/>
          <w:color w:val="auto"/>
          <w:sz w:val="24"/>
          <w:szCs w:val="24"/>
        </w:rPr>
        <w:t>11. 违约</w:t>
      </w:r>
      <w:bookmarkEnd w:id="22"/>
    </w:p>
    <w:p w14:paraId="54430233">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11.1 监理人违约</w:t>
      </w:r>
    </w:p>
    <w:p w14:paraId="34BAB006">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11.1.1合同履行中发生下列情况之一的，属监理人违约：</w:t>
      </w:r>
    </w:p>
    <w:p w14:paraId="0CC7AE67">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（1）监理文件不符合规范标准以及合同约定；</w:t>
      </w:r>
    </w:p>
    <w:p w14:paraId="088AD5B6">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（2）监理人转让监理工作；</w:t>
      </w:r>
    </w:p>
    <w:p w14:paraId="2D695CD9">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（3）监理人未按合同约定实施监理并造成工程损失；</w:t>
      </w:r>
    </w:p>
    <w:p w14:paraId="389E1836">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（4）监理人无法履行或停止履行合同；</w:t>
      </w:r>
    </w:p>
    <w:p w14:paraId="674DA5E8">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（5）监理人不履行合同约定的其他义务。</w:t>
      </w:r>
    </w:p>
    <w:p w14:paraId="0494CC77">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11.1.2 监理人发生违约情况时，委托人可向监理人发出整改通知，要求其在限定期限内纠正；逾期仍不纠正的，委托人有权解除合同并向监理人发出解除合同通知。监理人应当承担由于违约所造成的费用增加、周期延误和委托人损失等。</w:t>
      </w:r>
    </w:p>
    <w:p w14:paraId="541561EB">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11.2 委托人违约</w:t>
      </w:r>
    </w:p>
    <w:p w14:paraId="72A477A3">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11.2.1合同履行中发生下列情况之一的，属委托人违约：</w:t>
      </w:r>
    </w:p>
    <w:p w14:paraId="078E9027">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（1）委托人未按合同约定支付监理报酬；</w:t>
      </w:r>
    </w:p>
    <w:p w14:paraId="0E077967">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（2）委托人原因造成监理停止；</w:t>
      </w:r>
    </w:p>
    <w:p w14:paraId="35B52E63">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（3）委托人无法履行或停止履行合同；</w:t>
      </w:r>
    </w:p>
    <w:p w14:paraId="45435FF6">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（4）委托人不履行合同约定的其他义务。</w:t>
      </w:r>
    </w:p>
    <w:p w14:paraId="002FF6BE">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11.2.2委托人发生违约情况时，监理人可向委托人发出暂停监理通知，要求其在限定期限内纠正；逾期仍不纠正的，监理人有权解除合同并向委托人发出解除合同通知。委托人应当承担由于违约所造成的费用增加、周期延误和监理人损失等。</w:t>
      </w:r>
    </w:p>
    <w:p w14:paraId="08D85329">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11.3 第三人造成的违约</w:t>
      </w:r>
    </w:p>
    <w:p w14:paraId="67FB723A">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在履行合同过程中，一方当事人因第三人的原因造成违约的，应当向对方当事人承担违约责任。一方当事人和第三人之间的纠纷，依照法律规定或者按照约定解决。</w:t>
      </w:r>
    </w:p>
    <w:p w14:paraId="1B49FC6F">
      <w:pPr>
        <w:keepNext w:val="0"/>
        <w:keepLines w:val="0"/>
        <w:pageBreakBefore w:val="0"/>
        <w:widowControl w:val="0"/>
        <w:kinsoku/>
        <w:wordWrap w:val="0"/>
        <w:overflowPunct/>
        <w:topLinePunct w:val="0"/>
        <w:bidi w:val="0"/>
        <w:snapToGrid w:val="0"/>
        <w:spacing w:line="360" w:lineRule="auto"/>
        <w:jc w:val="left"/>
        <w:outlineLvl w:val="2"/>
        <w:rPr>
          <w:rFonts w:hint="eastAsia" w:ascii="宋体" w:hAnsi="宋体" w:eastAsia="宋体" w:cs="宋体"/>
          <w:b/>
          <w:color w:val="auto"/>
          <w:sz w:val="24"/>
          <w:szCs w:val="24"/>
        </w:rPr>
      </w:pPr>
      <w:bookmarkStart w:id="23" w:name="_Toc58403639"/>
      <w:r>
        <w:rPr>
          <w:rFonts w:hint="eastAsia" w:ascii="宋体" w:hAnsi="宋体" w:eastAsia="宋体" w:cs="宋体"/>
          <w:b/>
          <w:color w:val="auto"/>
          <w:sz w:val="24"/>
          <w:szCs w:val="24"/>
        </w:rPr>
        <w:t>12. 争议的解决</w:t>
      </w:r>
      <w:bookmarkEnd w:id="23"/>
    </w:p>
    <w:p w14:paraId="1EA67A85">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委托人和监理人在履行合同中发生争议的，可以友好协商解决。合同当事人友好协商解决不成的，可在专用合同条款中约定下列一种方式解决：</w:t>
      </w:r>
    </w:p>
    <w:p w14:paraId="18253F1A">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（1）向约定的仲裁委员会申请仲裁；</w:t>
      </w:r>
    </w:p>
    <w:p w14:paraId="223F8FCF">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（2）向有管辖权的人民法院提起诉讼。</w:t>
      </w:r>
    </w:p>
    <w:p w14:paraId="2979AEC6">
      <w:pPr>
        <w:keepNext w:val="0"/>
        <w:keepLines w:val="0"/>
        <w:pageBreakBefore w:val="0"/>
        <w:widowControl w:val="0"/>
        <w:kinsoku/>
        <w:wordWrap w:val="0"/>
        <w:overflowPunct/>
        <w:topLinePunct w:val="0"/>
        <w:bidi w:val="0"/>
        <w:snapToGrid w:val="0"/>
        <w:spacing w:line="360" w:lineRule="auto"/>
        <w:jc w:val="center"/>
        <w:outlineLvl w:val="1"/>
        <w:rPr>
          <w:rFonts w:hint="eastAsia" w:ascii="宋体" w:hAnsi="宋体"/>
          <w:sz w:val="24"/>
          <w:szCs w:val="24"/>
        </w:rPr>
      </w:pPr>
      <w:r>
        <w:rPr>
          <w:rFonts w:ascii="宋体" w:hAnsi="宋体"/>
          <w:szCs w:val="21"/>
        </w:rPr>
        <w:br w:type="page"/>
      </w:r>
      <w:bookmarkStart w:id="24" w:name="_Toc58403640"/>
      <w:r>
        <w:rPr>
          <w:rFonts w:hint="eastAsia" w:ascii="宋体" w:hAnsi="宋体"/>
          <w:b/>
          <w:sz w:val="24"/>
          <w:szCs w:val="24"/>
        </w:rPr>
        <w:t>第二节 专用合同条款</w:t>
      </w:r>
      <w:bookmarkEnd w:id="24"/>
    </w:p>
    <w:p w14:paraId="24D40239">
      <w:pPr>
        <w:keepNext w:val="0"/>
        <w:keepLines w:val="0"/>
        <w:pageBreakBefore w:val="0"/>
        <w:widowControl w:val="0"/>
        <w:kinsoku/>
        <w:wordWrap w:val="0"/>
        <w:overflowPunct/>
        <w:topLinePunct w:val="0"/>
        <w:bidi w:val="0"/>
        <w:snapToGrid w:val="0"/>
        <w:spacing w:line="360" w:lineRule="auto"/>
        <w:jc w:val="left"/>
        <w:outlineLvl w:val="2"/>
        <w:rPr>
          <w:rFonts w:hint="eastAsia" w:ascii="宋体" w:hAnsi="宋体" w:eastAsia="宋体" w:cs="宋体"/>
          <w:b/>
          <w:sz w:val="24"/>
          <w:szCs w:val="24"/>
        </w:rPr>
      </w:pPr>
      <w:bookmarkStart w:id="25" w:name="_Toc58403641"/>
      <w:r>
        <w:rPr>
          <w:rFonts w:hint="eastAsia" w:ascii="宋体" w:hAnsi="宋体" w:eastAsia="宋体" w:cs="宋体"/>
          <w:b/>
          <w:sz w:val="24"/>
          <w:szCs w:val="24"/>
        </w:rPr>
        <w:t>1.一般约定</w:t>
      </w:r>
      <w:bookmarkEnd w:id="25"/>
    </w:p>
    <w:p w14:paraId="6461A32F">
      <w:pPr>
        <w:keepNext w:val="0"/>
        <w:keepLines w:val="0"/>
        <w:pageBreakBefore w:val="0"/>
        <w:widowControl w:val="0"/>
        <w:kinsoku/>
        <w:wordWrap w:val="0"/>
        <w:overflowPunct/>
        <w:topLinePunct w:val="0"/>
        <w:bidi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1.1 词语定义</w:t>
      </w:r>
    </w:p>
    <w:p w14:paraId="1C9EB1DB">
      <w:pPr>
        <w:keepNext w:val="0"/>
        <w:keepLines w:val="0"/>
        <w:pageBreakBefore w:val="0"/>
        <w:widowControl w:val="0"/>
        <w:kinsoku/>
        <w:wordWrap w:val="0"/>
        <w:overflowPunct/>
        <w:topLinePunct w:val="0"/>
        <w:bidi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1.1.2合同当事人和人员</w:t>
      </w:r>
    </w:p>
    <w:p w14:paraId="1B4C81A8">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1.1.2.2委 托 人：</w:t>
      </w:r>
      <w:r>
        <w:rPr>
          <w:rFonts w:hint="eastAsia" w:ascii="宋体" w:hAnsi="宋体" w:eastAsia="宋体" w:cs="宋体"/>
          <w:sz w:val="24"/>
          <w:szCs w:val="24"/>
          <w:u w:val="single"/>
        </w:rPr>
        <w:t xml:space="preserve">                              </w:t>
      </w:r>
    </w:p>
    <w:p w14:paraId="0BB346C5">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1.1.2.3监 理 人：</w:t>
      </w:r>
      <w:r>
        <w:rPr>
          <w:rFonts w:hint="eastAsia" w:ascii="宋体" w:hAnsi="宋体" w:eastAsia="宋体" w:cs="宋体"/>
          <w:sz w:val="24"/>
          <w:szCs w:val="24"/>
          <w:u w:val="single"/>
        </w:rPr>
        <w:t xml:space="preserve">                              </w:t>
      </w:r>
    </w:p>
    <w:p w14:paraId="703D050B">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1.1.2.5总监理工程师：</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44F6BC3E">
      <w:pPr>
        <w:keepNext w:val="0"/>
        <w:keepLines w:val="0"/>
        <w:pageBreakBefore w:val="0"/>
        <w:widowControl w:val="0"/>
        <w:kinsoku/>
        <w:wordWrap w:val="0"/>
        <w:overflowPunct/>
        <w:topLinePunct w:val="0"/>
        <w:bidi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1.6 文件的提供和照管</w:t>
      </w:r>
    </w:p>
    <w:p w14:paraId="28110180">
      <w:pPr>
        <w:keepNext w:val="0"/>
        <w:keepLines w:val="0"/>
        <w:pageBreakBefore w:val="0"/>
        <w:widowControl w:val="0"/>
        <w:kinsoku/>
        <w:wordWrap w:val="0"/>
        <w:overflowPunct/>
        <w:topLinePunct w:val="0"/>
        <w:bidi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1.6.1监理文件的提供</w:t>
      </w:r>
    </w:p>
    <w:p w14:paraId="65D1F4FD">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监理人应在每月 5 日前完成上月监理月报；按期编制监理季报和年报，于季末或年末 15 天内报送发包人；及时编报有关工程进度、质量、安全、造价、变更等方面的专题报告和日常信息、文件资料（以不影响工程），上述各类报告应向委托人提交</w:t>
      </w:r>
      <w:r>
        <w:rPr>
          <w:rFonts w:hint="eastAsia" w:ascii="宋体" w:hAnsi="宋体" w:eastAsia="宋体" w:cs="宋体"/>
          <w:b w:val="0"/>
          <w:bCs w:val="0"/>
          <w:color w:val="auto"/>
          <w:sz w:val="24"/>
          <w:szCs w:val="24"/>
          <w:u w:val="single"/>
        </w:rPr>
        <w:t xml:space="preserve">  3  </w:t>
      </w:r>
      <w:r>
        <w:rPr>
          <w:rFonts w:hint="eastAsia" w:ascii="宋体" w:hAnsi="宋体" w:eastAsia="宋体" w:cs="宋体"/>
          <w:b w:val="0"/>
          <w:bCs w:val="0"/>
          <w:color w:val="auto"/>
          <w:sz w:val="24"/>
          <w:szCs w:val="24"/>
        </w:rPr>
        <w:t>份。</w:t>
      </w:r>
    </w:p>
    <w:p w14:paraId="616596FE">
      <w:pPr>
        <w:keepNext w:val="0"/>
        <w:keepLines w:val="0"/>
        <w:pageBreakBefore w:val="0"/>
        <w:widowControl w:val="0"/>
        <w:kinsoku/>
        <w:wordWrap w:val="0"/>
        <w:overflowPunct/>
        <w:topLinePunct w:val="0"/>
        <w:bidi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1.6.2委托人提供的文件</w:t>
      </w:r>
    </w:p>
    <w:tbl>
      <w:tblPr>
        <w:tblStyle w:val="12"/>
        <w:tblW w:w="9090" w:type="dxa"/>
        <w:tblInd w:w="-10" w:type="dxa"/>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0" w:type="dxa"/>
          <w:bottom w:w="0" w:type="dxa"/>
          <w:right w:w="0" w:type="dxa"/>
        </w:tblCellMar>
      </w:tblPr>
      <w:tblGrid>
        <w:gridCol w:w="731"/>
        <w:gridCol w:w="2485"/>
        <w:gridCol w:w="2153"/>
        <w:gridCol w:w="2025"/>
        <w:gridCol w:w="1696"/>
      </w:tblGrid>
      <w:tr w14:paraId="48942B14">
        <w:trPr>
          <w:trHeight w:val="632" w:hRule="exact"/>
        </w:trPr>
        <w:tc>
          <w:tcPr>
            <w:tcW w:w="731" w:type="dxa"/>
            <w:noWrap w:val="0"/>
            <w:vAlign w:val="center"/>
          </w:tcPr>
          <w:p w14:paraId="724D6D0F">
            <w:pPr>
              <w:keepNext w:val="0"/>
              <w:keepLines w:val="0"/>
              <w:pageBreakBefore w:val="0"/>
              <w:widowControl w:val="0"/>
              <w:kinsoku/>
              <w:wordWrap w:val="0"/>
              <w:overflowPunct/>
              <w:topLinePunct w:val="0"/>
              <w:autoSpaceDE w:val="0"/>
              <w:autoSpaceDN w:val="0"/>
              <w:bidi w:val="0"/>
              <w:adjustRightInd w:val="0"/>
              <w:snapToGrid/>
              <w:spacing w:line="3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序号</w:t>
            </w:r>
          </w:p>
        </w:tc>
        <w:tc>
          <w:tcPr>
            <w:tcW w:w="2485" w:type="dxa"/>
            <w:noWrap w:val="0"/>
            <w:vAlign w:val="center"/>
          </w:tcPr>
          <w:p w14:paraId="0D5B5CB4">
            <w:pPr>
              <w:keepNext w:val="0"/>
              <w:keepLines w:val="0"/>
              <w:pageBreakBefore w:val="0"/>
              <w:widowControl w:val="0"/>
              <w:kinsoku/>
              <w:wordWrap w:val="0"/>
              <w:overflowPunct/>
              <w:topLinePunct w:val="0"/>
              <w:autoSpaceDE w:val="0"/>
              <w:autoSpaceDN w:val="0"/>
              <w:bidi w:val="0"/>
              <w:adjustRightInd w:val="0"/>
              <w:snapToGrid/>
              <w:spacing w:line="3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资料名称</w:t>
            </w:r>
          </w:p>
        </w:tc>
        <w:tc>
          <w:tcPr>
            <w:tcW w:w="2153" w:type="dxa"/>
            <w:noWrap w:val="0"/>
            <w:vAlign w:val="center"/>
          </w:tcPr>
          <w:p w14:paraId="4EDC7705">
            <w:pPr>
              <w:keepNext w:val="0"/>
              <w:keepLines w:val="0"/>
              <w:pageBreakBefore w:val="0"/>
              <w:widowControl w:val="0"/>
              <w:kinsoku/>
              <w:wordWrap w:val="0"/>
              <w:overflowPunct/>
              <w:topLinePunct w:val="0"/>
              <w:autoSpaceDE w:val="0"/>
              <w:autoSpaceDN w:val="0"/>
              <w:bidi w:val="0"/>
              <w:adjustRightInd w:val="0"/>
              <w:snapToGrid/>
              <w:spacing w:line="3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提供时间</w:t>
            </w:r>
          </w:p>
        </w:tc>
        <w:tc>
          <w:tcPr>
            <w:tcW w:w="2025" w:type="dxa"/>
            <w:noWrap w:val="0"/>
            <w:vAlign w:val="center"/>
          </w:tcPr>
          <w:p w14:paraId="3B13B5B6">
            <w:pPr>
              <w:keepNext w:val="0"/>
              <w:keepLines w:val="0"/>
              <w:pageBreakBefore w:val="0"/>
              <w:widowControl w:val="0"/>
              <w:kinsoku/>
              <w:wordWrap w:val="0"/>
              <w:overflowPunct/>
              <w:topLinePunct w:val="0"/>
              <w:autoSpaceDE w:val="0"/>
              <w:autoSpaceDN w:val="0"/>
              <w:bidi w:val="0"/>
              <w:adjustRightInd w:val="0"/>
              <w:snapToGrid/>
              <w:spacing w:line="3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收回时间</w:t>
            </w:r>
          </w:p>
        </w:tc>
        <w:tc>
          <w:tcPr>
            <w:tcW w:w="1696" w:type="dxa"/>
            <w:noWrap w:val="0"/>
            <w:vAlign w:val="center"/>
          </w:tcPr>
          <w:p w14:paraId="73832BEE">
            <w:pPr>
              <w:keepNext w:val="0"/>
              <w:keepLines w:val="0"/>
              <w:pageBreakBefore w:val="0"/>
              <w:widowControl w:val="0"/>
              <w:kinsoku/>
              <w:wordWrap w:val="0"/>
              <w:overflowPunct/>
              <w:topLinePunct w:val="0"/>
              <w:autoSpaceDE w:val="0"/>
              <w:autoSpaceDN w:val="0"/>
              <w:bidi w:val="0"/>
              <w:adjustRightInd w:val="0"/>
              <w:snapToGrid/>
              <w:spacing w:line="3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保存和保密要求</w:t>
            </w:r>
          </w:p>
        </w:tc>
      </w:tr>
      <w:tr w14:paraId="0B3ADF69">
        <w:trPr>
          <w:trHeight w:val="687" w:hRule="exact"/>
        </w:trPr>
        <w:tc>
          <w:tcPr>
            <w:tcW w:w="731" w:type="dxa"/>
            <w:noWrap w:val="0"/>
            <w:vAlign w:val="center"/>
          </w:tcPr>
          <w:p w14:paraId="54F6683E">
            <w:pPr>
              <w:keepNext w:val="0"/>
              <w:keepLines w:val="0"/>
              <w:pageBreakBefore w:val="0"/>
              <w:widowControl w:val="0"/>
              <w:kinsoku/>
              <w:wordWrap w:val="0"/>
              <w:overflowPunct/>
              <w:topLinePunct w:val="0"/>
              <w:autoSpaceDE w:val="0"/>
              <w:autoSpaceDN w:val="0"/>
              <w:bidi w:val="0"/>
              <w:adjustRightInd w:val="0"/>
              <w:snapToGrid/>
              <w:spacing w:line="3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1</w:t>
            </w:r>
          </w:p>
        </w:tc>
        <w:tc>
          <w:tcPr>
            <w:tcW w:w="2485" w:type="dxa"/>
            <w:noWrap w:val="0"/>
            <w:vAlign w:val="center"/>
          </w:tcPr>
          <w:p w14:paraId="3B2B9987">
            <w:pPr>
              <w:keepNext w:val="0"/>
              <w:keepLines w:val="0"/>
              <w:pageBreakBefore w:val="0"/>
              <w:widowControl w:val="0"/>
              <w:kinsoku/>
              <w:wordWrap w:val="0"/>
              <w:overflowPunct/>
              <w:topLinePunct w:val="0"/>
              <w:autoSpaceDE w:val="0"/>
              <w:autoSpaceDN w:val="0"/>
              <w:bidi w:val="0"/>
              <w:adjustRightInd w:val="0"/>
              <w:snapToGrid/>
              <w:spacing w:line="3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施工区地质资料</w:t>
            </w:r>
          </w:p>
        </w:tc>
        <w:tc>
          <w:tcPr>
            <w:tcW w:w="2153" w:type="dxa"/>
            <w:noWrap w:val="0"/>
            <w:vAlign w:val="center"/>
          </w:tcPr>
          <w:p w14:paraId="3D5F1CB5">
            <w:pPr>
              <w:keepNext w:val="0"/>
              <w:keepLines w:val="0"/>
              <w:pageBreakBefore w:val="0"/>
              <w:widowControl w:val="0"/>
              <w:kinsoku/>
              <w:wordWrap w:val="0"/>
              <w:overflowPunct/>
              <w:topLinePunct w:val="0"/>
              <w:autoSpaceDE w:val="0"/>
              <w:autoSpaceDN w:val="0"/>
              <w:bidi w:val="0"/>
              <w:adjustRightInd w:val="0"/>
              <w:snapToGrid/>
              <w:spacing w:line="3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合同生效后10天</w:t>
            </w:r>
          </w:p>
        </w:tc>
        <w:tc>
          <w:tcPr>
            <w:tcW w:w="2025" w:type="dxa"/>
            <w:noWrap w:val="0"/>
            <w:vAlign w:val="center"/>
          </w:tcPr>
          <w:p w14:paraId="079042E1">
            <w:pPr>
              <w:keepNext w:val="0"/>
              <w:keepLines w:val="0"/>
              <w:pageBreakBefore w:val="0"/>
              <w:widowControl w:val="0"/>
              <w:kinsoku/>
              <w:wordWrap w:val="0"/>
              <w:overflowPunct/>
              <w:topLinePunct w:val="0"/>
              <w:autoSpaceDE w:val="0"/>
              <w:autoSpaceDN w:val="0"/>
              <w:bidi w:val="0"/>
              <w:adjustRightInd w:val="0"/>
              <w:snapToGrid/>
              <w:spacing w:line="3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工程交验后10天</w:t>
            </w:r>
          </w:p>
        </w:tc>
        <w:tc>
          <w:tcPr>
            <w:tcW w:w="1696" w:type="dxa"/>
            <w:noWrap w:val="0"/>
            <w:vAlign w:val="center"/>
          </w:tcPr>
          <w:p w14:paraId="337A8A41">
            <w:pPr>
              <w:keepNext w:val="0"/>
              <w:keepLines w:val="0"/>
              <w:pageBreakBefore w:val="0"/>
              <w:widowControl w:val="0"/>
              <w:kinsoku/>
              <w:wordWrap w:val="0"/>
              <w:overflowPunct/>
              <w:topLinePunct w:val="0"/>
              <w:autoSpaceDE w:val="0"/>
              <w:autoSpaceDN w:val="0"/>
              <w:bidi w:val="0"/>
              <w:adjustRightInd w:val="0"/>
              <w:snapToGrid/>
              <w:spacing w:line="3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不许丢失和外传</w:t>
            </w:r>
          </w:p>
        </w:tc>
      </w:tr>
      <w:tr w14:paraId="2F8AAB7C">
        <w:trPr>
          <w:trHeight w:val="612" w:hRule="exact"/>
        </w:trPr>
        <w:tc>
          <w:tcPr>
            <w:tcW w:w="731" w:type="dxa"/>
            <w:noWrap w:val="0"/>
            <w:vAlign w:val="center"/>
          </w:tcPr>
          <w:p w14:paraId="3E49645B">
            <w:pPr>
              <w:keepNext w:val="0"/>
              <w:keepLines w:val="0"/>
              <w:pageBreakBefore w:val="0"/>
              <w:widowControl w:val="0"/>
              <w:kinsoku/>
              <w:wordWrap w:val="0"/>
              <w:overflowPunct/>
              <w:topLinePunct w:val="0"/>
              <w:autoSpaceDE w:val="0"/>
              <w:autoSpaceDN w:val="0"/>
              <w:bidi w:val="0"/>
              <w:adjustRightInd w:val="0"/>
              <w:snapToGrid/>
              <w:spacing w:line="3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2</w:t>
            </w:r>
          </w:p>
        </w:tc>
        <w:tc>
          <w:tcPr>
            <w:tcW w:w="2485" w:type="dxa"/>
            <w:noWrap w:val="0"/>
            <w:vAlign w:val="center"/>
          </w:tcPr>
          <w:p w14:paraId="188F101B">
            <w:pPr>
              <w:keepNext w:val="0"/>
              <w:keepLines w:val="0"/>
              <w:pageBreakBefore w:val="0"/>
              <w:widowControl w:val="0"/>
              <w:kinsoku/>
              <w:wordWrap w:val="0"/>
              <w:overflowPunct/>
              <w:topLinePunct w:val="0"/>
              <w:autoSpaceDE w:val="0"/>
              <w:autoSpaceDN w:val="0"/>
              <w:bidi w:val="0"/>
              <w:adjustRightInd w:val="0"/>
              <w:snapToGrid/>
              <w:spacing w:line="3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施工区测绘资料</w:t>
            </w:r>
          </w:p>
        </w:tc>
        <w:tc>
          <w:tcPr>
            <w:tcW w:w="2153" w:type="dxa"/>
            <w:noWrap w:val="0"/>
            <w:vAlign w:val="center"/>
          </w:tcPr>
          <w:p w14:paraId="22073728">
            <w:pPr>
              <w:keepNext w:val="0"/>
              <w:keepLines w:val="0"/>
              <w:pageBreakBefore w:val="0"/>
              <w:widowControl w:val="0"/>
              <w:kinsoku/>
              <w:wordWrap w:val="0"/>
              <w:overflowPunct/>
              <w:topLinePunct w:val="0"/>
              <w:autoSpaceDE w:val="0"/>
              <w:autoSpaceDN w:val="0"/>
              <w:bidi w:val="0"/>
              <w:adjustRightInd w:val="0"/>
              <w:snapToGrid/>
              <w:spacing w:line="3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合同生效后10天</w:t>
            </w:r>
          </w:p>
        </w:tc>
        <w:tc>
          <w:tcPr>
            <w:tcW w:w="2025" w:type="dxa"/>
            <w:noWrap w:val="0"/>
            <w:vAlign w:val="center"/>
          </w:tcPr>
          <w:p w14:paraId="2F78DF95">
            <w:pPr>
              <w:keepNext w:val="0"/>
              <w:keepLines w:val="0"/>
              <w:pageBreakBefore w:val="0"/>
              <w:widowControl w:val="0"/>
              <w:kinsoku/>
              <w:wordWrap w:val="0"/>
              <w:overflowPunct/>
              <w:topLinePunct w:val="0"/>
              <w:autoSpaceDE w:val="0"/>
              <w:autoSpaceDN w:val="0"/>
              <w:bidi w:val="0"/>
              <w:adjustRightInd w:val="0"/>
              <w:snapToGrid/>
              <w:spacing w:line="3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工程交验后10天</w:t>
            </w:r>
          </w:p>
        </w:tc>
        <w:tc>
          <w:tcPr>
            <w:tcW w:w="1696" w:type="dxa"/>
            <w:noWrap w:val="0"/>
            <w:vAlign w:val="center"/>
          </w:tcPr>
          <w:p w14:paraId="63556FC2">
            <w:pPr>
              <w:keepNext w:val="0"/>
              <w:keepLines w:val="0"/>
              <w:pageBreakBefore w:val="0"/>
              <w:widowControl w:val="0"/>
              <w:kinsoku/>
              <w:wordWrap w:val="0"/>
              <w:overflowPunct/>
              <w:topLinePunct w:val="0"/>
              <w:autoSpaceDE w:val="0"/>
              <w:autoSpaceDN w:val="0"/>
              <w:bidi w:val="0"/>
              <w:adjustRightInd w:val="0"/>
              <w:snapToGrid/>
              <w:spacing w:line="3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不许丢失和外传</w:t>
            </w:r>
          </w:p>
        </w:tc>
      </w:tr>
      <w:tr w14:paraId="3F62317A">
        <w:trPr>
          <w:trHeight w:val="507" w:hRule="exact"/>
        </w:trPr>
        <w:tc>
          <w:tcPr>
            <w:tcW w:w="731" w:type="dxa"/>
            <w:noWrap w:val="0"/>
            <w:vAlign w:val="center"/>
          </w:tcPr>
          <w:p w14:paraId="5CF0BDF4">
            <w:pPr>
              <w:keepNext w:val="0"/>
              <w:keepLines w:val="0"/>
              <w:pageBreakBefore w:val="0"/>
              <w:widowControl w:val="0"/>
              <w:kinsoku/>
              <w:wordWrap w:val="0"/>
              <w:overflowPunct/>
              <w:topLinePunct w:val="0"/>
              <w:autoSpaceDE w:val="0"/>
              <w:autoSpaceDN w:val="0"/>
              <w:bidi w:val="0"/>
              <w:adjustRightInd w:val="0"/>
              <w:snapToGrid/>
              <w:spacing w:line="3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3</w:t>
            </w:r>
          </w:p>
        </w:tc>
        <w:tc>
          <w:tcPr>
            <w:tcW w:w="2485" w:type="dxa"/>
            <w:noWrap w:val="0"/>
            <w:vAlign w:val="center"/>
          </w:tcPr>
          <w:p w14:paraId="761EB4E5">
            <w:pPr>
              <w:keepNext w:val="0"/>
              <w:keepLines w:val="0"/>
              <w:pageBreakBefore w:val="0"/>
              <w:widowControl w:val="0"/>
              <w:kinsoku/>
              <w:wordWrap w:val="0"/>
              <w:overflowPunct/>
              <w:topLinePunct w:val="0"/>
              <w:autoSpaceDE w:val="0"/>
              <w:autoSpaceDN w:val="0"/>
              <w:bidi w:val="0"/>
              <w:adjustRightInd w:val="0"/>
              <w:snapToGrid/>
              <w:spacing w:line="3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工程施工招标文件</w:t>
            </w:r>
          </w:p>
        </w:tc>
        <w:tc>
          <w:tcPr>
            <w:tcW w:w="2153" w:type="dxa"/>
            <w:noWrap w:val="0"/>
            <w:vAlign w:val="center"/>
          </w:tcPr>
          <w:p w14:paraId="0956753C">
            <w:pPr>
              <w:keepNext w:val="0"/>
              <w:keepLines w:val="0"/>
              <w:pageBreakBefore w:val="0"/>
              <w:widowControl w:val="0"/>
              <w:kinsoku/>
              <w:wordWrap w:val="0"/>
              <w:overflowPunct/>
              <w:topLinePunct w:val="0"/>
              <w:autoSpaceDE w:val="0"/>
              <w:autoSpaceDN w:val="0"/>
              <w:bidi w:val="0"/>
              <w:adjustRightInd w:val="0"/>
              <w:snapToGrid/>
              <w:spacing w:line="3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合同生效后10天</w:t>
            </w:r>
          </w:p>
        </w:tc>
        <w:tc>
          <w:tcPr>
            <w:tcW w:w="2025" w:type="dxa"/>
            <w:noWrap w:val="0"/>
            <w:vAlign w:val="center"/>
          </w:tcPr>
          <w:p w14:paraId="73387DA0">
            <w:pPr>
              <w:keepNext w:val="0"/>
              <w:keepLines w:val="0"/>
              <w:pageBreakBefore w:val="0"/>
              <w:widowControl w:val="0"/>
              <w:kinsoku/>
              <w:wordWrap w:val="0"/>
              <w:overflowPunct/>
              <w:topLinePunct w:val="0"/>
              <w:autoSpaceDE w:val="0"/>
              <w:autoSpaceDN w:val="0"/>
              <w:bidi w:val="0"/>
              <w:adjustRightInd w:val="0"/>
              <w:snapToGrid/>
              <w:spacing w:line="3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工程交验后10天</w:t>
            </w:r>
          </w:p>
        </w:tc>
        <w:tc>
          <w:tcPr>
            <w:tcW w:w="1696" w:type="dxa"/>
            <w:noWrap w:val="0"/>
            <w:vAlign w:val="center"/>
          </w:tcPr>
          <w:p w14:paraId="4CDBE2EF">
            <w:pPr>
              <w:keepNext w:val="0"/>
              <w:keepLines w:val="0"/>
              <w:pageBreakBefore w:val="0"/>
              <w:widowControl w:val="0"/>
              <w:kinsoku/>
              <w:wordWrap w:val="0"/>
              <w:overflowPunct/>
              <w:topLinePunct w:val="0"/>
              <w:autoSpaceDE w:val="0"/>
              <w:autoSpaceDN w:val="0"/>
              <w:bidi w:val="0"/>
              <w:adjustRightInd w:val="0"/>
              <w:snapToGrid/>
              <w:spacing w:line="3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不许丢失和外传</w:t>
            </w:r>
          </w:p>
        </w:tc>
      </w:tr>
      <w:tr w14:paraId="071EE94D">
        <w:trPr>
          <w:trHeight w:val="552" w:hRule="exact"/>
        </w:trPr>
        <w:tc>
          <w:tcPr>
            <w:tcW w:w="731" w:type="dxa"/>
            <w:noWrap w:val="0"/>
            <w:vAlign w:val="center"/>
          </w:tcPr>
          <w:p w14:paraId="1899BCA4">
            <w:pPr>
              <w:keepNext w:val="0"/>
              <w:keepLines w:val="0"/>
              <w:pageBreakBefore w:val="0"/>
              <w:widowControl w:val="0"/>
              <w:kinsoku/>
              <w:wordWrap w:val="0"/>
              <w:overflowPunct/>
              <w:topLinePunct w:val="0"/>
              <w:autoSpaceDE w:val="0"/>
              <w:autoSpaceDN w:val="0"/>
              <w:bidi w:val="0"/>
              <w:adjustRightInd w:val="0"/>
              <w:snapToGrid/>
              <w:spacing w:line="3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4</w:t>
            </w:r>
          </w:p>
        </w:tc>
        <w:tc>
          <w:tcPr>
            <w:tcW w:w="2485" w:type="dxa"/>
            <w:noWrap w:val="0"/>
            <w:vAlign w:val="center"/>
          </w:tcPr>
          <w:p w14:paraId="1B0B84FB">
            <w:pPr>
              <w:keepNext w:val="0"/>
              <w:keepLines w:val="0"/>
              <w:pageBreakBefore w:val="0"/>
              <w:widowControl w:val="0"/>
              <w:tabs>
                <w:tab w:val="left" w:pos="2550"/>
              </w:tabs>
              <w:kinsoku/>
              <w:wordWrap w:val="0"/>
              <w:overflowPunct/>
              <w:topLinePunct w:val="0"/>
              <w:bidi w:val="0"/>
              <w:adjustRightInd w:val="0"/>
              <w:snapToGrid/>
              <w:spacing w:line="3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工程施工投标文件</w:t>
            </w:r>
          </w:p>
        </w:tc>
        <w:tc>
          <w:tcPr>
            <w:tcW w:w="2153" w:type="dxa"/>
            <w:noWrap w:val="0"/>
            <w:vAlign w:val="center"/>
          </w:tcPr>
          <w:p w14:paraId="2727FF99">
            <w:pPr>
              <w:keepNext w:val="0"/>
              <w:keepLines w:val="0"/>
              <w:pageBreakBefore w:val="0"/>
              <w:widowControl w:val="0"/>
              <w:kinsoku/>
              <w:wordWrap w:val="0"/>
              <w:overflowPunct/>
              <w:topLinePunct w:val="0"/>
              <w:autoSpaceDE w:val="0"/>
              <w:autoSpaceDN w:val="0"/>
              <w:bidi w:val="0"/>
              <w:adjustRightInd w:val="0"/>
              <w:snapToGrid/>
              <w:spacing w:line="3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合同生效后10天</w:t>
            </w:r>
          </w:p>
        </w:tc>
        <w:tc>
          <w:tcPr>
            <w:tcW w:w="2025" w:type="dxa"/>
            <w:noWrap w:val="0"/>
            <w:vAlign w:val="center"/>
          </w:tcPr>
          <w:p w14:paraId="3DEA4A37">
            <w:pPr>
              <w:keepNext w:val="0"/>
              <w:keepLines w:val="0"/>
              <w:pageBreakBefore w:val="0"/>
              <w:widowControl w:val="0"/>
              <w:kinsoku/>
              <w:wordWrap w:val="0"/>
              <w:overflowPunct/>
              <w:topLinePunct w:val="0"/>
              <w:autoSpaceDE w:val="0"/>
              <w:autoSpaceDN w:val="0"/>
              <w:bidi w:val="0"/>
              <w:adjustRightInd w:val="0"/>
              <w:snapToGrid/>
              <w:spacing w:line="3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工程交验后10天</w:t>
            </w:r>
          </w:p>
        </w:tc>
        <w:tc>
          <w:tcPr>
            <w:tcW w:w="1696" w:type="dxa"/>
            <w:noWrap w:val="0"/>
            <w:vAlign w:val="center"/>
          </w:tcPr>
          <w:p w14:paraId="55BB929C">
            <w:pPr>
              <w:keepNext w:val="0"/>
              <w:keepLines w:val="0"/>
              <w:pageBreakBefore w:val="0"/>
              <w:widowControl w:val="0"/>
              <w:tabs>
                <w:tab w:val="left" w:pos="2550"/>
              </w:tabs>
              <w:kinsoku/>
              <w:wordWrap w:val="0"/>
              <w:overflowPunct/>
              <w:topLinePunct w:val="0"/>
              <w:bidi w:val="0"/>
              <w:adjustRightInd w:val="0"/>
              <w:snapToGrid/>
              <w:spacing w:line="3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不许丢失和外传</w:t>
            </w:r>
          </w:p>
        </w:tc>
      </w:tr>
      <w:tr w14:paraId="1261FD63">
        <w:trPr>
          <w:trHeight w:val="932" w:hRule="exact"/>
        </w:trPr>
        <w:tc>
          <w:tcPr>
            <w:tcW w:w="731" w:type="dxa"/>
            <w:noWrap w:val="0"/>
            <w:vAlign w:val="center"/>
          </w:tcPr>
          <w:p w14:paraId="5C89FB07">
            <w:pPr>
              <w:keepNext w:val="0"/>
              <w:keepLines w:val="0"/>
              <w:pageBreakBefore w:val="0"/>
              <w:widowControl w:val="0"/>
              <w:kinsoku/>
              <w:wordWrap w:val="0"/>
              <w:overflowPunct/>
              <w:topLinePunct w:val="0"/>
              <w:autoSpaceDE w:val="0"/>
              <w:autoSpaceDN w:val="0"/>
              <w:bidi w:val="0"/>
              <w:adjustRightInd w:val="0"/>
              <w:snapToGrid/>
              <w:spacing w:line="3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5</w:t>
            </w:r>
          </w:p>
        </w:tc>
        <w:tc>
          <w:tcPr>
            <w:tcW w:w="2485" w:type="dxa"/>
            <w:noWrap w:val="0"/>
            <w:vAlign w:val="center"/>
          </w:tcPr>
          <w:p w14:paraId="6130B67C">
            <w:pPr>
              <w:keepNext w:val="0"/>
              <w:keepLines w:val="0"/>
              <w:pageBreakBefore w:val="0"/>
              <w:widowControl w:val="0"/>
              <w:kinsoku/>
              <w:wordWrap w:val="0"/>
              <w:overflowPunct/>
              <w:topLinePunct w:val="0"/>
              <w:autoSpaceDE w:val="0"/>
              <w:autoSpaceDN w:val="0"/>
              <w:bidi w:val="0"/>
              <w:adjustRightInd w:val="0"/>
              <w:snapToGrid/>
              <w:spacing w:line="3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工程设计报告及</w:t>
            </w:r>
          </w:p>
          <w:p w14:paraId="1CECACAD">
            <w:pPr>
              <w:keepNext w:val="0"/>
              <w:keepLines w:val="0"/>
              <w:pageBreakBefore w:val="0"/>
              <w:widowControl w:val="0"/>
              <w:kinsoku/>
              <w:wordWrap w:val="0"/>
              <w:overflowPunct/>
              <w:topLinePunct w:val="0"/>
              <w:autoSpaceDE w:val="0"/>
              <w:autoSpaceDN w:val="0"/>
              <w:bidi w:val="0"/>
              <w:adjustRightInd w:val="0"/>
              <w:snapToGrid/>
              <w:spacing w:line="3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批复文件</w:t>
            </w:r>
          </w:p>
        </w:tc>
        <w:tc>
          <w:tcPr>
            <w:tcW w:w="2153" w:type="dxa"/>
            <w:noWrap w:val="0"/>
            <w:vAlign w:val="center"/>
          </w:tcPr>
          <w:p w14:paraId="2C74D4E2">
            <w:pPr>
              <w:keepNext w:val="0"/>
              <w:keepLines w:val="0"/>
              <w:pageBreakBefore w:val="0"/>
              <w:widowControl w:val="0"/>
              <w:kinsoku/>
              <w:wordWrap w:val="0"/>
              <w:overflowPunct/>
              <w:topLinePunct w:val="0"/>
              <w:autoSpaceDE w:val="0"/>
              <w:autoSpaceDN w:val="0"/>
              <w:bidi w:val="0"/>
              <w:adjustRightInd w:val="0"/>
              <w:snapToGrid/>
              <w:spacing w:line="3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合同生效后10天</w:t>
            </w:r>
          </w:p>
        </w:tc>
        <w:tc>
          <w:tcPr>
            <w:tcW w:w="2025" w:type="dxa"/>
            <w:noWrap w:val="0"/>
            <w:vAlign w:val="center"/>
          </w:tcPr>
          <w:p w14:paraId="7B8383DD">
            <w:pPr>
              <w:keepNext w:val="0"/>
              <w:keepLines w:val="0"/>
              <w:pageBreakBefore w:val="0"/>
              <w:widowControl w:val="0"/>
              <w:kinsoku/>
              <w:wordWrap w:val="0"/>
              <w:overflowPunct/>
              <w:topLinePunct w:val="0"/>
              <w:autoSpaceDE w:val="0"/>
              <w:autoSpaceDN w:val="0"/>
              <w:bidi w:val="0"/>
              <w:adjustRightInd w:val="0"/>
              <w:snapToGrid/>
              <w:spacing w:line="3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工程交验后10天</w:t>
            </w:r>
          </w:p>
        </w:tc>
        <w:tc>
          <w:tcPr>
            <w:tcW w:w="1696" w:type="dxa"/>
            <w:noWrap w:val="0"/>
            <w:vAlign w:val="center"/>
          </w:tcPr>
          <w:p w14:paraId="6DDCAE4E">
            <w:pPr>
              <w:keepNext w:val="0"/>
              <w:keepLines w:val="0"/>
              <w:pageBreakBefore w:val="0"/>
              <w:widowControl w:val="0"/>
              <w:kinsoku/>
              <w:wordWrap w:val="0"/>
              <w:overflowPunct/>
              <w:topLinePunct w:val="0"/>
              <w:autoSpaceDE w:val="0"/>
              <w:autoSpaceDN w:val="0"/>
              <w:bidi w:val="0"/>
              <w:adjustRightInd w:val="0"/>
              <w:snapToGrid/>
              <w:spacing w:line="3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不许丢失和外传</w:t>
            </w:r>
          </w:p>
        </w:tc>
      </w:tr>
      <w:tr w14:paraId="16AFDE86">
        <w:trPr>
          <w:trHeight w:val="537" w:hRule="exact"/>
        </w:trPr>
        <w:tc>
          <w:tcPr>
            <w:tcW w:w="731" w:type="dxa"/>
            <w:noWrap w:val="0"/>
            <w:vAlign w:val="center"/>
          </w:tcPr>
          <w:p w14:paraId="4A25D893">
            <w:pPr>
              <w:keepNext w:val="0"/>
              <w:keepLines w:val="0"/>
              <w:pageBreakBefore w:val="0"/>
              <w:widowControl w:val="0"/>
              <w:kinsoku/>
              <w:wordWrap w:val="0"/>
              <w:overflowPunct/>
              <w:topLinePunct w:val="0"/>
              <w:autoSpaceDE w:val="0"/>
              <w:autoSpaceDN w:val="0"/>
              <w:bidi w:val="0"/>
              <w:adjustRightInd w:val="0"/>
              <w:snapToGrid/>
              <w:spacing w:line="3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6</w:t>
            </w:r>
          </w:p>
        </w:tc>
        <w:tc>
          <w:tcPr>
            <w:tcW w:w="2485" w:type="dxa"/>
            <w:noWrap w:val="0"/>
            <w:vAlign w:val="center"/>
          </w:tcPr>
          <w:p w14:paraId="1E9F1205">
            <w:pPr>
              <w:keepNext w:val="0"/>
              <w:keepLines w:val="0"/>
              <w:pageBreakBefore w:val="0"/>
              <w:widowControl w:val="0"/>
              <w:kinsoku/>
              <w:wordWrap w:val="0"/>
              <w:overflowPunct/>
              <w:topLinePunct w:val="0"/>
              <w:autoSpaceDE w:val="0"/>
              <w:autoSpaceDN w:val="0"/>
              <w:bidi w:val="0"/>
              <w:adjustRightInd w:val="0"/>
              <w:snapToGrid/>
              <w:spacing w:line="3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工程施工图</w:t>
            </w:r>
          </w:p>
        </w:tc>
        <w:tc>
          <w:tcPr>
            <w:tcW w:w="2153" w:type="dxa"/>
            <w:noWrap w:val="0"/>
            <w:vAlign w:val="center"/>
          </w:tcPr>
          <w:p w14:paraId="1025076D">
            <w:pPr>
              <w:keepNext w:val="0"/>
              <w:keepLines w:val="0"/>
              <w:pageBreakBefore w:val="0"/>
              <w:widowControl w:val="0"/>
              <w:kinsoku/>
              <w:wordWrap w:val="0"/>
              <w:overflowPunct/>
              <w:topLinePunct w:val="0"/>
              <w:autoSpaceDE w:val="0"/>
              <w:autoSpaceDN w:val="0"/>
              <w:bidi w:val="0"/>
              <w:adjustRightInd w:val="0"/>
              <w:snapToGrid/>
              <w:spacing w:line="3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合同生效后1</w:t>
            </w:r>
            <w:r>
              <w:rPr>
                <w:rFonts w:hint="eastAsia" w:ascii="宋体" w:hAnsi="宋体" w:eastAsia="宋体" w:cs="宋体"/>
                <w:sz w:val="24"/>
                <w:szCs w:val="24"/>
                <w:lang w:val="en-US" w:eastAsia="zh-CN"/>
              </w:rPr>
              <w:t>0</w:t>
            </w:r>
            <w:r>
              <w:rPr>
                <w:rFonts w:hint="eastAsia" w:ascii="宋体" w:hAnsi="宋体" w:eastAsia="宋体" w:cs="宋体"/>
                <w:sz w:val="24"/>
                <w:szCs w:val="24"/>
              </w:rPr>
              <w:t>天</w:t>
            </w:r>
          </w:p>
        </w:tc>
        <w:tc>
          <w:tcPr>
            <w:tcW w:w="2025" w:type="dxa"/>
            <w:noWrap w:val="0"/>
            <w:vAlign w:val="center"/>
          </w:tcPr>
          <w:p w14:paraId="1F732B5F">
            <w:pPr>
              <w:keepNext w:val="0"/>
              <w:keepLines w:val="0"/>
              <w:pageBreakBefore w:val="0"/>
              <w:widowControl w:val="0"/>
              <w:kinsoku/>
              <w:wordWrap w:val="0"/>
              <w:overflowPunct/>
              <w:topLinePunct w:val="0"/>
              <w:autoSpaceDE w:val="0"/>
              <w:autoSpaceDN w:val="0"/>
              <w:bidi w:val="0"/>
              <w:adjustRightInd w:val="0"/>
              <w:snapToGrid/>
              <w:spacing w:line="3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工程交验后1</w:t>
            </w:r>
            <w:r>
              <w:rPr>
                <w:rFonts w:hint="eastAsia" w:ascii="宋体" w:hAnsi="宋体" w:eastAsia="宋体" w:cs="宋体"/>
                <w:sz w:val="24"/>
                <w:szCs w:val="24"/>
                <w:lang w:val="en-US" w:eastAsia="zh-CN"/>
              </w:rPr>
              <w:t>0</w:t>
            </w:r>
            <w:r>
              <w:rPr>
                <w:rFonts w:hint="eastAsia" w:ascii="宋体" w:hAnsi="宋体" w:eastAsia="宋体" w:cs="宋体"/>
                <w:sz w:val="24"/>
                <w:szCs w:val="24"/>
              </w:rPr>
              <w:t>天</w:t>
            </w:r>
          </w:p>
        </w:tc>
        <w:tc>
          <w:tcPr>
            <w:tcW w:w="1696" w:type="dxa"/>
            <w:noWrap w:val="0"/>
            <w:vAlign w:val="center"/>
          </w:tcPr>
          <w:p w14:paraId="7CDC0953">
            <w:pPr>
              <w:keepNext w:val="0"/>
              <w:keepLines w:val="0"/>
              <w:pageBreakBefore w:val="0"/>
              <w:widowControl w:val="0"/>
              <w:kinsoku/>
              <w:wordWrap w:val="0"/>
              <w:overflowPunct/>
              <w:topLinePunct w:val="0"/>
              <w:autoSpaceDE w:val="0"/>
              <w:autoSpaceDN w:val="0"/>
              <w:bidi w:val="0"/>
              <w:adjustRightInd w:val="0"/>
              <w:snapToGrid/>
              <w:spacing w:line="3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不许丢失和外传</w:t>
            </w:r>
          </w:p>
        </w:tc>
      </w:tr>
      <w:tr w14:paraId="07C3D6FC">
        <w:trPr>
          <w:trHeight w:val="597" w:hRule="exact"/>
        </w:trPr>
        <w:tc>
          <w:tcPr>
            <w:tcW w:w="731" w:type="dxa"/>
            <w:noWrap w:val="0"/>
            <w:vAlign w:val="center"/>
          </w:tcPr>
          <w:p w14:paraId="2F71AE76">
            <w:pPr>
              <w:keepNext w:val="0"/>
              <w:keepLines w:val="0"/>
              <w:pageBreakBefore w:val="0"/>
              <w:widowControl w:val="0"/>
              <w:kinsoku/>
              <w:wordWrap w:val="0"/>
              <w:overflowPunct/>
              <w:topLinePunct w:val="0"/>
              <w:autoSpaceDE w:val="0"/>
              <w:autoSpaceDN w:val="0"/>
              <w:bidi w:val="0"/>
              <w:adjustRightInd w:val="0"/>
              <w:snapToGrid/>
              <w:spacing w:line="3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7</w:t>
            </w:r>
          </w:p>
        </w:tc>
        <w:tc>
          <w:tcPr>
            <w:tcW w:w="2485" w:type="dxa"/>
            <w:noWrap w:val="0"/>
            <w:vAlign w:val="center"/>
          </w:tcPr>
          <w:p w14:paraId="1483F85A">
            <w:pPr>
              <w:keepNext w:val="0"/>
              <w:keepLines w:val="0"/>
              <w:pageBreakBefore w:val="0"/>
              <w:widowControl w:val="0"/>
              <w:kinsoku/>
              <w:wordWrap w:val="0"/>
              <w:overflowPunct/>
              <w:topLinePunct w:val="0"/>
              <w:autoSpaceDE w:val="0"/>
              <w:autoSpaceDN w:val="0"/>
              <w:bidi w:val="0"/>
              <w:adjustRightInd w:val="0"/>
              <w:snapToGrid/>
              <w:spacing w:line="3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施工合同</w:t>
            </w:r>
          </w:p>
        </w:tc>
        <w:tc>
          <w:tcPr>
            <w:tcW w:w="2153" w:type="dxa"/>
            <w:noWrap w:val="0"/>
            <w:vAlign w:val="center"/>
          </w:tcPr>
          <w:p w14:paraId="3D90D3B9">
            <w:pPr>
              <w:keepNext w:val="0"/>
              <w:keepLines w:val="0"/>
              <w:pageBreakBefore w:val="0"/>
              <w:widowControl w:val="0"/>
              <w:kinsoku/>
              <w:wordWrap w:val="0"/>
              <w:overflowPunct/>
              <w:topLinePunct w:val="0"/>
              <w:autoSpaceDE w:val="0"/>
              <w:autoSpaceDN w:val="0"/>
              <w:bidi w:val="0"/>
              <w:adjustRightInd w:val="0"/>
              <w:snapToGrid/>
              <w:spacing w:line="3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合同生效后1</w:t>
            </w:r>
            <w:r>
              <w:rPr>
                <w:rFonts w:hint="eastAsia" w:ascii="宋体" w:hAnsi="宋体" w:eastAsia="宋体" w:cs="宋体"/>
                <w:sz w:val="24"/>
                <w:szCs w:val="24"/>
                <w:lang w:val="en-US" w:eastAsia="zh-CN"/>
              </w:rPr>
              <w:t>0</w:t>
            </w:r>
            <w:r>
              <w:rPr>
                <w:rFonts w:hint="eastAsia" w:ascii="宋体" w:hAnsi="宋体" w:eastAsia="宋体" w:cs="宋体"/>
                <w:sz w:val="24"/>
                <w:szCs w:val="24"/>
              </w:rPr>
              <w:t>天</w:t>
            </w:r>
          </w:p>
        </w:tc>
        <w:tc>
          <w:tcPr>
            <w:tcW w:w="2025" w:type="dxa"/>
            <w:noWrap w:val="0"/>
            <w:vAlign w:val="center"/>
          </w:tcPr>
          <w:p w14:paraId="409920D0">
            <w:pPr>
              <w:keepNext w:val="0"/>
              <w:keepLines w:val="0"/>
              <w:pageBreakBefore w:val="0"/>
              <w:widowControl w:val="0"/>
              <w:kinsoku/>
              <w:wordWrap w:val="0"/>
              <w:overflowPunct/>
              <w:topLinePunct w:val="0"/>
              <w:autoSpaceDE w:val="0"/>
              <w:autoSpaceDN w:val="0"/>
              <w:bidi w:val="0"/>
              <w:adjustRightInd w:val="0"/>
              <w:snapToGrid/>
              <w:spacing w:line="3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工程交验后1</w:t>
            </w:r>
            <w:r>
              <w:rPr>
                <w:rFonts w:hint="eastAsia" w:ascii="宋体" w:hAnsi="宋体" w:eastAsia="宋体" w:cs="宋体"/>
                <w:sz w:val="24"/>
                <w:szCs w:val="24"/>
                <w:lang w:val="en-US" w:eastAsia="zh-CN"/>
              </w:rPr>
              <w:t>0</w:t>
            </w:r>
            <w:bookmarkStart w:id="41" w:name="_GoBack"/>
            <w:bookmarkEnd w:id="41"/>
            <w:r>
              <w:rPr>
                <w:rFonts w:hint="eastAsia" w:ascii="宋体" w:hAnsi="宋体" w:eastAsia="宋体" w:cs="宋体"/>
                <w:sz w:val="24"/>
                <w:szCs w:val="24"/>
              </w:rPr>
              <w:t>天</w:t>
            </w:r>
          </w:p>
        </w:tc>
        <w:tc>
          <w:tcPr>
            <w:tcW w:w="1696" w:type="dxa"/>
            <w:noWrap w:val="0"/>
            <w:vAlign w:val="center"/>
          </w:tcPr>
          <w:p w14:paraId="36AFA384">
            <w:pPr>
              <w:keepNext w:val="0"/>
              <w:keepLines w:val="0"/>
              <w:pageBreakBefore w:val="0"/>
              <w:widowControl w:val="0"/>
              <w:kinsoku/>
              <w:wordWrap w:val="0"/>
              <w:overflowPunct/>
              <w:topLinePunct w:val="0"/>
              <w:autoSpaceDE w:val="0"/>
              <w:autoSpaceDN w:val="0"/>
              <w:bidi w:val="0"/>
              <w:adjustRightInd w:val="0"/>
              <w:snapToGrid/>
              <w:spacing w:line="3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不许丢失和外传</w:t>
            </w:r>
          </w:p>
        </w:tc>
      </w:tr>
      <w:tr w14:paraId="086802E6">
        <w:trPr>
          <w:trHeight w:val="572" w:hRule="exact"/>
        </w:trPr>
        <w:tc>
          <w:tcPr>
            <w:tcW w:w="731" w:type="dxa"/>
            <w:noWrap w:val="0"/>
            <w:vAlign w:val="center"/>
          </w:tcPr>
          <w:p w14:paraId="68CCD6B8">
            <w:pPr>
              <w:keepNext w:val="0"/>
              <w:keepLines w:val="0"/>
              <w:pageBreakBefore w:val="0"/>
              <w:widowControl w:val="0"/>
              <w:kinsoku/>
              <w:wordWrap w:val="0"/>
              <w:overflowPunct/>
              <w:topLinePunct w:val="0"/>
              <w:autoSpaceDE w:val="0"/>
              <w:autoSpaceDN w:val="0"/>
              <w:bidi w:val="0"/>
              <w:adjustRightInd w:val="0"/>
              <w:snapToGrid/>
              <w:spacing w:line="3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8</w:t>
            </w:r>
          </w:p>
        </w:tc>
        <w:tc>
          <w:tcPr>
            <w:tcW w:w="2485" w:type="dxa"/>
            <w:noWrap w:val="0"/>
            <w:vAlign w:val="center"/>
          </w:tcPr>
          <w:p w14:paraId="3E5F9976">
            <w:pPr>
              <w:keepNext w:val="0"/>
              <w:keepLines w:val="0"/>
              <w:pageBreakBefore w:val="0"/>
              <w:widowControl w:val="0"/>
              <w:kinsoku/>
              <w:wordWrap w:val="0"/>
              <w:overflowPunct/>
              <w:topLinePunct w:val="0"/>
              <w:bidi w:val="0"/>
              <w:adjustRightInd w:val="0"/>
              <w:snapToGrid/>
              <w:spacing w:line="3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其它资料</w:t>
            </w:r>
          </w:p>
        </w:tc>
        <w:tc>
          <w:tcPr>
            <w:tcW w:w="2153" w:type="dxa"/>
            <w:noWrap w:val="0"/>
            <w:vAlign w:val="center"/>
          </w:tcPr>
          <w:p w14:paraId="669928E8">
            <w:pPr>
              <w:keepNext w:val="0"/>
              <w:keepLines w:val="0"/>
              <w:pageBreakBefore w:val="0"/>
              <w:widowControl w:val="0"/>
              <w:kinsoku/>
              <w:wordWrap w:val="0"/>
              <w:overflowPunct/>
              <w:topLinePunct w:val="0"/>
              <w:bidi w:val="0"/>
              <w:adjustRightInd w:val="0"/>
              <w:snapToGrid/>
              <w:spacing w:line="3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工作需要时</w:t>
            </w:r>
          </w:p>
        </w:tc>
        <w:tc>
          <w:tcPr>
            <w:tcW w:w="2025" w:type="dxa"/>
            <w:noWrap w:val="0"/>
            <w:vAlign w:val="center"/>
          </w:tcPr>
          <w:p w14:paraId="706B9122">
            <w:pPr>
              <w:keepNext w:val="0"/>
              <w:keepLines w:val="0"/>
              <w:pageBreakBefore w:val="0"/>
              <w:widowControl w:val="0"/>
              <w:kinsoku/>
              <w:wordWrap w:val="0"/>
              <w:overflowPunct/>
              <w:topLinePunct w:val="0"/>
              <w:autoSpaceDE w:val="0"/>
              <w:autoSpaceDN w:val="0"/>
              <w:bidi w:val="0"/>
              <w:adjustRightInd w:val="0"/>
              <w:snapToGrid/>
              <w:spacing w:line="3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工程交验后10天</w:t>
            </w:r>
          </w:p>
        </w:tc>
        <w:tc>
          <w:tcPr>
            <w:tcW w:w="1696" w:type="dxa"/>
            <w:noWrap w:val="0"/>
            <w:vAlign w:val="center"/>
          </w:tcPr>
          <w:p w14:paraId="6224ED17">
            <w:pPr>
              <w:keepNext w:val="0"/>
              <w:keepLines w:val="0"/>
              <w:pageBreakBefore w:val="0"/>
              <w:widowControl w:val="0"/>
              <w:kinsoku/>
              <w:wordWrap w:val="0"/>
              <w:overflowPunct/>
              <w:topLinePunct w:val="0"/>
              <w:autoSpaceDE w:val="0"/>
              <w:autoSpaceDN w:val="0"/>
              <w:bidi w:val="0"/>
              <w:adjustRightInd w:val="0"/>
              <w:snapToGrid/>
              <w:spacing w:line="3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不许丢失和外传</w:t>
            </w:r>
          </w:p>
        </w:tc>
      </w:tr>
    </w:tbl>
    <w:p w14:paraId="73346C1E">
      <w:pPr>
        <w:keepNext w:val="0"/>
        <w:keepLines w:val="0"/>
        <w:pageBreakBefore w:val="0"/>
        <w:widowControl w:val="0"/>
        <w:kinsoku/>
        <w:wordWrap w:val="0"/>
        <w:overflowPunct/>
        <w:topLinePunct w:val="0"/>
        <w:bidi w:val="0"/>
        <w:snapToGrid w:val="0"/>
        <w:spacing w:before="120" w:beforeLines="50" w:line="360" w:lineRule="auto"/>
        <w:jc w:val="left"/>
        <w:rPr>
          <w:rFonts w:hint="eastAsia" w:ascii="宋体" w:hAnsi="宋体" w:eastAsia="宋体" w:cs="宋体"/>
          <w:sz w:val="24"/>
          <w:szCs w:val="24"/>
        </w:rPr>
      </w:pPr>
      <w:r>
        <w:rPr>
          <w:rFonts w:hint="eastAsia" w:ascii="宋体" w:hAnsi="宋体" w:eastAsia="宋体" w:cs="宋体"/>
          <w:sz w:val="24"/>
          <w:szCs w:val="24"/>
        </w:rPr>
        <w:t>1.7 联络</w:t>
      </w:r>
    </w:p>
    <w:p w14:paraId="2435E6A6">
      <w:pPr>
        <w:keepNext w:val="0"/>
        <w:keepLines w:val="0"/>
        <w:pageBreakBefore w:val="0"/>
        <w:widowControl w:val="0"/>
        <w:kinsoku/>
        <w:wordWrap w:val="0"/>
        <w:overflowPunct/>
        <w:topLinePunct w:val="0"/>
        <w:bidi w:val="0"/>
        <w:snapToGrid w:val="0"/>
        <w:spacing w:line="360" w:lineRule="auto"/>
        <w:jc w:val="left"/>
        <w:rPr>
          <w:rFonts w:hint="eastAsia" w:ascii="宋体" w:hAnsi="宋体" w:eastAsia="宋体" w:cs="宋体"/>
          <w:color w:val="auto"/>
          <w:sz w:val="24"/>
          <w:szCs w:val="24"/>
        </w:rPr>
      </w:pPr>
      <w:r>
        <w:rPr>
          <w:rFonts w:hint="eastAsia" w:ascii="宋体" w:hAnsi="宋体" w:eastAsia="宋体" w:cs="宋体"/>
          <w:sz w:val="24"/>
          <w:szCs w:val="24"/>
        </w:rPr>
        <w:t>1.7.2 约定期限为</w:t>
      </w:r>
      <w:r>
        <w:rPr>
          <w:rFonts w:hint="eastAsia" w:ascii="宋体" w:hAnsi="宋体" w:eastAsia="宋体" w:cs="宋体"/>
          <w:color w:val="auto"/>
          <w:sz w:val="24"/>
          <w:szCs w:val="24"/>
        </w:rPr>
        <w:t>：</w:t>
      </w:r>
      <w:r>
        <w:rPr>
          <w:rFonts w:hint="eastAsia" w:ascii="宋体" w:hAnsi="宋体" w:eastAsia="宋体" w:cs="宋体"/>
          <w:color w:val="auto"/>
          <w:sz w:val="24"/>
          <w:szCs w:val="24"/>
          <w:u w:val="single"/>
        </w:rPr>
        <w:t>一般文件 10 天；紧急事项 2 天；变更文件 7 天</w:t>
      </w:r>
      <w:r>
        <w:rPr>
          <w:rFonts w:hint="eastAsia" w:ascii="宋体" w:hAnsi="宋体" w:eastAsia="宋体" w:cs="宋体"/>
          <w:color w:val="auto"/>
          <w:sz w:val="24"/>
          <w:szCs w:val="24"/>
        </w:rPr>
        <w:t>。</w:t>
      </w:r>
    </w:p>
    <w:p w14:paraId="08B65EF1">
      <w:pPr>
        <w:keepNext w:val="0"/>
        <w:keepLines w:val="0"/>
        <w:pageBreakBefore w:val="0"/>
        <w:widowControl w:val="0"/>
        <w:kinsoku/>
        <w:wordWrap w:val="0"/>
        <w:overflowPunct/>
        <w:topLinePunct w:val="0"/>
        <w:bidi w:val="0"/>
        <w:snapToGrid w:val="0"/>
        <w:spacing w:line="360" w:lineRule="auto"/>
        <w:jc w:val="left"/>
        <w:outlineLvl w:val="2"/>
        <w:rPr>
          <w:rFonts w:hint="eastAsia" w:ascii="宋体" w:hAnsi="宋体" w:eastAsia="宋体" w:cs="宋体"/>
          <w:b/>
          <w:sz w:val="24"/>
          <w:szCs w:val="24"/>
        </w:rPr>
      </w:pPr>
      <w:bookmarkStart w:id="26" w:name="_Toc58403642"/>
      <w:r>
        <w:rPr>
          <w:rFonts w:hint="eastAsia" w:ascii="宋体" w:hAnsi="宋体" w:eastAsia="宋体" w:cs="宋体"/>
          <w:b/>
          <w:sz w:val="24"/>
          <w:szCs w:val="24"/>
        </w:rPr>
        <w:t>2.委托人义务</w:t>
      </w:r>
      <w:bookmarkEnd w:id="26"/>
    </w:p>
    <w:p w14:paraId="44B8FEEB">
      <w:pPr>
        <w:keepNext w:val="0"/>
        <w:keepLines w:val="0"/>
        <w:pageBreakBefore w:val="0"/>
        <w:widowControl w:val="0"/>
        <w:kinsoku/>
        <w:wordWrap w:val="0"/>
        <w:overflowPunct/>
        <w:topLinePunct w:val="0"/>
        <w:bidi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2.2 发出开始监理通知</w:t>
      </w:r>
    </w:p>
    <w:p w14:paraId="46C9B0C3">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监理人自行准备施工期间的办公房间、办公桌椅、互联网接口、冷暖设施、生活设施、进出现场交通服务等，此部分费用应包含在合同价格中，委托人不另行支付。</w:t>
      </w:r>
    </w:p>
    <w:tbl>
      <w:tblPr>
        <w:tblStyle w:val="12"/>
        <w:tblW w:w="8820" w:type="dxa"/>
        <w:tblInd w:w="5" w:type="dxa"/>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0" w:type="dxa"/>
          <w:bottom w:w="0" w:type="dxa"/>
          <w:right w:w="0" w:type="dxa"/>
        </w:tblCellMar>
      </w:tblPr>
      <w:tblGrid>
        <w:gridCol w:w="781"/>
        <w:gridCol w:w="1922"/>
        <w:gridCol w:w="677"/>
        <w:gridCol w:w="684"/>
        <w:gridCol w:w="1303"/>
        <w:gridCol w:w="735"/>
        <w:gridCol w:w="784"/>
        <w:gridCol w:w="1934"/>
      </w:tblGrid>
      <w:tr w14:paraId="4C77F64E">
        <w:trPr>
          <w:trHeight w:val="767" w:hRule="exact"/>
        </w:trPr>
        <w:tc>
          <w:tcPr>
            <w:tcW w:w="781" w:type="dxa"/>
            <w:noWrap w:val="0"/>
            <w:vAlign w:val="center"/>
          </w:tcPr>
          <w:p w14:paraId="1D1D5179">
            <w:pPr>
              <w:keepNext w:val="0"/>
              <w:keepLines w:val="0"/>
              <w:pageBreakBefore w:val="0"/>
              <w:widowControl w:val="0"/>
              <w:kinsoku/>
              <w:wordWrap w:val="0"/>
              <w:overflowPunct/>
              <w:topLinePunct w:val="0"/>
              <w:autoSpaceDE w:val="0"/>
              <w:autoSpaceDN w:val="0"/>
              <w:bidi w:val="0"/>
              <w:adjustRightInd w:val="0"/>
              <w:snapToGrid/>
              <w:spacing w:line="36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序号</w:t>
            </w:r>
          </w:p>
        </w:tc>
        <w:tc>
          <w:tcPr>
            <w:tcW w:w="1922" w:type="dxa"/>
            <w:noWrap w:val="0"/>
            <w:vAlign w:val="center"/>
          </w:tcPr>
          <w:p w14:paraId="446EA8FC">
            <w:pPr>
              <w:keepNext w:val="0"/>
              <w:keepLines w:val="0"/>
              <w:pageBreakBefore w:val="0"/>
              <w:widowControl w:val="0"/>
              <w:kinsoku/>
              <w:wordWrap w:val="0"/>
              <w:overflowPunct/>
              <w:topLinePunct w:val="0"/>
              <w:autoSpaceDE w:val="0"/>
              <w:autoSpaceDN w:val="0"/>
              <w:bidi w:val="0"/>
              <w:adjustRightInd w:val="0"/>
              <w:snapToGrid/>
              <w:spacing w:line="36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名  称</w:t>
            </w:r>
          </w:p>
        </w:tc>
        <w:tc>
          <w:tcPr>
            <w:tcW w:w="677" w:type="dxa"/>
            <w:noWrap w:val="0"/>
            <w:vAlign w:val="center"/>
          </w:tcPr>
          <w:p w14:paraId="25B18946">
            <w:pPr>
              <w:keepNext w:val="0"/>
              <w:keepLines w:val="0"/>
              <w:pageBreakBefore w:val="0"/>
              <w:widowControl w:val="0"/>
              <w:kinsoku/>
              <w:wordWrap w:val="0"/>
              <w:overflowPunct/>
              <w:topLinePunct w:val="0"/>
              <w:autoSpaceDE w:val="0"/>
              <w:autoSpaceDN w:val="0"/>
              <w:bidi w:val="0"/>
              <w:adjustRightInd w:val="0"/>
              <w:snapToGrid/>
              <w:spacing w:line="36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单位</w:t>
            </w:r>
          </w:p>
        </w:tc>
        <w:tc>
          <w:tcPr>
            <w:tcW w:w="684" w:type="dxa"/>
            <w:noWrap w:val="0"/>
            <w:vAlign w:val="center"/>
          </w:tcPr>
          <w:p w14:paraId="510C3487">
            <w:pPr>
              <w:keepNext w:val="0"/>
              <w:keepLines w:val="0"/>
              <w:pageBreakBefore w:val="0"/>
              <w:widowControl w:val="0"/>
              <w:kinsoku/>
              <w:wordWrap w:val="0"/>
              <w:overflowPunct/>
              <w:topLinePunct w:val="0"/>
              <w:autoSpaceDE w:val="0"/>
              <w:autoSpaceDN w:val="0"/>
              <w:bidi w:val="0"/>
              <w:adjustRightInd w:val="0"/>
              <w:snapToGrid/>
              <w:spacing w:line="36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数量</w:t>
            </w:r>
          </w:p>
        </w:tc>
        <w:tc>
          <w:tcPr>
            <w:tcW w:w="1303" w:type="dxa"/>
            <w:noWrap w:val="0"/>
            <w:vAlign w:val="center"/>
          </w:tcPr>
          <w:p w14:paraId="5BFC61BF">
            <w:pPr>
              <w:keepNext w:val="0"/>
              <w:keepLines w:val="0"/>
              <w:pageBreakBefore w:val="0"/>
              <w:widowControl w:val="0"/>
              <w:kinsoku/>
              <w:wordWrap w:val="0"/>
              <w:overflowPunct/>
              <w:topLinePunct w:val="0"/>
              <w:autoSpaceDE w:val="0"/>
              <w:autoSpaceDN w:val="0"/>
              <w:bidi w:val="0"/>
              <w:adjustRightInd w:val="0"/>
              <w:snapToGrid/>
              <w:spacing w:line="36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提供时间</w:t>
            </w:r>
          </w:p>
        </w:tc>
        <w:tc>
          <w:tcPr>
            <w:tcW w:w="735" w:type="dxa"/>
            <w:noWrap w:val="0"/>
            <w:vAlign w:val="center"/>
          </w:tcPr>
          <w:p w14:paraId="416196F9">
            <w:pPr>
              <w:keepNext w:val="0"/>
              <w:keepLines w:val="0"/>
              <w:pageBreakBefore w:val="0"/>
              <w:widowControl w:val="0"/>
              <w:kinsoku/>
              <w:wordWrap w:val="0"/>
              <w:overflowPunct/>
              <w:topLinePunct w:val="0"/>
              <w:autoSpaceDE w:val="0"/>
              <w:autoSpaceDN w:val="0"/>
              <w:bidi w:val="0"/>
              <w:adjustRightInd w:val="0"/>
              <w:snapToGrid/>
              <w:spacing w:line="36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交还</w:t>
            </w:r>
          </w:p>
          <w:p w14:paraId="78D03729">
            <w:pPr>
              <w:keepNext w:val="0"/>
              <w:keepLines w:val="0"/>
              <w:pageBreakBefore w:val="0"/>
              <w:widowControl w:val="0"/>
              <w:kinsoku/>
              <w:wordWrap w:val="0"/>
              <w:overflowPunct/>
              <w:topLinePunct w:val="0"/>
              <w:autoSpaceDE w:val="0"/>
              <w:autoSpaceDN w:val="0"/>
              <w:bidi w:val="0"/>
              <w:adjustRightInd w:val="0"/>
              <w:snapToGrid/>
              <w:spacing w:line="36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时间</w:t>
            </w:r>
          </w:p>
        </w:tc>
        <w:tc>
          <w:tcPr>
            <w:tcW w:w="784" w:type="dxa"/>
            <w:noWrap w:val="0"/>
            <w:vAlign w:val="center"/>
          </w:tcPr>
          <w:p w14:paraId="2C17BAFF">
            <w:pPr>
              <w:keepNext w:val="0"/>
              <w:keepLines w:val="0"/>
              <w:pageBreakBefore w:val="0"/>
              <w:widowControl w:val="0"/>
              <w:kinsoku/>
              <w:wordWrap w:val="0"/>
              <w:overflowPunct/>
              <w:topLinePunct w:val="0"/>
              <w:autoSpaceDE w:val="0"/>
              <w:autoSpaceDN w:val="0"/>
              <w:bidi w:val="0"/>
              <w:adjustRightInd w:val="0"/>
              <w:snapToGrid/>
              <w:spacing w:line="36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管理</w:t>
            </w:r>
          </w:p>
          <w:p w14:paraId="1EF1420F">
            <w:pPr>
              <w:keepNext w:val="0"/>
              <w:keepLines w:val="0"/>
              <w:pageBreakBefore w:val="0"/>
              <w:widowControl w:val="0"/>
              <w:kinsoku/>
              <w:wordWrap w:val="0"/>
              <w:overflowPunct/>
              <w:topLinePunct w:val="0"/>
              <w:autoSpaceDE w:val="0"/>
              <w:autoSpaceDN w:val="0"/>
              <w:bidi w:val="0"/>
              <w:adjustRightInd w:val="0"/>
              <w:snapToGrid/>
              <w:spacing w:line="36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要求</w:t>
            </w:r>
          </w:p>
        </w:tc>
        <w:tc>
          <w:tcPr>
            <w:tcW w:w="1934" w:type="dxa"/>
            <w:noWrap w:val="0"/>
            <w:vAlign w:val="center"/>
          </w:tcPr>
          <w:p w14:paraId="075B77C6">
            <w:pPr>
              <w:keepNext w:val="0"/>
              <w:keepLines w:val="0"/>
              <w:pageBreakBefore w:val="0"/>
              <w:widowControl w:val="0"/>
              <w:kinsoku/>
              <w:wordWrap w:val="0"/>
              <w:overflowPunct/>
              <w:topLinePunct w:val="0"/>
              <w:autoSpaceDE w:val="0"/>
              <w:autoSpaceDN w:val="0"/>
              <w:bidi w:val="0"/>
              <w:adjustRightInd w:val="0"/>
              <w:snapToGrid/>
              <w:spacing w:line="36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备注</w:t>
            </w:r>
          </w:p>
        </w:tc>
      </w:tr>
      <w:tr w14:paraId="3E3E1614">
        <w:trPr>
          <w:trHeight w:val="549" w:hRule="exact"/>
        </w:trPr>
        <w:tc>
          <w:tcPr>
            <w:tcW w:w="781" w:type="dxa"/>
            <w:noWrap w:val="0"/>
            <w:vAlign w:val="center"/>
          </w:tcPr>
          <w:p w14:paraId="12A16336">
            <w:pPr>
              <w:keepNext w:val="0"/>
              <w:keepLines w:val="0"/>
              <w:pageBreakBefore w:val="0"/>
              <w:widowControl w:val="0"/>
              <w:kinsoku/>
              <w:wordWrap w:val="0"/>
              <w:overflowPunct/>
              <w:topLinePunct w:val="0"/>
              <w:autoSpaceDE w:val="0"/>
              <w:autoSpaceDN w:val="0"/>
              <w:bidi w:val="0"/>
              <w:adjustRightInd w:val="0"/>
              <w:snapToGrid/>
              <w:spacing w:line="36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w:t>
            </w:r>
          </w:p>
        </w:tc>
        <w:tc>
          <w:tcPr>
            <w:tcW w:w="1922" w:type="dxa"/>
            <w:noWrap w:val="0"/>
            <w:vAlign w:val="center"/>
          </w:tcPr>
          <w:p w14:paraId="1619BEA0">
            <w:pPr>
              <w:keepNext w:val="0"/>
              <w:keepLines w:val="0"/>
              <w:pageBreakBefore w:val="0"/>
              <w:widowControl w:val="0"/>
              <w:kinsoku/>
              <w:wordWrap w:val="0"/>
              <w:overflowPunct/>
              <w:topLinePunct w:val="0"/>
              <w:autoSpaceDE w:val="0"/>
              <w:autoSpaceDN w:val="0"/>
              <w:bidi w:val="0"/>
              <w:adjustRightInd w:val="0"/>
              <w:snapToGrid/>
              <w:spacing w:line="36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生活、办公用房</w:t>
            </w:r>
          </w:p>
        </w:tc>
        <w:tc>
          <w:tcPr>
            <w:tcW w:w="677" w:type="dxa"/>
            <w:noWrap w:val="0"/>
            <w:vAlign w:val="center"/>
          </w:tcPr>
          <w:p w14:paraId="35D70165">
            <w:pPr>
              <w:keepNext w:val="0"/>
              <w:keepLines w:val="0"/>
              <w:pageBreakBefore w:val="0"/>
              <w:widowControl w:val="0"/>
              <w:kinsoku/>
              <w:wordWrap w:val="0"/>
              <w:overflowPunct/>
              <w:topLinePunct w:val="0"/>
              <w:autoSpaceDE w:val="0"/>
              <w:autoSpaceDN w:val="0"/>
              <w:bidi w:val="0"/>
              <w:adjustRightInd w:val="0"/>
              <w:snapToGrid/>
              <w:spacing w:line="360" w:lineRule="exact"/>
              <w:jc w:val="center"/>
              <w:textAlignment w:val="auto"/>
              <w:rPr>
                <w:rFonts w:hint="eastAsia" w:ascii="宋体" w:hAnsi="宋体" w:eastAsia="宋体" w:cs="宋体"/>
                <w:color w:val="auto"/>
                <w:sz w:val="24"/>
                <w:szCs w:val="24"/>
              </w:rPr>
            </w:pPr>
          </w:p>
        </w:tc>
        <w:tc>
          <w:tcPr>
            <w:tcW w:w="684" w:type="dxa"/>
            <w:noWrap w:val="0"/>
            <w:vAlign w:val="center"/>
          </w:tcPr>
          <w:p w14:paraId="75085246">
            <w:pPr>
              <w:keepNext w:val="0"/>
              <w:keepLines w:val="0"/>
              <w:pageBreakBefore w:val="0"/>
              <w:widowControl w:val="0"/>
              <w:kinsoku/>
              <w:wordWrap w:val="0"/>
              <w:overflowPunct/>
              <w:topLinePunct w:val="0"/>
              <w:autoSpaceDE w:val="0"/>
              <w:autoSpaceDN w:val="0"/>
              <w:bidi w:val="0"/>
              <w:adjustRightInd w:val="0"/>
              <w:snapToGrid/>
              <w:spacing w:line="360" w:lineRule="exact"/>
              <w:jc w:val="center"/>
              <w:textAlignment w:val="auto"/>
              <w:rPr>
                <w:rFonts w:hint="eastAsia" w:ascii="宋体" w:hAnsi="宋体" w:eastAsia="宋体" w:cs="宋体"/>
                <w:color w:val="auto"/>
                <w:sz w:val="24"/>
                <w:szCs w:val="24"/>
              </w:rPr>
            </w:pPr>
          </w:p>
        </w:tc>
        <w:tc>
          <w:tcPr>
            <w:tcW w:w="1303" w:type="dxa"/>
            <w:noWrap w:val="0"/>
            <w:vAlign w:val="center"/>
          </w:tcPr>
          <w:p w14:paraId="66C9A404">
            <w:pPr>
              <w:keepNext w:val="0"/>
              <w:keepLines w:val="0"/>
              <w:pageBreakBefore w:val="0"/>
              <w:widowControl w:val="0"/>
              <w:kinsoku/>
              <w:wordWrap w:val="0"/>
              <w:overflowPunct/>
              <w:topLinePunct w:val="0"/>
              <w:autoSpaceDE w:val="0"/>
              <w:autoSpaceDN w:val="0"/>
              <w:bidi w:val="0"/>
              <w:adjustRightInd w:val="0"/>
              <w:snapToGrid/>
              <w:spacing w:line="36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不提供</w:t>
            </w:r>
          </w:p>
        </w:tc>
        <w:tc>
          <w:tcPr>
            <w:tcW w:w="735" w:type="dxa"/>
            <w:noWrap w:val="0"/>
            <w:vAlign w:val="center"/>
          </w:tcPr>
          <w:p w14:paraId="63D6BB8F">
            <w:pPr>
              <w:keepNext w:val="0"/>
              <w:keepLines w:val="0"/>
              <w:pageBreakBefore w:val="0"/>
              <w:widowControl w:val="0"/>
              <w:kinsoku/>
              <w:wordWrap w:val="0"/>
              <w:overflowPunct/>
              <w:topLinePunct w:val="0"/>
              <w:autoSpaceDE w:val="0"/>
              <w:autoSpaceDN w:val="0"/>
              <w:bidi w:val="0"/>
              <w:adjustRightInd w:val="0"/>
              <w:snapToGrid/>
              <w:spacing w:line="360" w:lineRule="exact"/>
              <w:jc w:val="center"/>
              <w:textAlignment w:val="auto"/>
              <w:rPr>
                <w:rFonts w:hint="eastAsia" w:ascii="宋体" w:hAnsi="宋体" w:eastAsia="宋体" w:cs="宋体"/>
                <w:color w:val="auto"/>
                <w:sz w:val="24"/>
                <w:szCs w:val="24"/>
              </w:rPr>
            </w:pPr>
          </w:p>
        </w:tc>
        <w:tc>
          <w:tcPr>
            <w:tcW w:w="784" w:type="dxa"/>
            <w:noWrap w:val="0"/>
            <w:vAlign w:val="center"/>
          </w:tcPr>
          <w:p w14:paraId="2D620238">
            <w:pPr>
              <w:keepNext w:val="0"/>
              <w:keepLines w:val="0"/>
              <w:pageBreakBefore w:val="0"/>
              <w:widowControl w:val="0"/>
              <w:kinsoku/>
              <w:wordWrap w:val="0"/>
              <w:overflowPunct/>
              <w:topLinePunct w:val="0"/>
              <w:autoSpaceDE w:val="0"/>
              <w:autoSpaceDN w:val="0"/>
              <w:bidi w:val="0"/>
              <w:adjustRightInd w:val="0"/>
              <w:snapToGrid/>
              <w:spacing w:line="360" w:lineRule="exact"/>
              <w:jc w:val="center"/>
              <w:textAlignment w:val="auto"/>
              <w:rPr>
                <w:rFonts w:hint="eastAsia" w:ascii="宋体" w:hAnsi="宋体" w:eastAsia="宋体" w:cs="宋体"/>
                <w:color w:val="auto"/>
                <w:sz w:val="24"/>
                <w:szCs w:val="24"/>
              </w:rPr>
            </w:pPr>
          </w:p>
        </w:tc>
        <w:tc>
          <w:tcPr>
            <w:tcW w:w="1934" w:type="dxa"/>
            <w:noWrap w:val="0"/>
            <w:vAlign w:val="center"/>
          </w:tcPr>
          <w:p w14:paraId="4EFD65BC">
            <w:pPr>
              <w:keepNext w:val="0"/>
              <w:keepLines w:val="0"/>
              <w:pageBreakBefore w:val="0"/>
              <w:widowControl w:val="0"/>
              <w:kinsoku/>
              <w:wordWrap w:val="0"/>
              <w:overflowPunct/>
              <w:topLinePunct w:val="0"/>
              <w:autoSpaceDE w:val="0"/>
              <w:autoSpaceDN w:val="0"/>
              <w:bidi w:val="0"/>
              <w:adjustRightInd w:val="0"/>
              <w:snapToGrid/>
              <w:spacing w:line="36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不宜与承包人同区</w:t>
            </w:r>
          </w:p>
        </w:tc>
      </w:tr>
      <w:tr w14:paraId="4775F7D1">
        <w:trPr>
          <w:trHeight w:val="584" w:hRule="exact"/>
        </w:trPr>
        <w:tc>
          <w:tcPr>
            <w:tcW w:w="781" w:type="dxa"/>
            <w:noWrap w:val="0"/>
            <w:vAlign w:val="center"/>
          </w:tcPr>
          <w:p w14:paraId="22A21CA1">
            <w:pPr>
              <w:keepNext w:val="0"/>
              <w:keepLines w:val="0"/>
              <w:pageBreakBefore w:val="0"/>
              <w:widowControl w:val="0"/>
              <w:kinsoku/>
              <w:wordWrap w:val="0"/>
              <w:overflowPunct/>
              <w:topLinePunct w:val="0"/>
              <w:autoSpaceDE w:val="0"/>
              <w:autoSpaceDN w:val="0"/>
              <w:bidi w:val="0"/>
              <w:adjustRightInd w:val="0"/>
              <w:snapToGrid/>
              <w:spacing w:line="36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w:t>
            </w:r>
          </w:p>
        </w:tc>
        <w:tc>
          <w:tcPr>
            <w:tcW w:w="1922" w:type="dxa"/>
            <w:noWrap w:val="0"/>
            <w:vAlign w:val="center"/>
          </w:tcPr>
          <w:p w14:paraId="42F81A8F">
            <w:pPr>
              <w:keepNext w:val="0"/>
              <w:keepLines w:val="0"/>
              <w:pageBreakBefore w:val="0"/>
              <w:widowControl w:val="0"/>
              <w:kinsoku/>
              <w:wordWrap w:val="0"/>
              <w:overflowPunct/>
              <w:topLinePunct w:val="0"/>
              <w:autoSpaceDE w:val="0"/>
              <w:autoSpaceDN w:val="0"/>
              <w:bidi w:val="0"/>
              <w:adjustRightInd w:val="0"/>
              <w:snapToGrid/>
              <w:spacing w:line="36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办公设备</w:t>
            </w:r>
          </w:p>
        </w:tc>
        <w:tc>
          <w:tcPr>
            <w:tcW w:w="677" w:type="dxa"/>
            <w:noWrap w:val="0"/>
            <w:vAlign w:val="center"/>
          </w:tcPr>
          <w:p w14:paraId="10F4D2CC">
            <w:pPr>
              <w:keepNext w:val="0"/>
              <w:keepLines w:val="0"/>
              <w:pageBreakBefore w:val="0"/>
              <w:widowControl w:val="0"/>
              <w:kinsoku/>
              <w:wordWrap w:val="0"/>
              <w:overflowPunct/>
              <w:topLinePunct w:val="0"/>
              <w:autoSpaceDE w:val="0"/>
              <w:autoSpaceDN w:val="0"/>
              <w:bidi w:val="0"/>
              <w:adjustRightInd w:val="0"/>
              <w:snapToGrid/>
              <w:spacing w:line="360" w:lineRule="exact"/>
              <w:jc w:val="center"/>
              <w:textAlignment w:val="auto"/>
              <w:rPr>
                <w:rFonts w:hint="eastAsia" w:ascii="宋体" w:hAnsi="宋体" w:eastAsia="宋体" w:cs="宋体"/>
                <w:color w:val="auto"/>
                <w:sz w:val="24"/>
                <w:szCs w:val="24"/>
              </w:rPr>
            </w:pPr>
          </w:p>
        </w:tc>
        <w:tc>
          <w:tcPr>
            <w:tcW w:w="684" w:type="dxa"/>
            <w:noWrap w:val="0"/>
            <w:vAlign w:val="center"/>
          </w:tcPr>
          <w:p w14:paraId="1596297A">
            <w:pPr>
              <w:keepNext w:val="0"/>
              <w:keepLines w:val="0"/>
              <w:pageBreakBefore w:val="0"/>
              <w:widowControl w:val="0"/>
              <w:kinsoku/>
              <w:wordWrap w:val="0"/>
              <w:overflowPunct/>
              <w:topLinePunct w:val="0"/>
              <w:autoSpaceDE w:val="0"/>
              <w:autoSpaceDN w:val="0"/>
              <w:bidi w:val="0"/>
              <w:adjustRightInd w:val="0"/>
              <w:snapToGrid/>
              <w:spacing w:line="360" w:lineRule="exact"/>
              <w:jc w:val="center"/>
              <w:textAlignment w:val="auto"/>
              <w:rPr>
                <w:rFonts w:hint="eastAsia" w:ascii="宋体" w:hAnsi="宋体" w:eastAsia="宋体" w:cs="宋体"/>
                <w:color w:val="auto"/>
                <w:sz w:val="24"/>
                <w:szCs w:val="24"/>
              </w:rPr>
            </w:pPr>
          </w:p>
        </w:tc>
        <w:tc>
          <w:tcPr>
            <w:tcW w:w="1303" w:type="dxa"/>
            <w:noWrap w:val="0"/>
            <w:vAlign w:val="center"/>
          </w:tcPr>
          <w:p w14:paraId="1DBAE753">
            <w:pPr>
              <w:keepNext w:val="0"/>
              <w:keepLines w:val="0"/>
              <w:pageBreakBefore w:val="0"/>
              <w:widowControl w:val="0"/>
              <w:kinsoku/>
              <w:wordWrap w:val="0"/>
              <w:overflowPunct/>
              <w:topLinePunct w:val="0"/>
              <w:autoSpaceDE w:val="0"/>
              <w:autoSpaceDN w:val="0"/>
              <w:bidi w:val="0"/>
              <w:adjustRightInd w:val="0"/>
              <w:snapToGrid/>
              <w:spacing w:line="36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不提供</w:t>
            </w:r>
          </w:p>
        </w:tc>
        <w:tc>
          <w:tcPr>
            <w:tcW w:w="735" w:type="dxa"/>
            <w:noWrap w:val="0"/>
            <w:vAlign w:val="center"/>
          </w:tcPr>
          <w:p w14:paraId="4678335F">
            <w:pPr>
              <w:keepNext w:val="0"/>
              <w:keepLines w:val="0"/>
              <w:pageBreakBefore w:val="0"/>
              <w:widowControl w:val="0"/>
              <w:kinsoku/>
              <w:wordWrap w:val="0"/>
              <w:overflowPunct/>
              <w:topLinePunct w:val="0"/>
              <w:autoSpaceDE w:val="0"/>
              <w:autoSpaceDN w:val="0"/>
              <w:bidi w:val="0"/>
              <w:adjustRightInd w:val="0"/>
              <w:snapToGrid/>
              <w:spacing w:line="360" w:lineRule="exact"/>
              <w:jc w:val="center"/>
              <w:textAlignment w:val="auto"/>
              <w:rPr>
                <w:rFonts w:hint="eastAsia" w:ascii="宋体" w:hAnsi="宋体" w:eastAsia="宋体" w:cs="宋体"/>
                <w:color w:val="auto"/>
                <w:sz w:val="24"/>
                <w:szCs w:val="24"/>
              </w:rPr>
            </w:pPr>
          </w:p>
        </w:tc>
        <w:tc>
          <w:tcPr>
            <w:tcW w:w="784" w:type="dxa"/>
            <w:noWrap w:val="0"/>
            <w:vAlign w:val="center"/>
          </w:tcPr>
          <w:p w14:paraId="29BCCF0E">
            <w:pPr>
              <w:keepNext w:val="0"/>
              <w:keepLines w:val="0"/>
              <w:pageBreakBefore w:val="0"/>
              <w:widowControl w:val="0"/>
              <w:kinsoku/>
              <w:wordWrap w:val="0"/>
              <w:overflowPunct/>
              <w:topLinePunct w:val="0"/>
              <w:autoSpaceDE w:val="0"/>
              <w:autoSpaceDN w:val="0"/>
              <w:bidi w:val="0"/>
              <w:adjustRightInd w:val="0"/>
              <w:snapToGrid/>
              <w:spacing w:line="360" w:lineRule="exact"/>
              <w:jc w:val="center"/>
              <w:textAlignment w:val="auto"/>
              <w:rPr>
                <w:rFonts w:hint="eastAsia" w:ascii="宋体" w:hAnsi="宋体" w:eastAsia="宋体" w:cs="宋体"/>
                <w:color w:val="auto"/>
                <w:sz w:val="24"/>
                <w:szCs w:val="24"/>
              </w:rPr>
            </w:pPr>
          </w:p>
        </w:tc>
        <w:tc>
          <w:tcPr>
            <w:tcW w:w="1934" w:type="dxa"/>
            <w:noWrap w:val="0"/>
            <w:vAlign w:val="center"/>
          </w:tcPr>
          <w:p w14:paraId="078E69D7">
            <w:pPr>
              <w:keepNext w:val="0"/>
              <w:keepLines w:val="0"/>
              <w:pageBreakBefore w:val="0"/>
              <w:widowControl w:val="0"/>
              <w:kinsoku/>
              <w:wordWrap w:val="0"/>
              <w:overflowPunct/>
              <w:topLinePunct w:val="0"/>
              <w:autoSpaceDE w:val="0"/>
              <w:autoSpaceDN w:val="0"/>
              <w:bidi w:val="0"/>
              <w:adjustRightInd w:val="0"/>
              <w:snapToGrid/>
              <w:spacing w:line="36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保证办公使用</w:t>
            </w:r>
          </w:p>
        </w:tc>
      </w:tr>
      <w:tr w14:paraId="3E968B5B">
        <w:trPr>
          <w:trHeight w:val="749" w:hRule="exact"/>
        </w:trPr>
        <w:tc>
          <w:tcPr>
            <w:tcW w:w="781" w:type="dxa"/>
            <w:noWrap w:val="0"/>
            <w:vAlign w:val="center"/>
          </w:tcPr>
          <w:p w14:paraId="7BED50A5">
            <w:pPr>
              <w:keepNext w:val="0"/>
              <w:keepLines w:val="0"/>
              <w:pageBreakBefore w:val="0"/>
              <w:widowControl w:val="0"/>
              <w:kinsoku/>
              <w:wordWrap w:val="0"/>
              <w:overflowPunct/>
              <w:topLinePunct w:val="0"/>
              <w:autoSpaceDE w:val="0"/>
              <w:autoSpaceDN w:val="0"/>
              <w:bidi w:val="0"/>
              <w:adjustRightInd w:val="0"/>
              <w:snapToGrid/>
              <w:spacing w:line="36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w:t>
            </w:r>
          </w:p>
        </w:tc>
        <w:tc>
          <w:tcPr>
            <w:tcW w:w="1922" w:type="dxa"/>
            <w:noWrap w:val="0"/>
            <w:vAlign w:val="center"/>
          </w:tcPr>
          <w:p w14:paraId="1D5CCE3C">
            <w:pPr>
              <w:keepNext w:val="0"/>
              <w:keepLines w:val="0"/>
              <w:pageBreakBefore w:val="0"/>
              <w:widowControl w:val="0"/>
              <w:kinsoku/>
              <w:wordWrap w:val="0"/>
              <w:overflowPunct/>
              <w:topLinePunct w:val="0"/>
              <w:autoSpaceDE w:val="0"/>
              <w:autoSpaceDN w:val="0"/>
              <w:bidi w:val="0"/>
              <w:adjustRightInd w:val="0"/>
              <w:snapToGrid/>
              <w:spacing w:line="36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检验、测试设备</w:t>
            </w:r>
          </w:p>
        </w:tc>
        <w:tc>
          <w:tcPr>
            <w:tcW w:w="677" w:type="dxa"/>
            <w:noWrap w:val="0"/>
            <w:vAlign w:val="center"/>
          </w:tcPr>
          <w:p w14:paraId="488B0E0B">
            <w:pPr>
              <w:keepNext w:val="0"/>
              <w:keepLines w:val="0"/>
              <w:pageBreakBefore w:val="0"/>
              <w:widowControl w:val="0"/>
              <w:kinsoku/>
              <w:wordWrap w:val="0"/>
              <w:overflowPunct/>
              <w:topLinePunct w:val="0"/>
              <w:autoSpaceDE w:val="0"/>
              <w:autoSpaceDN w:val="0"/>
              <w:bidi w:val="0"/>
              <w:adjustRightInd w:val="0"/>
              <w:snapToGrid/>
              <w:spacing w:line="360" w:lineRule="exact"/>
              <w:jc w:val="center"/>
              <w:textAlignment w:val="auto"/>
              <w:rPr>
                <w:rFonts w:hint="eastAsia" w:ascii="宋体" w:hAnsi="宋体" w:eastAsia="宋体" w:cs="宋体"/>
                <w:color w:val="auto"/>
                <w:sz w:val="24"/>
                <w:szCs w:val="24"/>
              </w:rPr>
            </w:pPr>
          </w:p>
        </w:tc>
        <w:tc>
          <w:tcPr>
            <w:tcW w:w="684" w:type="dxa"/>
            <w:noWrap w:val="0"/>
            <w:vAlign w:val="center"/>
          </w:tcPr>
          <w:p w14:paraId="4451B8D2">
            <w:pPr>
              <w:keepNext w:val="0"/>
              <w:keepLines w:val="0"/>
              <w:pageBreakBefore w:val="0"/>
              <w:widowControl w:val="0"/>
              <w:kinsoku/>
              <w:wordWrap w:val="0"/>
              <w:overflowPunct/>
              <w:topLinePunct w:val="0"/>
              <w:autoSpaceDE w:val="0"/>
              <w:autoSpaceDN w:val="0"/>
              <w:bidi w:val="0"/>
              <w:adjustRightInd w:val="0"/>
              <w:snapToGrid/>
              <w:spacing w:line="360" w:lineRule="exact"/>
              <w:jc w:val="center"/>
              <w:textAlignment w:val="auto"/>
              <w:rPr>
                <w:rFonts w:hint="eastAsia" w:ascii="宋体" w:hAnsi="宋体" w:eastAsia="宋体" w:cs="宋体"/>
                <w:color w:val="auto"/>
                <w:sz w:val="24"/>
                <w:szCs w:val="24"/>
              </w:rPr>
            </w:pPr>
          </w:p>
        </w:tc>
        <w:tc>
          <w:tcPr>
            <w:tcW w:w="1303" w:type="dxa"/>
            <w:noWrap w:val="0"/>
            <w:vAlign w:val="center"/>
          </w:tcPr>
          <w:p w14:paraId="186257E7">
            <w:pPr>
              <w:keepNext w:val="0"/>
              <w:keepLines w:val="0"/>
              <w:pageBreakBefore w:val="0"/>
              <w:widowControl w:val="0"/>
              <w:kinsoku/>
              <w:wordWrap w:val="0"/>
              <w:overflowPunct/>
              <w:topLinePunct w:val="0"/>
              <w:autoSpaceDE w:val="0"/>
              <w:autoSpaceDN w:val="0"/>
              <w:bidi w:val="0"/>
              <w:adjustRightInd w:val="0"/>
              <w:snapToGrid/>
              <w:spacing w:line="36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不提供</w:t>
            </w:r>
          </w:p>
        </w:tc>
        <w:tc>
          <w:tcPr>
            <w:tcW w:w="735" w:type="dxa"/>
            <w:noWrap w:val="0"/>
            <w:vAlign w:val="center"/>
          </w:tcPr>
          <w:p w14:paraId="423A30EA">
            <w:pPr>
              <w:keepNext w:val="0"/>
              <w:keepLines w:val="0"/>
              <w:pageBreakBefore w:val="0"/>
              <w:widowControl w:val="0"/>
              <w:kinsoku/>
              <w:wordWrap w:val="0"/>
              <w:overflowPunct/>
              <w:topLinePunct w:val="0"/>
              <w:autoSpaceDE w:val="0"/>
              <w:autoSpaceDN w:val="0"/>
              <w:bidi w:val="0"/>
              <w:adjustRightInd w:val="0"/>
              <w:snapToGrid/>
              <w:spacing w:line="360" w:lineRule="exact"/>
              <w:jc w:val="center"/>
              <w:textAlignment w:val="auto"/>
              <w:rPr>
                <w:rFonts w:hint="eastAsia" w:ascii="宋体" w:hAnsi="宋体" w:eastAsia="宋体" w:cs="宋体"/>
                <w:color w:val="auto"/>
                <w:sz w:val="24"/>
                <w:szCs w:val="24"/>
              </w:rPr>
            </w:pPr>
          </w:p>
        </w:tc>
        <w:tc>
          <w:tcPr>
            <w:tcW w:w="784" w:type="dxa"/>
            <w:noWrap w:val="0"/>
            <w:vAlign w:val="center"/>
          </w:tcPr>
          <w:p w14:paraId="2E2742CE">
            <w:pPr>
              <w:keepNext w:val="0"/>
              <w:keepLines w:val="0"/>
              <w:pageBreakBefore w:val="0"/>
              <w:widowControl w:val="0"/>
              <w:kinsoku/>
              <w:wordWrap w:val="0"/>
              <w:overflowPunct/>
              <w:topLinePunct w:val="0"/>
              <w:autoSpaceDE w:val="0"/>
              <w:autoSpaceDN w:val="0"/>
              <w:bidi w:val="0"/>
              <w:adjustRightInd w:val="0"/>
              <w:snapToGrid/>
              <w:spacing w:line="360" w:lineRule="exact"/>
              <w:jc w:val="center"/>
              <w:textAlignment w:val="auto"/>
              <w:rPr>
                <w:rFonts w:hint="eastAsia" w:ascii="宋体" w:hAnsi="宋体" w:eastAsia="宋体" w:cs="宋体"/>
                <w:color w:val="auto"/>
                <w:sz w:val="24"/>
                <w:szCs w:val="24"/>
              </w:rPr>
            </w:pPr>
          </w:p>
        </w:tc>
        <w:tc>
          <w:tcPr>
            <w:tcW w:w="1934" w:type="dxa"/>
            <w:noWrap w:val="0"/>
            <w:vAlign w:val="center"/>
          </w:tcPr>
          <w:p w14:paraId="4681F839">
            <w:pPr>
              <w:keepNext w:val="0"/>
              <w:keepLines w:val="0"/>
              <w:pageBreakBefore w:val="0"/>
              <w:widowControl w:val="0"/>
              <w:kinsoku/>
              <w:wordWrap w:val="0"/>
              <w:overflowPunct/>
              <w:topLinePunct w:val="0"/>
              <w:autoSpaceDE w:val="0"/>
              <w:autoSpaceDN w:val="0"/>
              <w:bidi w:val="0"/>
              <w:adjustRightInd w:val="0"/>
              <w:snapToGrid/>
              <w:spacing w:line="36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保证</w:t>
            </w:r>
            <w:r>
              <w:rPr>
                <w:rFonts w:hint="eastAsia" w:ascii="宋体" w:hAnsi="宋体" w:eastAsia="宋体" w:cs="宋体"/>
                <w:color w:val="auto"/>
                <w:sz w:val="24"/>
                <w:szCs w:val="24"/>
                <w:lang w:val="en-US" w:eastAsia="zh-CN"/>
              </w:rPr>
              <w:t>质</w:t>
            </w:r>
            <w:r>
              <w:rPr>
                <w:rFonts w:hint="eastAsia" w:ascii="宋体" w:hAnsi="宋体" w:eastAsia="宋体" w:cs="宋体"/>
                <w:color w:val="auto"/>
                <w:sz w:val="24"/>
                <w:szCs w:val="24"/>
              </w:rPr>
              <w:t>检工作的</w:t>
            </w:r>
          </w:p>
          <w:p w14:paraId="0135826C">
            <w:pPr>
              <w:keepNext w:val="0"/>
              <w:keepLines w:val="0"/>
              <w:pageBreakBefore w:val="0"/>
              <w:widowControl w:val="0"/>
              <w:kinsoku/>
              <w:wordWrap w:val="0"/>
              <w:overflowPunct/>
              <w:topLinePunct w:val="0"/>
              <w:autoSpaceDE w:val="0"/>
              <w:autoSpaceDN w:val="0"/>
              <w:bidi w:val="0"/>
              <w:adjustRightInd w:val="0"/>
              <w:snapToGrid/>
              <w:spacing w:line="36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需求</w:t>
            </w:r>
          </w:p>
        </w:tc>
      </w:tr>
      <w:tr w14:paraId="485F7825">
        <w:trPr>
          <w:trHeight w:val="594" w:hRule="exact"/>
        </w:trPr>
        <w:tc>
          <w:tcPr>
            <w:tcW w:w="781" w:type="dxa"/>
            <w:noWrap w:val="0"/>
            <w:vAlign w:val="center"/>
          </w:tcPr>
          <w:p w14:paraId="7E34C638">
            <w:pPr>
              <w:keepNext w:val="0"/>
              <w:keepLines w:val="0"/>
              <w:pageBreakBefore w:val="0"/>
              <w:widowControl w:val="0"/>
              <w:kinsoku/>
              <w:wordWrap w:val="0"/>
              <w:overflowPunct/>
              <w:topLinePunct w:val="0"/>
              <w:autoSpaceDE w:val="0"/>
              <w:autoSpaceDN w:val="0"/>
              <w:bidi w:val="0"/>
              <w:adjustRightInd w:val="0"/>
              <w:snapToGrid/>
              <w:spacing w:line="36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w:t>
            </w:r>
          </w:p>
        </w:tc>
        <w:tc>
          <w:tcPr>
            <w:tcW w:w="1922" w:type="dxa"/>
            <w:noWrap w:val="0"/>
            <w:vAlign w:val="center"/>
          </w:tcPr>
          <w:p w14:paraId="64035498">
            <w:pPr>
              <w:keepNext w:val="0"/>
              <w:keepLines w:val="0"/>
              <w:pageBreakBefore w:val="0"/>
              <w:widowControl w:val="0"/>
              <w:kinsoku/>
              <w:wordWrap w:val="0"/>
              <w:overflowPunct/>
              <w:topLinePunct w:val="0"/>
              <w:autoSpaceDE w:val="0"/>
              <w:autoSpaceDN w:val="0"/>
              <w:bidi w:val="0"/>
              <w:adjustRightInd w:val="0"/>
              <w:snapToGrid/>
              <w:spacing w:line="36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交通工具</w:t>
            </w:r>
          </w:p>
        </w:tc>
        <w:tc>
          <w:tcPr>
            <w:tcW w:w="677" w:type="dxa"/>
            <w:noWrap w:val="0"/>
            <w:vAlign w:val="center"/>
          </w:tcPr>
          <w:p w14:paraId="06807552">
            <w:pPr>
              <w:keepNext w:val="0"/>
              <w:keepLines w:val="0"/>
              <w:pageBreakBefore w:val="0"/>
              <w:widowControl w:val="0"/>
              <w:kinsoku/>
              <w:wordWrap w:val="0"/>
              <w:overflowPunct/>
              <w:topLinePunct w:val="0"/>
              <w:autoSpaceDE w:val="0"/>
              <w:autoSpaceDN w:val="0"/>
              <w:bidi w:val="0"/>
              <w:adjustRightInd w:val="0"/>
              <w:snapToGrid/>
              <w:spacing w:line="360" w:lineRule="exact"/>
              <w:jc w:val="center"/>
              <w:textAlignment w:val="auto"/>
              <w:rPr>
                <w:rFonts w:hint="eastAsia" w:ascii="宋体" w:hAnsi="宋体" w:eastAsia="宋体" w:cs="宋体"/>
                <w:color w:val="auto"/>
                <w:sz w:val="24"/>
                <w:szCs w:val="24"/>
              </w:rPr>
            </w:pPr>
          </w:p>
        </w:tc>
        <w:tc>
          <w:tcPr>
            <w:tcW w:w="684" w:type="dxa"/>
            <w:noWrap w:val="0"/>
            <w:vAlign w:val="center"/>
          </w:tcPr>
          <w:p w14:paraId="450D4621">
            <w:pPr>
              <w:keepNext w:val="0"/>
              <w:keepLines w:val="0"/>
              <w:pageBreakBefore w:val="0"/>
              <w:widowControl w:val="0"/>
              <w:kinsoku/>
              <w:wordWrap w:val="0"/>
              <w:overflowPunct/>
              <w:topLinePunct w:val="0"/>
              <w:autoSpaceDE w:val="0"/>
              <w:autoSpaceDN w:val="0"/>
              <w:bidi w:val="0"/>
              <w:adjustRightInd w:val="0"/>
              <w:snapToGrid/>
              <w:spacing w:line="360" w:lineRule="exact"/>
              <w:jc w:val="center"/>
              <w:textAlignment w:val="auto"/>
              <w:rPr>
                <w:rFonts w:hint="eastAsia" w:ascii="宋体" w:hAnsi="宋体" w:eastAsia="宋体" w:cs="宋体"/>
                <w:color w:val="auto"/>
                <w:sz w:val="24"/>
                <w:szCs w:val="24"/>
              </w:rPr>
            </w:pPr>
          </w:p>
        </w:tc>
        <w:tc>
          <w:tcPr>
            <w:tcW w:w="1303" w:type="dxa"/>
            <w:noWrap w:val="0"/>
            <w:vAlign w:val="center"/>
          </w:tcPr>
          <w:p w14:paraId="332C769D">
            <w:pPr>
              <w:keepNext w:val="0"/>
              <w:keepLines w:val="0"/>
              <w:pageBreakBefore w:val="0"/>
              <w:widowControl w:val="0"/>
              <w:kinsoku/>
              <w:wordWrap w:val="0"/>
              <w:overflowPunct/>
              <w:topLinePunct w:val="0"/>
              <w:autoSpaceDE w:val="0"/>
              <w:autoSpaceDN w:val="0"/>
              <w:bidi w:val="0"/>
              <w:adjustRightInd w:val="0"/>
              <w:snapToGrid/>
              <w:spacing w:line="36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不提供</w:t>
            </w:r>
          </w:p>
        </w:tc>
        <w:tc>
          <w:tcPr>
            <w:tcW w:w="735" w:type="dxa"/>
            <w:noWrap w:val="0"/>
            <w:vAlign w:val="center"/>
          </w:tcPr>
          <w:p w14:paraId="2197356F">
            <w:pPr>
              <w:keepNext w:val="0"/>
              <w:keepLines w:val="0"/>
              <w:pageBreakBefore w:val="0"/>
              <w:widowControl w:val="0"/>
              <w:kinsoku/>
              <w:wordWrap w:val="0"/>
              <w:overflowPunct/>
              <w:topLinePunct w:val="0"/>
              <w:autoSpaceDE w:val="0"/>
              <w:autoSpaceDN w:val="0"/>
              <w:bidi w:val="0"/>
              <w:adjustRightInd w:val="0"/>
              <w:snapToGrid/>
              <w:spacing w:line="360" w:lineRule="exact"/>
              <w:jc w:val="center"/>
              <w:textAlignment w:val="auto"/>
              <w:rPr>
                <w:rFonts w:hint="eastAsia" w:ascii="宋体" w:hAnsi="宋体" w:eastAsia="宋体" w:cs="宋体"/>
                <w:color w:val="auto"/>
                <w:sz w:val="24"/>
                <w:szCs w:val="24"/>
              </w:rPr>
            </w:pPr>
          </w:p>
        </w:tc>
        <w:tc>
          <w:tcPr>
            <w:tcW w:w="784" w:type="dxa"/>
            <w:noWrap w:val="0"/>
            <w:vAlign w:val="center"/>
          </w:tcPr>
          <w:p w14:paraId="49C21678">
            <w:pPr>
              <w:keepNext w:val="0"/>
              <w:keepLines w:val="0"/>
              <w:pageBreakBefore w:val="0"/>
              <w:widowControl w:val="0"/>
              <w:kinsoku/>
              <w:wordWrap w:val="0"/>
              <w:overflowPunct/>
              <w:topLinePunct w:val="0"/>
              <w:autoSpaceDE w:val="0"/>
              <w:autoSpaceDN w:val="0"/>
              <w:bidi w:val="0"/>
              <w:adjustRightInd w:val="0"/>
              <w:snapToGrid/>
              <w:spacing w:line="360" w:lineRule="exact"/>
              <w:jc w:val="center"/>
              <w:textAlignment w:val="auto"/>
              <w:rPr>
                <w:rFonts w:hint="eastAsia" w:ascii="宋体" w:hAnsi="宋体" w:eastAsia="宋体" w:cs="宋体"/>
                <w:color w:val="auto"/>
                <w:sz w:val="24"/>
                <w:szCs w:val="24"/>
              </w:rPr>
            </w:pPr>
          </w:p>
        </w:tc>
        <w:tc>
          <w:tcPr>
            <w:tcW w:w="1934" w:type="dxa"/>
            <w:noWrap w:val="0"/>
            <w:vAlign w:val="center"/>
          </w:tcPr>
          <w:p w14:paraId="659B6700">
            <w:pPr>
              <w:keepNext w:val="0"/>
              <w:keepLines w:val="0"/>
              <w:pageBreakBefore w:val="0"/>
              <w:widowControl w:val="0"/>
              <w:kinsoku/>
              <w:wordWrap w:val="0"/>
              <w:overflowPunct/>
              <w:topLinePunct w:val="0"/>
              <w:autoSpaceDE w:val="0"/>
              <w:autoSpaceDN w:val="0"/>
              <w:bidi w:val="0"/>
              <w:adjustRightInd w:val="0"/>
              <w:snapToGrid/>
              <w:spacing w:line="36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满足现场交通使用</w:t>
            </w:r>
          </w:p>
        </w:tc>
      </w:tr>
      <w:tr w14:paraId="5D8FD873">
        <w:trPr>
          <w:trHeight w:val="564" w:hRule="exact"/>
        </w:trPr>
        <w:tc>
          <w:tcPr>
            <w:tcW w:w="781" w:type="dxa"/>
            <w:noWrap w:val="0"/>
            <w:vAlign w:val="center"/>
          </w:tcPr>
          <w:p w14:paraId="58051156">
            <w:pPr>
              <w:keepNext w:val="0"/>
              <w:keepLines w:val="0"/>
              <w:pageBreakBefore w:val="0"/>
              <w:widowControl w:val="0"/>
              <w:kinsoku/>
              <w:wordWrap w:val="0"/>
              <w:overflowPunct/>
              <w:topLinePunct w:val="0"/>
              <w:autoSpaceDE w:val="0"/>
              <w:autoSpaceDN w:val="0"/>
              <w:bidi w:val="0"/>
              <w:adjustRightInd w:val="0"/>
              <w:snapToGrid/>
              <w:spacing w:line="36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w:t>
            </w:r>
          </w:p>
        </w:tc>
        <w:tc>
          <w:tcPr>
            <w:tcW w:w="1922" w:type="dxa"/>
            <w:noWrap w:val="0"/>
            <w:vAlign w:val="center"/>
          </w:tcPr>
          <w:p w14:paraId="1BFFDC78">
            <w:pPr>
              <w:keepNext w:val="0"/>
              <w:keepLines w:val="0"/>
              <w:pageBreakBefore w:val="0"/>
              <w:widowControl w:val="0"/>
              <w:kinsoku/>
              <w:wordWrap w:val="0"/>
              <w:overflowPunct/>
              <w:topLinePunct w:val="0"/>
              <w:autoSpaceDE w:val="0"/>
              <w:autoSpaceDN w:val="0"/>
              <w:bidi w:val="0"/>
              <w:adjustRightInd w:val="0"/>
              <w:snapToGrid/>
              <w:spacing w:line="36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通讯设施</w:t>
            </w:r>
          </w:p>
        </w:tc>
        <w:tc>
          <w:tcPr>
            <w:tcW w:w="677" w:type="dxa"/>
            <w:noWrap w:val="0"/>
            <w:vAlign w:val="center"/>
          </w:tcPr>
          <w:p w14:paraId="0C547E1D">
            <w:pPr>
              <w:keepNext w:val="0"/>
              <w:keepLines w:val="0"/>
              <w:pageBreakBefore w:val="0"/>
              <w:widowControl w:val="0"/>
              <w:kinsoku/>
              <w:wordWrap w:val="0"/>
              <w:overflowPunct/>
              <w:topLinePunct w:val="0"/>
              <w:autoSpaceDE w:val="0"/>
              <w:autoSpaceDN w:val="0"/>
              <w:bidi w:val="0"/>
              <w:adjustRightInd w:val="0"/>
              <w:snapToGrid/>
              <w:spacing w:line="360" w:lineRule="exact"/>
              <w:jc w:val="center"/>
              <w:textAlignment w:val="auto"/>
              <w:rPr>
                <w:rFonts w:hint="eastAsia" w:ascii="宋体" w:hAnsi="宋体" w:eastAsia="宋体" w:cs="宋体"/>
                <w:color w:val="auto"/>
                <w:sz w:val="24"/>
                <w:szCs w:val="24"/>
              </w:rPr>
            </w:pPr>
          </w:p>
        </w:tc>
        <w:tc>
          <w:tcPr>
            <w:tcW w:w="684" w:type="dxa"/>
            <w:noWrap w:val="0"/>
            <w:vAlign w:val="center"/>
          </w:tcPr>
          <w:p w14:paraId="724DC34F">
            <w:pPr>
              <w:keepNext w:val="0"/>
              <w:keepLines w:val="0"/>
              <w:pageBreakBefore w:val="0"/>
              <w:widowControl w:val="0"/>
              <w:kinsoku/>
              <w:wordWrap w:val="0"/>
              <w:overflowPunct/>
              <w:topLinePunct w:val="0"/>
              <w:autoSpaceDE w:val="0"/>
              <w:autoSpaceDN w:val="0"/>
              <w:bidi w:val="0"/>
              <w:adjustRightInd w:val="0"/>
              <w:snapToGrid/>
              <w:spacing w:line="360" w:lineRule="exact"/>
              <w:jc w:val="center"/>
              <w:textAlignment w:val="auto"/>
              <w:rPr>
                <w:rFonts w:hint="eastAsia" w:ascii="宋体" w:hAnsi="宋体" w:eastAsia="宋体" w:cs="宋体"/>
                <w:color w:val="auto"/>
                <w:sz w:val="24"/>
                <w:szCs w:val="24"/>
              </w:rPr>
            </w:pPr>
          </w:p>
        </w:tc>
        <w:tc>
          <w:tcPr>
            <w:tcW w:w="1303" w:type="dxa"/>
            <w:noWrap w:val="0"/>
            <w:vAlign w:val="center"/>
          </w:tcPr>
          <w:p w14:paraId="5D540A75">
            <w:pPr>
              <w:keepNext w:val="0"/>
              <w:keepLines w:val="0"/>
              <w:pageBreakBefore w:val="0"/>
              <w:widowControl w:val="0"/>
              <w:kinsoku/>
              <w:wordWrap w:val="0"/>
              <w:overflowPunct/>
              <w:topLinePunct w:val="0"/>
              <w:autoSpaceDE w:val="0"/>
              <w:autoSpaceDN w:val="0"/>
              <w:bidi w:val="0"/>
              <w:adjustRightInd w:val="0"/>
              <w:snapToGrid/>
              <w:spacing w:line="36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不提供</w:t>
            </w:r>
          </w:p>
        </w:tc>
        <w:tc>
          <w:tcPr>
            <w:tcW w:w="735" w:type="dxa"/>
            <w:noWrap w:val="0"/>
            <w:vAlign w:val="center"/>
          </w:tcPr>
          <w:p w14:paraId="6A3CC6A8">
            <w:pPr>
              <w:keepNext w:val="0"/>
              <w:keepLines w:val="0"/>
              <w:pageBreakBefore w:val="0"/>
              <w:widowControl w:val="0"/>
              <w:kinsoku/>
              <w:wordWrap w:val="0"/>
              <w:overflowPunct/>
              <w:topLinePunct w:val="0"/>
              <w:autoSpaceDE w:val="0"/>
              <w:autoSpaceDN w:val="0"/>
              <w:bidi w:val="0"/>
              <w:adjustRightInd w:val="0"/>
              <w:snapToGrid/>
              <w:spacing w:line="360" w:lineRule="exact"/>
              <w:jc w:val="center"/>
              <w:textAlignment w:val="auto"/>
              <w:rPr>
                <w:rFonts w:hint="eastAsia" w:ascii="宋体" w:hAnsi="宋体" w:eastAsia="宋体" w:cs="宋体"/>
                <w:color w:val="auto"/>
                <w:sz w:val="24"/>
                <w:szCs w:val="24"/>
              </w:rPr>
            </w:pPr>
          </w:p>
        </w:tc>
        <w:tc>
          <w:tcPr>
            <w:tcW w:w="784" w:type="dxa"/>
            <w:noWrap w:val="0"/>
            <w:vAlign w:val="center"/>
          </w:tcPr>
          <w:p w14:paraId="38D40DEF">
            <w:pPr>
              <w:keepNext w:val="0"/>
              <w:keepLines w:val="0"/>
              <w:pageBreakBefore w:val="0"/>
              <w:widowControl w:val="0"/>
              <w:kinsoku/>
              <w:wordWrap w:val="0"/>
              <w:overflowPunct/>
              <w:topLinePunct w:val="0"/>
              <w:autoSpaceDE w:val="0"/>
              <w:autoSpaceDN w:val="0"/>
              <w:bidi w:val="0"/>
              <w:adjustRightInd w:val="0"/>
              <w:snapToGrid/>
              <w:spacing w:line="360" w:lineRule="exact"/>
              <w:jc w:val="center"/>
              <w:textAlignment w:val="auto"/>
              <w:rPr>
                <w:rFonts w:hint="eastAsia" w:ascii="宋体" w:hAnsi="宋体" w:eastAsia="宋体" w:cs="宋体"/>
                <w:color w:val="auto"/>
                <w:sz w:val="24"/>
                <w:szCs w:val="24"/>
              </w:rPr>
            </w:pPr>
          </w:p>
        </w:tc>
        <w:tc>
          <w:tcPr>
            <w:tcW w:w="1934" w:type="dxa"/>
            <w:noWrap w:val="0"/>
            <w:vAlign w:val="center"/>
          </w:tcPr>
          <w:p w14:paraId="77F93C78">
            <w:pPr>
              <w:keepNext w:val="0"/>
              <w:keepLines w:val="0"/>
              <w:pageBreakBefore w:val="0"/>
              <w:widowControl w:val="0"/>
              <w:kinsoku/>
              <w:wordWrap w:val="0"/>
              <w:overflowPunct/>
              <w:topLinePunct w:val="0"/>
              <w:autoSpaceDE w:val="0"/>
              <w:autoSpaceDN w:val="0"/>
              <w:bidi w:val="0"/>
              <w:adjustRightInd w:val="0"/>
              <w:snapToGrid/>
              <w:spacing w:line="36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保证联系畅通</w:t>
            </w:r>
          </w:p>
        </w:tc>
      </w:tr>
      <w:tr w14:paraId="21733924">
        <w:trPr>
          <w:trHeight w:val="539" w:hRule="exact"/>
        </w:trPr>
        <w:tc>
          <w:tcPr>
            <w:tcW w:w="781" w:type="dxa"/>
            <w:noWrap w:val="0"/>
            <w:vAlign w:val="center"/>
          </w:tcPr>
          <w:p w14:paraId="6A968319">
            <w:pPr>
              <w:keepNext w:val="0"/>
              <w:keepLines w:val="0"/>
              <w:pageBreakBefore w:val="0"/>
              <w:widowControl w:val="0"/>
              <w:kinsoku/>
              <w:wordWrap w:val="0"/>
              <w:overflowPunct/>
              <w:topLinePunct w:val="0"/>
              <w:autoSpaceDE w:val="0"/>
              <w:autoSpaceDN w:val="0"/>
              <w:bidi w:val="0"/>
              <w:adjustRightInd w:val="0"/>
              <w:snapToGrid/>
              <w:spacing w:line="36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6</w:t>
            </w:r>
          </w:p>
        </w:tc>
        <w:tc>
          <w:tcPr>
            <w:tcW w:w="1922" w:type="dxa"/>
            <w:noWrap w:val="0"/>
            <w:vAlign w:val="center"/>
          </w:tcPr>
          <w:p w14:paraId="1DDCDA7B">
            <w:pPr>
              <w:keepNext w:val="0"/>
              <w:keepLines w:val="0"/>
              <w:pageBreakBefore w:val="0"/>
              <w:widowControl w:val="0"/>
              <w:kinsoku/>
              <w:wordWrap w:val="0"/>
              <w:overflowPunct/>
              <w:topLinePunct w:val="0"/>
              <w:autoSpaceDE w:val="0"/>
              <w:autoSpaceDN w:val="0"/>
              <w:bidi w:val="0"/>
              <w:adjustRightInd w:val="0"/>
              <w:snapToGrid/>
              <w:spacing w:line="36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其他(水、电等)</w:t>
            </w:r>
          </w:p>
        </w:tc>
        <w:tc>
          <w:tcPr>
            <w:tcW w:w="677" w:type="dxa"/>
            <w:noWrap w:val="0"/>
            <w:vAlign w:val="center"/>
          </w:tcPr>
          <w:p w14:paraId="767FB6F0">
            <w:pPr>
              <w:keepNext w:val="0"/>
              <w:keepLines w:val="0"/>
              <w:pageBreakBefore w:val="0"/>
              <w:widowControl w:val="0"/>
              <w:kinsoku/>
              <w:wordWrap w:val="0"/>
              <w:overflowPunct/>
              <w:topLinePunct w:val="0"/>
              <w:autoSpaceDE w:val="0"/>
              <w:autoSpaceDN w:val="0"/>
              <w:bidi w:val="0"/>
              <w:adjustRightInd w:val="0"/>
              <w:snapToGrid/>
              <w:spacing w:line="360" w:lineRule="exact"/>
              <w:jc w:val="center"/>
              <w:textAlignment w:val="auto"/>
              <w:rPr>
                <w:rFonts w:hint="eastAsia" w:ascii="宋体" w:hAnsi="宋体" w:eastAsia="宋体" w:cs="宋体"/>
                <w:color w:val="auto"/>
                <w:sz w:val="24"/>
                <w:szCs w:val="24"/>
              </w:rPr>
            </w:pPr>
          </w:p>
        </w:tc>
        <w:tc>
          <w:tcPr>
            <w:tcW w:w="684" w:type="dxa"/>
            <w:noWrap w:val="0"/>
            <w:vAlign w:val="center"/>
          </w:tcPr>
          <w:p w14:paraId="43477230">
            <w:pPr>
              <w:keepNext w:val="0"/>
              <w:keepLines w:val="0"/>
              <w:pageBreakBefore w:val="0"/>
              <w:widowControl w:val="0"/>
              <w:kinsoku/>
              <w:wordWrap w:val="0"/>
              <w:overflowPunct/>
              <w:topLinePunct w:val="0"/>
              <w:autoSpaceDE w:val="0"/>
              <w:autoSpaceDN w:val="0"/>
              <w:bidi w:val="0"/>
              <w:adjustRightInd w:val="0"/>
              <w:snapToGrid/>
              <w:spacing w:line="360" w:lineRule="exact"/>
              <w:jc w:val="center"/>
              <w:textAlignment w:val="auto"/>
              <w:rPr>
                <w:rFonts w:hint="eastAsia" w:ascii="宋体" w:hAnsi="宋体" w:eastAsia="宋体" w:cs="宋体"/>
                <w:color w:val="auto"/>
                <w:sz w:val="24"/>
                <w:szCs w:val="24"/>
              </w:rPr>
            </w:pPr>
          </w:p>
        </w:tc>
        <w:tc>
          <w:tcPr>
            <w:tcW w:w="1303" w:type="dxa"/>
            <w:noWrap w:val="0"/>
            <w:vAlign w:val="center"/>
          </w:tcPr>
          <w:p w14:paraId="62883837">
            <w:pPr>
              <w:keepNext w:val="0"/>
              <w:keepLines w:val="0"/>
              <w:pageBreakBefore w:val="0"/>
              <w:widowControl w:val="0"/>
              <w:kinsoku/>
              <w:wordWrap w:val="0"/>
              <w:overflowPunct/>
              <w:topLinePunct w:val="0"/>
              <w:autoSpaceDE w:val="0"/>
              <w:autoSpaceDN w:val="0"/>
              <w:bidi w:val="0"/>
              <w:adjustRightInd w:val="0"/>
              <w:snapToGrid/>
              <w:spacing w:line="36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不提供</w:t>
            </w:r>
          </w:p>
        </w:tc>
        <w:tc>
          <w:tcPr>
            <w:tcW w:w="735" w:type="dxa"/>
            <w:noWrap w:val="0"/>
            <w:vAlign w:val="center"/>
          </w:tcPr>
          <w:p w14:paraId="70CF0CB9">
            <w:pPr>
              <w:keepNext w:val="0"/>
              <w:keepLines w:val="0"/>
              <w:pageBreakBefore w:val="0"/>
              <w:widowControl w:val="0"/>
              <w:kinsoku/>
              <w:wordWrap w:val="0"/>
              <w:overflowPunct/>
              <w:topLinePunct w:val="0"/>
              <w:autoSpaceDE w:val="0"/>
              <w:autoSpaceDN w:val="0"/>
              <w:bidi w:val="0"/>
              <w:adjustRightInd w:val="0"/>
              <w:snapToGrid/>
              <w:spacing w:line="360" w:lineRule="exact"/>
              <w:jc w:val="center"/>
              <w:textAlignment w:val="auto"/>
              <w:rPr>
                <w:rFonts w:hint="eastAsia" w:ascii="宋体" w:hAnsi="宋体" w:eastAsia="宋体" w:cs="宋体"/>
                <w:color w:val="auto"/>
                <w:sz w:val="24"/>
                <w:szCs w:val="24"/>
              </w:rPr>
            </w:pPr>
          </w:p>
        </w:tc>
        <w:tc>
          <w:tcPr>
            <w:tcW w:w="784" w:type="dxa"/>
            <w:noWrap w:val="0"/>
            <w:vAlign w:val="center"/>
          </w:tcPr>
          <w:p w14:paraId="281E021E">
            <w:pPr>
              <w:keepNext w:val="0"/>
              <w:keepLines w:val="0"/>
              <w:pageBreakBefore w:val="0"/>
              <w:widowControl w:val="0"/>
              <w:kinsoku/>
              <w:wordWrap w:val="0"/>
              <w:overflowPunct/>
              <w:topLinePunct w:val="0"/>
              <w:autoSpaceDE w:val="0"/>
              <w:autoSpaceDN w:val="0"/>
              <w:bidi w:val="0"/>
              <w:adjustRightInd w:val="0"/>
              <w:snapToGrid/>
              <w:spacing w:line="360" w:lineRule="exact"/>
              <w:jc w:val="center"/>
              <w:textAlignment w:val="auto"/>
              <w:rPr>
                <w:rFonts w:hint="eastAsia" w:ascii="宋体" w:hAnsi="宋体" w:eastAsia="宋体" w:cs="宋体"/>
                <w:color w:val="auto"/>
                <w:sz w:val="24"/>
                <w:szCs w:val="24"/>
              </w:rPr>
            </w:pPr>
          </w:p>
        </w:tc>
        <w:tc>
          <w:tcPr>
            <w:tcW w:w="1934" w:type="dxa"/>
            <w:noWrap w:val="0"/>
            <w:vAlign w:val="center"/>
          </w:tcPr>
          <w:p w14:paraId="211D45D2">
            <w:pPr>
              <w:keepNext w:val="0"/>
              <w:keepLines w:val="0"/>
              <w:pageBreakBefore w:val="0"/>
              <w:widowControl w:val="0"/>
              <w:kinsoku/>
              <w:wordWrap w:val="0"/>
              <w:overflowPunct/>
              <w:topLinePunct w:val="0"/>
              <w:autoSpaceDE w:val="0"/>
              <w:autoSpaceDN w:val="0"/>
              <w:bidi w:val="0"/>
              <w:adjustRightInd w:val="0"/>
              <w:snapToGrid/>
              <w:spacing w:line="360" w:lineRule="exact"/>
              <w:jc w:val="center"/>
              <w:textAlignment w:val="auto"/>
              <w:rPr>
                <w:rFonts w:hint="eastAsia" w:ascii="宋体" w:hAnsi="宋体" w:eastAsia="宋体" w:cs="宋体"/>
                <w:color w:val="auto"/>
                <w:sz w:val="24"/>
                <w:szCs w:val="24"/>
              </w:rPr>
            </w:pPr>
          </w:p>
        </w:tc>
      </w:tr>
    </w:tbl>
    <w:p w14:paraId="20877536">
      <w:pPr>
        <w:keepNext w:val="0"/>
        <w:keepLines w:val="0"/>
        <w:pageBreakBefore w:val="0"/>
        <w:widowControl w:val="0"/>
        <w:kinsoku/>
        <w:wordWrap w:val="0"/>
        <w:overflowPunct/>
        <w:topLinePunct w:val="0"/>
        <w:bidi w:val="0"/>
        <w:snapToGrid w:val="0"/>
        <w:spacing w:line="360" w:lineRule="auto"/>
        <w:jc w:val="left"/>
        <w:outlineLvl w:val="2"/>
        <w:rPr>
          <w:rFonts w:hint="eastAsia" w:ascii="宋体" w:hAnsi="宋体" w:eastAsia="宋体" w:cs="宋体"/>
          <w:b/>
          <w:sz w:val="24"/>
          <w:szCs w:val="24"/>
        </w:rPr>
      </w:pPr>
      <w:bookmarkStart w:id="27" w:name="_Toc49351770"/>
      <w:bookmarkStart w:id="28" w:name="_Toc58403643"/>
      <w:bookmarkStart w:id="29" w:name="_Toc29235"/>
      <w:r>
        <w:rPr>
          <w:rFonts w:hint="eastAsia" w:ascii="宋体" w:hAnsi="宋体" w:eastAsia="宋体" w:cs="宋体"/>
          <w:b/>
          <w:sz w:val="24"/>
          <w:szCs w:val="24"/>
        </w:rPr>
        <w:t>3.委托人管理</w:t>
      </w:r>
      <w:bookmarkEnd w:id="27"/>
      <w:bookmarkEnd w:id="28"/>
      <w:bookmarkEnd w:id="29"/>
    </w:p>
    <w:p w14:paraId="6021C298">
      <w:pPr>
        <w:keepNext w:val="0"/>
        <w:keepLines w:val="0"/>
        <w:pageBreakBefore w:val="0"/>
        <w:widowControl w:val="0"/>
        <w:kinsoku/>
        <w:wordWrap w:val="0"/>
        <w:overflowPunct/>
        <w:topLinePunct w:val="0"/>
        <w:bidi w:val="0"/>
        <w:snapToGrid w:val="0"/>
        <w:spacing w:line="360" w:lineRule="auto"/>
        <w:jc w:val="left"/>
        <w:outlineLvl w:val="3"/>
        <w:rPr>
          <w:rFonts w:hint="eastAsia" w:ascii="宋体" w:hAnsi="宋体" w:eastAsia="宋体" w:cs="宋体"/>
          <w:sz w:val="24"/>
          <w:szCs w:val="24"/>
        </w:rPr>
      </w:pPr>
      <w:r>
        <w:rPr>
          <w:rFonts w:hint="eastAsia" w:ascii="宋体" w:hAnsi="宋体" w:eastAsia="宋体" w:cs="宋体"/>
          <w:sz w:val="24"/>
          <w:szCs w:val="24"/>
        </w:rPr>
        <w:t>3.3决定或答复</w:t>
      </w:r>
    </w:p>
    <w:p w14:paraId="4C93F8EF">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u w:val="single"/>
        </w:rPr>
      </w:pPr>
      <w:r>
        <w:rPr>
          <w:rFonts w:hint="eastAsia" w:ascii="宋体" w:hAnsi="宋体" w:eastAsia="宋体" w:cs="宋体"/>
          <w:color w:val="auto"/>
          <w:sz w:val="24"/>
          <w:szCs w:val="24"/>
        </w:rPr>
        <w:t>3.3.2 委托人对监理人书面提出的事项作出书面答复的时间约定：</w:t>
      </w:r>
      <w:r>
        <w:rPr>
          <w:rFonts w:hint="eastAsia" w:ascii="宋体" w:hAnsi="宋体" w:eastAsia="宋体" w:cs="宋体"/>
          <w:bCs/>
          <w:color w:val="auto"/>
          <w:sz w:val="24"/>
          <w:szCs w:val="24"/>
          <w:u w:val="single"/>
        </w:rPr>
        <w:t>一般文件10天内；紧急事项2天内；变更文件7天内。</w:t>
      </w:r>
    </w:p>
    <w:p w14:paraId="7B930368">
      <w:pPr>
        <w:keepNext w:val="0"/>
        <w:keepLines w:val="0"/>
        <w:pageBreakBefore w:val="0"/>
        <w:widowControl w:val="0"/>
        <w:kinsoku/>
        <w:wordWrap w:val="0"/>
        <w:overflowPunct/>
        <w:topLinePunct w:val="0"/>
        <w:bidi w:val="0"/>
        <w:snapToGrid w:val="0"/>
        <w:spacing w:line="360" w:lineRule="auto"/>
        <w:jc w:val="left"/>
        <w:outlineLvl w:val="2"/>
        <w:rPr>
          <w:rFonts w:hint="eastAsia" w:ascii="宋体" w:hAnsi="宋体" w:eastAsia="宋体" w:cs="宋体"/>
          <w:b/>
          <w:color w:val="auto"/>
          <w:sz w:val="24"/>
          <w:szCs w:val="24"/>
        </w:rPr>
      </w:pPr>
      <w:bookmarkStart w:id="30" w:name="_Toc58403644"/>
      <w:r>
        <w:rPr>
          <w:rFonts w:hint="eastAsia" w:ascii="宋体" w:hAnsi="宋体" w:eastAsia="宋体" w:cs="宋体"/>
          <w:b/>
          <w:color w:val="auto"/>
          <w:sz w:val="24"/>
          <w:szCs w:val="24"/>
        </w:rPr>
        <w:t>4.监理人义务</w:t>
      </w:r>
      <w:bookmarkEnd w:id="30"/>
    </w:p>
    <w:p w14:paraId="3E654310">
      <w:pPr>
        <w:keepNext w:val="0"/>
        <w:keepLines w:val="0"/>
        <w:pageBreakBefore w:val="0"/>
        <w:widowControl w:val="0"/>
        <w:kinsoku/>
        <w:wordWrap w:val="0"/>
        <w:overflowPunct/>
        <w:topLinePunct w:val="0"/>
        <w:bidi w:val="0"/>
        <w:snapToGrid w:val="0"/>
        <w:spacing w:line="360" w:lineRule="auto"/>
        <w:jc w:val="left"/>
        <w:outlineLvl w:val="3"/>
        <w:rPr>
          <w:rFonts w:hint="eastAsia" w:ascii="宋体" w:hAnsi="宋体" w:eastAsia="宋体" w:cs="宋体"/>
          <w:color w:val="auto"/>
          <w:sz w:val="24"/>
          <w:szCs w:val="24"/>
        </w:rPr>
      </w:pPr>
      <w:r>
        <w:rPr>
          <w:rFonts w:hint="eastAsia" w:ascii="宋体" w:hAnsi="宋体" w:eastAsia="宋体" w:cs="宋体"/>
          <w:color w:val="auto"/>
          <w:sz w:val="24"/>
          <w:szCs w:val="24"/>
        </w:rPr>
        <w:t>4.1 监理人的一般义务</w:t>
      </w:r>
    </w:p>
    <w:p w14:paraId="50840CC4">
      <w:pPr>
        <w:keepNext w:val="0"/>
        <w:keepLines w:val="0"/>
        <w:pageBreakBefore w:val="0"/>
        <w:widowControl w:val="0"/>
        <w:kinsoku/>
        <w:wordWrap w:val="0"/>
        <w:overflowPunct/>
        <w:topLinePunct w:val="0"/>
        <w:bidi w:val="0"/>
        <w:snapToGrid w:val="0"/>
        <w:spacing w:line="360" w:lineRule="auto"/>
        <w:jc w:val="left"/>
        <w:rPr>
          <w:rFonts w:hint="eastAsia" w:ascii="宋体" w:hAnsi="宋体" w:eastAsia="宋体" w:cs="宋体"/>
          <w:color w:val="auto"/>
          <w:sz w:val="24"/>
          <w:szCs w:val="24"/>
        </w:rPr>
      </w:pPr>
      <w:r>
        <w:rPr>
          <w:rFonts w:hint="eastAsia" w:ascii="宋体" w:hAnsi="宋体" w:eastAsia="宋体" w:cs="宋体"/>
          <w:color w:val="auto"/>
          <w:sz w:val="24"/>
          <w:szCs w:val="24"/>
        </w:rPr>
        <w:t>4.1.4其他义务</w:t>
      </w:r>
    </w:p>
    <w:p w14:paraId="7D2B875B">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（1）监理人应当在本合同生效后 5 天内组建监理机构。</w:t>
      </w:r>
    </w:p>
    <w:p w14:paraId="08192009">
      <w:pPr>
        <w:keepNext w:val="0"/>
        <w:keepLines w:val="0"/>
        <w:pageBreakBefore w:val="0"/>
        <w:widowControl w:val="0"/>
        <w:kinsoku/>
        <w:wordWrap w:val="0"/>
        <w:overflowPunct/>
        <w:topLinePunct w:val="0"/>
        <w:bidi w:val="0"/>
        <w:snapToGri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（2）若工程进度发生改变，监理人应根据委托人的指令对现场监理人员的数量和结构进行调整。</w:t>
      </w:r>
    </w:p>
    <w:p w14:paraId="7F7BAFA9">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（3）需旁站监理的工程重要部位是：</w:t>
      </w:r>
      <w:r>
        <w:rPr>
          <w:rFonts w:hint="eastAsia" w:ascii="宋体" w:hAnsi="宋体" w:eastAsia="宋体" w:cs="宋体"/>
          <w:color w:val="auto"/>
          <w:sz w:val="24"/>
          <w:szCs w:val="24"/>
          <w:u w:val="single"/>
        </w:rPr>
        <w:t>投标人在监理大纲中载明</w:t>
      </w:r>
      <w:r>
        <w:rPr>
          <w:rFonts w:hint="eastAsia" w:ascii="宋体" w:hAnsi="宋体" w:eastAsia="宋体" w:cs="宋体"/>
          <w:color w:val="auto"/>
          <w:sz w:val="24"/>
          <w:szCs w:val="24"/>
        </w:rPr>
        <w:t>；需旁站监理的关键工序是：</w:t>
      </w:r>
      <w:r>
        <w:rPr>
          <w:rFonts w:hint="eastAsia" w:ascii="宋体" w:hAnsi="宋体" w:eastAsia="宋体" w:cs="宋体"/>
          <w:color w:val="auto"/>
          <w:sz w:val="24"/>
          <w:szCs w:val="24"/>
          <w:u w:val="single"/>
        </w:rPr>
        <w:t>投标人在监理大纲中载明</w:t>
      </w:r>
      <w:r>
        <w:rPr>
          <w:rFonts w:hint="eastAsia" w:ascii="宋体" w:hAnsi="宋体" w:eastAsia="宋体" w:cs="宋体"/>
          <w:color w:val="auto"/>
          <w:sz w:val="24"/>
          <w:szCs w:val="24"/>
        </w:rPr>
        <w:t>。</w:t>
      </w:r>
    </w:p>
    <w:p w14:paraId="09413470">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（4）委托人委托监理人主持的分部工程验收：</w:t>
      </w:r>
      <w:r>
        <w:rPr>
          <w:rFonts w:hint="eastAsia" w:ascii="宋体" w:hAnsi="宋体" w:eastAsia="宋体" w:cs="宋体"/>
          <w:color w:val="auto"/>
          <w:sz w:val="24"/>
          <w:szCs w:val="24"/>
          <w:u w:val="single"/>
        </w:rPr>
        <w:t>所有分部工程的验收</w:t>
      </w:r>
      <w:r>
        <w:rPr>
          <w:rFonts w:hint="eastAsia" w:ascii="宋体" w:hAnsi="宋体" w:eastAsia="宋体" w:cs="宋体"/>
          <w:color w:val="auto"/>
          <w:sz w:val="24"/>
          <w:szCs w:val="24"/>
        </w:rPr>
        <w:t>。</w:t>
      </w:r>
    </w:p>
    <w:p w14:paraId="1CAE7395">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（5）在本合同终止后，未征得委托人同意，不得泄露与本合同业务有关的技术、商务秘密。</w:t>
      </w:r>
    </w:p>
    <w:p w14:paraId="173F5239">
      <w:pPr>
        <w:keepNext w:val="0"/>
        <w:keepLines w:val="0"/>
        <w:pageBreakBefore w:val="0"/>
        <w:widowControl w:val="0"/>
        <w:kinsoku/>
        <w:wordWrap w:val="0"/>
        <w:overflowPunct/>
        <w:topLinePunct w:val="0"/>
        <w:bidi w:val="0"/>
        <w:snapToGrid w:val="0"/>
        <w:spacing w:line="360" w:lineRule="auto"/>
        <w:jc w:val="left"/>
        <w:rPr>
          <w:rFonts w:hint="eastAsia" w:ascii="宋体" w:hAnsi="宋体" w:eastAsia="宋体" w:cs="宋体"/>
          <w:color w:val="auto"/>
          <w:sz w:val="24"/>
          <w:szCs w:val="24"/>
        </w:rPr>
      </w:pPr>
      <w:r>
        <w:rPr>
          <w:rFonts w:hint="eastAsia" w:ascii="宋体" w:hAnsi="宋体" w:eastAsia="宋体" w:cs="宋体"/>
          <w:color w:val="auto"/>
          <w:sz w:val="24"/>
          <w:szCs w:val="24"/>
        </w:rPr>
        <w:t>4.4 总监理工程师</w:t>
      </w:r>
    </w:p>
    <w:p w14:paraId="0502B2D0">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4.4.4 总监理工程师可以授权其下属人员履行其某项职责约定：</w:t>
      </w:r>
      <w:r>
        <w:rPr>
          <w:rFonts w:hint="eastAsia" w:ascii="宋体" w:hAnsi="宋体" w:eastAsia="宋体" w:cs="宋体"/>
          <w:color w:val="auto"/>
          <w:sz w:val="24"/>
          <w:szCs w:val="24"/>
          <w:u w:val="single"/>
        </w:rPr>
        <w:t xml:space="preserve">  按照《水利工程施工监理规范》（SL288-2014）3.3.4条规定执行  </w:t>
      </w:r>
      <w:r>
        <w:rPr>
          <w:rFonts w:hint="eastAsia" w:ascii="宋体" w:hAnsi="宋体" w:eastAsia="宋体" w:cs="宋体"/>
          <w:color w:val="auto"/>
          <w:sz w:val="24"/>
          <w:szCs w:val="24"/>
        </w:rPr>
        <w:t>。</w:t>
      </w:r>
    </w:p>
    <w:p w14:paraId="4A6FC04D">
      <w:pPr>
        <w:keepNext w:val="0"/>
        <w:keepLines w:val="0"/>
        <w:pageBreakBefore w:val="0"/>
        <w:widowControl w:val="0"/>
        <w:kinsoku/>
        <w:wordWrap w:val="0"/>
        <w:overflowPunct/>
        <w:topLinePunct w:val="0"/>
        <w:bidi w:val="0"/>
        <w:snapToGrid w:val="0"/>
        <w:spacing w:line="360" w:lineRule="auto"/>
        <w:jc w:val="left"/>
        <w:outlineLvl w:val="2"/>
        <w:rPr>
          <w:rFonts w:hint="eastAsia" w:ascii="宋体" w:hAnsi="宋体" w:eastAsia="宋体" w:cs="宋体"/>
          <w:b/>
          <w:color w:val="auto"/>
          <w:sz w:val="24"/>
          <w:szCs w:val="24"/>
        </w:rPr>
      </w:pPr>
      <w:bookmarkStart w:id="31" w:name="_Toc58403645"/>
      <w:r>
        <w:rPr>
          <w:rFonts w:hint="eastAsia" w:ascii="宋体" w:hAnsi="宋体" w:eastAsia="宋体" w:cs="宋体"/>
          <w:b/>
          <w:color w:val="auto"/>
          <w:sz w:val="24"/>
          <w:szCs w:val="24"/>
        </w:rPr>
        <w:t>5 监理要求</w:t>
      </w:r>
      <w:bookmarkEnd w:id="31"/>
    </w:p>
    <w:p w14:paraId="2516C811">
      <w:pPr>
        <w:keepNext w:val="0"/>
        <w:keepLines w:val="0"/>
        <w:pageBreakBefore w:val="0"/>
        <w:widowControl w:val="0"/>
        <w:kinsoku/>
        <w:wordWrap w:val="0"/>
        <w:overflowPunct/>
        <w:topLinePunct w:val="0"/>
        <w:bidi w:val="0"/>
        <w:snapToGrid w:val="0"/>
        <w:spacing w:line="360" w:lineRule="auto"/>
        <w:jc w:val="left"/>
        <w:outlineLvl w:val="3"/>
        <w:rPr>
          <w:rFonts w:hint="eastAsia" w:ascii="宋体" w:hAnsi="宋体" w:eastAsia="宋体" w:cs="宋体"/>
          <w:color w:val="auto"/>
          <w:sz w:val="24"/>
          <w:szCs w:val="24"/>
        </w:rPr>
      </w:pPr>
      <w:r>
        <w:rPr>
          <w:rFonts w:hint="eastAsia" w:ascii="宋体" w:hAnsi="宋体" w:eastAsia="宋体" w:cs="宋体"/>
          <w:color w:val="auto"/>
          <w:sz w:val="24"/>
          <w:szCs w:val="24"/>
        </w:rPr>
        <w:t>5.1 监理范围</w:t>
      </w:r>
    </w:p>
    <w:p w14:paraId="7A2A1209">
      <w:pPr>
        <w:pStyle w:val="15"/>
        <w:keepNext w:val="0"/>
        <w:keepLines w:val="0"/>
        <w:pageBreakBefore w:val="0"/>
        <w:widowControl w:val="0"/>
        <w:kinsoku/>
        <w:wordWrap w:val="0"/>
        <w:overflowPunct/>
        <w:topLinePunct w:val="0"/>
        <w:autoSpaceDE/>
        <w:autoSpaceDN/>
        <w:bidi w:val="0"/>
        <w:adjustRightInd/>
        <w:snapToGrid/>
        <w:spacing w:line="360" w:lineRule="auto"/>
        <w:ind w:firstLine="641"/>
        <w:textAlignment w:val="auto"/>
        <w:outlineLvl w:val="9"/>
        <w:rPr>
          <w:rFonts w:hint="eastAsia" w:ascii="宋体" w:hAnsi="宋体" w:eastAsia="宋体" w:cs="宋体"/>
          <w:color w:val="auto"/>
          <w:sz w:val="24"/>
          <w:szCs w:val="24"/>
          <w:highlight w:val="green"/>
        </w:rPr>
      </w:pPr>
      <w:r>
        <w:rPr>
          <w:rFonts w:hint="eastAsia" w:ascii="宋体" w:hAnsi="宋体" w:eastAsia="宋体" w:cs="宋体"/>
          <w:color w:val="auto"/>
          <w:sz w:val="24"/>
          <w:szCs w:val="24"/>
        </w:rPr>
        <w:t>5.1.2工程范围</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w:t>
      </w:r>
    </w:p>
    <w:p w14:paraId="19AD8B44">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5.1.3阶段范围：</w:t>
      </w:r>
      <w:r>
        <w:rPr>
          <w:rFonts w:hint="eastAsia" w:ascii="宋体" w:hAnsi="宋体" w:eastAsia="宋体" w:cs="宋体"/>
          <w:color w:val="auto"/>
          <w:sz w:val="24"/>
          <w:szCs w:val="24"/>
          <w:u w:val="single"/>
        </w:rPr>
        <w:t>施工期及缺陷责任期。</w:t>
      </w:r>
    </w:p>
    <w:p w14:paraId="7E92D5C1">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5.1.4工作范围：</w:t>
      </w:r>
      <w:r>
        <w:rPr>
          <w:rFonts w:hint="eastAsia" w:ascii="宋体" w:hAnsi="宋体" w:eastAsia="宋体" w:cs="宋体"/>
          <w:color w:val="auto"/>
          <w:sz w:val="24"/>
          <w:szCs w:val="24"/>
          <w:u w:val="single"/>
        </w:rPr>
        <w:t>质量控制、进度控制、投资控制、合同管理、信息管理、组织协调和安全监理、文明施工监理、工程质量评定与验收等工作</w:t>
      </w:r>
      <w:r>
        <w:rPr>
          <w:rFonts w:hint="eastAsia" w:ascii="宋体" w:hAnsi="宋体" w:eastAsia="宋体" w:cs="宋体"/>
          <w:color w:val="auto"/>
          <w:sz w:val="24"/>
          <w:szCs w:val="24"/>
        </w:rPr>
        <w:t>。</w:t>
      </w:r>
    </w:p>
    <w:p w14:paraId="4FEEB9D5">
      <w:pPr>
        <w:keepNext w:val="0"/>
        <w:keepLines w:val="0"/>
        <w:pageBreakBefore w:val="0"/>
        <w:widowControl w:val="0"/>
        <w:kinsoku/>
        <w:wordWrap w:val="0"/>
        <w:overflowPunct/>
        <w:topLinePunct w:val="0"/>
        <w:bidi w:val="0"/>
        <w:snapToGrid w:val="0"/>
        <w:spacing w:line="360" w:lineRule="auto"/>
        <w:jc w:val="left"/>
        <w:outlineLvl w:val="3"/>
        <w:rPr>
          <w:rFonts w:hint="eastAsia" w:ascii="宋体" w:hAnsi="宋体" w:eastAsia="宋体" w:cs="宋体"/>
          <w:color w:val="auto"/>
          <w:sz w:val="24"/>
          <w:szCs w:val="24"/>
        </w:rPr>
      </w:pPr>
      <w:r>
        <w:rPr>
          <w:rFonts w:hint="eastAsia" w:ascii="宋体" w:hAnsi="宋体" w:eastAsia="宋体" w:cs="宋体"/>
          <w:color w:val="auto"/>
          <w:sz w:val="24"/>
          <w:szCs w:val="24"/>
        </w:rPr>
        <w:t>5.4 监理文件要求</w:t>
      </w:r>
    </w:p>
    <w:p w14:paraId="548DED4A">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u w:val="single"/>
        </w:rPr>
      </w:pPr>
      <w:r>
        <w:rPr>
          <w:rFonts w:hint="eastAsia" w:ascii="宋体" w:hAnsi="宋体" w:eastAsia="宋体" w:cs="宋体"/>
          <w:color w:val="auto"/>
          <w:sz w:val="24"/>
          <w:szCs w:val="24"/>
        </w:rPr>
        <w:t>5.4.3本工程监理文件的具体类别、编制要求、编制内容、提交时间和份数约定：</w:t>
      </w:r>
      <w:r>
        <w:rPr>
          <w:rFonts w:hint="eastAsia" w:ascii="宋体" w:hAnsi="宋体" w:eastAsia="宋体" w:cs="宋体"/>
          <w:color w:val="auto"/>
          <w:sz w:val="24"/>
          <w:szCs w:val="24"/>
          <w:u w:val="single"/>
        </w:rPr>
        <w:t>按照《水利工程施工监理规范》（SL288-2014）、《水利水电工程施工质量检验与评定规程》（SL176—2007）、《水利水电建设工程验收规范》SL223—2008、《水利水电工程单元工程施工质量验收评定标准》（SL 631～637-2012、SL638～639-2013）、《水利工程建设项目档案管理规定》（SL 223-2008）、《中华人民共和国工程建设标准强制性条文》（水利工程部）规定执行。</w:t>
      </w:r>
    </w:p>
    <w:p w14:paraId="179EE1FA">
      <w:pPr>
        <w:keepNext w:val="0"/>
        <w:keepLines w:val="0"/>
        <w:pageBreakBefore w:val="0"/>
        <w:widowControl w:val="0"/>
        <w:kinsoku/>
        <w:wordWrap w:val="0"/>
        <w:overflowPunct/>
        <w:topLinePunct w:val="0"/>
        <w:bidi w:val="0"/>
        <w:snapToGrid w:val="0"/>
        <w:spacing w:line="360" w:lineRule="auto"/>
        <w:jc w:val="left"/>
        <w:outlineLvl w:val="2"/>
        <w:rPr>
          <w:rFonts w:hint="eastAsia" w:ascii="宋体" w:hAnsi="宋体" w:eastAsia="宋体" w:cs="宋体"/>
          <w:b/>
          <w:color w:val="auto"/>
          <w:sz w:val="24"/>
          <w:szCs w:val="24"/>
        </w:rPr>
      </w:pPr>
      <w:bookmarkStart w:id="32" w:name="_Toc58403646"/>
      <w:r>
        <w:rPr>
          <w:rFonts w:hint="eastAsia" w:ascii="宋体" w:hAnsi="宋体" w:eastAsia="宋体" w:cs="宋体"/>
          <w:b/>
          <w:color w:val="auto"/>
          <w:sz w:val="24"/>
          <w:szCs w:val="24"/>
        </w:rPr>
        <w:t>6.开始监理和完成监理</w:t>
      </w:r>
      <w:bookmarkEnd w:id="32"/>
    </w:p>
    <w:p w14:paraId="0B9FA630">
      <w:pPr>
        <w:keepNext w:val="0"/>
        <w:keepLines w:val="0"/>
        <w:pageBreakBefore w:val="0"/>
        <w:widowControl w:val="0"/>
        <w:kinsoku/>
        <w:wordWrap w:val="0"/>
        <w:overflowPunct/>
        <w:topLinePunct w:val="0"/>
        <w:bidi w:val="0"/>
        <w:snapToGrid w:val="0"/>
        <w:spacing w:line="360" w:lineRule="auto"/>
        <w:jc w:val="left"/>
        <w:outlineLvl w:val="3"/>
        <w:rPr>
          <w:rFonts w:hint="eastAsia" w:ascii="宋体" w:hAnsi="宋体" w:eastAsia="宋体" w:cs="宋体"/>
          <w:color w:val="auto"/>
          <w:sz w:val="24"/>
          <w:szCs w:val="24"/>
        </w:rPr>
      </w:pPr>
      <w:r>
        <w:rPr>
          <w:rFonts w:hint="eastAsia" w:ascii="宋体" w:hAnsi="宋体" w:eastAsia="宋体" w:cs="宋体"/>
          <w:color w:val="auto"/>
          <w:sz w:val="24"/>
          <w:szCs w:val="24"/>
        </w:rPr>
        <w:t>6.1 开始监理</w:t>
      </w:r>
    </w:p>
    <w:p w14:paraId="48341E0A">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6.1.1开始监理条件的约定：</w:t>
      </w:r>
      <w:r>
        <w:rPr>
          <w:rFonts w:hint="eastAsia" w:ascii="宋体" w:hAnsi="宋体" w:eastAsia="宋体" w:cs="宋体"/>
          <w:color w:val="auto"/>
          <w:sz w:val="24"/>
          <w:szCs w:val="24"/>
          <w:u w:val="single"/>
        </w:rPr>
        <w:t>监理机构进场且监理实施细则经总监理工程师批准</w:t>
      </w:r>
      <w:r>
        <w:rPr>
          <w:rFonts w:hint="eastAsia" w:ascii="宋体" w:hAnsi="宋体" w:eastAsia="宋体" w:cs="宋体"/>
          <w:color w:val="auto"/>
          <w:sz w:val="24"/>
          <w:szCs w:val="24"/>
        </w:rPr>
        <w:t>。</w:t>
      </w:r>
    </w:p>
    <w:p w14:paraId="6BD7D0DB">
      <w:pPr>
        <w:keepNext w:val="0"/>
        <w:keepLines w:val="0"/>
        <w:pageBreakBefore w:val="0"/>
        <w:widowControl w:val="0"/>
        <w:kinsoku/>
        <w:wordWrap w:val="0"/>
        <w:overflowPunct/>
        <w:topLinePunct w:val="0"/>
        <w:bidi w:val="0"/>
        <w:snapToGrid w:val="0"/>
        <w:spacing w:line="360" w:lineRule="auto"/>
        <w:jc w:val="left"/>
        <w:outlineLvl w:val="3"/>
        <w:rPr>
          <w:rFonts w:hint="eastAsia" w:ascii="宋体" w:hAnsi="宋体" w:eastAsia="宋体" w:cs="宋体"/>
          <w:color w:val="auto"/>
          <w:sz w:val="24"/>
          <w:szCs w:val="24"/>
        </w:rPr>
      </w:pPr>
      <w:r>
        <w:rPr>
          <w:rFonts w:hint="eastAsia" w:ascii="宋体" w:hAnsi="宋体" w:eastAsia="宋体" w:cs="宋体"/>
          <w:color w:val="auto"/>
          <w:sz w:val="24"/>
          <w:szCs w:val="24"/>
        </w:rPr>
        <w:t>6.2 监理周期延误</w:t>
      </w:r>
    </w:p>
    <w:p w14:paraId="57BCF2D5">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lang w:eastAsia="zh-CN"/>
        </w:rPr>
        <w:t>监理服务期限</w:t>
      </w:r>
      <w:r>
        <w:rPr>
          <w:rFonts w:hint="eastAsia" w:ascii="宋体" w:hAnsi="宋体" w:eastAsia="宋体" w:cs="宋体"/>
          <w:color w:val="auto"/>
          <w:sz w:val="24"/>
          <w:szCs w:val="24"/>
        </w:rPr>
        <w:t>延误不超过3个月的不予以补偿，超过3个月的由委托人依据人月费用单价及实际在岗人数，增加监理报酬。</w:t>
      </w:r>
    </w:p>
    <w:p w14:paraId="4EBC3121">
      <w:pPr>
        <w:keepNext w:val="0"/>
        <w:keepLines w:val="0"/>
        <w:pageBreakBefore w:val="0"/>
        <w:widowControl w:val="0"/>
        <w:kinsoku/>
        <w:wordWrap w:val="0"/>
        <w:overflowPunct/>
        <w:topLinePunct w:val="0"/>
        <w:bidi w:val="0"/>
        <w:snapToGrid w:val="0"/>
        <w:spacing w:line="360" w:lineRule="auto"/>
        <w:jc w:val="left"/>
        <w:outlineLvl w:val="2"/>
        <w:rPr>
          <w:rFonts w:hint="eastAsia" w:ascii="宋体" w:hAnsi="宋体" w:eastAsia="宋体" w:cs="宋体"/>
          <w:b/>
          <w:color w:val="auto"/>
          <w:sz w:val="24"/>
          <w:szCs w:val="24"/>
        </w:rPr>
      </w:pPr>
      <w:bookmarkStart w:id="33" w:name="_Toc58403647"/>
      <w:r>
        <w:rPr>
          <w:rFonts w:hint="eastAsia" w:ascii="宋体" w:hAnsi="宋体" w:eastAsia="宋体" w:cs="宋体"/>
          <w:b/>
          <w:color w:val="auto"/>
          <w:sz w:val="24"/>
          <w:szCs w:val="24"/>
        </w:rPr>
        <w:t>8.合同变更</w:t>
      </w:r>
      <w:bookmarkEnd w:id="33"/>
    </w:p>
    <w:p w14:paraId="1FB72459">
      <w:pPr>
        <w:keepNext w:val="0"/>
        <w:keepLines w:val="0"/>
        <w:pageBreakBefore w:val="0"/>
        <w:widowControl w:val="0"/>
        <w:kinsoku/>
        <w:wordWrap w:val="0"/>
        <w:overflowPunct/>
        <w:topLinePunct w:val="0"/>
        <w:bidi w:val="0"/>
        <w:snapToGrid w:val="0"/>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rPr>
        <w:t>8</w:t>
      </w:r>
      <w:r>
        <w:rPr>
          <w:rFonts w:hint="eastAsia" w:ascii="宋体" w:hAnsi="宋体" w:eastAsia="宋体" w:cs="宋体"/>
          <w:color w:val="auto"/>
          <w:sz w:val="24"/>
          <w:szCs w:val="24"/>
          <w:highlight w:val="none"/>
        </w:rPr>
        <w:t>.1变更</w:t>
      </w:r>
    </w:p>
    <w:p w14:paraId="2C359F2A">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8.1.1</w:t>
      </w:r>
      <w:r>
        <w:rPr>
          <w:rFonts w:hint="eastAsia" w:ascii="宋体" w:hAnsi="宋体" w:eastAsia="宋体" w:cs="宋体"/>
          <w:color w:val="auto"/>
          <w:sz w:val="24"/>
          <w:szCs w:val="24"/>
          <w:highlight w:val="none"/>
          <w:lang w:eastAsia="zh-CN"/>
        </w:rPr>
        <w:t>监理服务期限</w:t>
      </w:r>
      <w:r>
        <w:rPr>
          <w:rFonts w:hint="eastAsia" w:ascii="宋体" w:hAnsi="宋体" w:eastAsia="宋体" w:cs="宋体"/>
          <w:color w:val="auto"/>
          <w:sz w:val="24"/>
          <w:szCs w:val="24"/>
          <w:highlight w:val="none"/>
        </w:rPr>
        <w:t>和监理报酬的调整方法：</w:t>
      </w:r>
      <w:r>
        <w:rPr>
          <w:rFonts w:hint="eastAsia" w:ascii="宋体" w:hAnsi="宋体" w:eastAsia="宋体" w:cs="宋体"/>
          <w:color w:val="auto"/>
          <w:sz w:val="24"/>
          <w:szCs w:val="24"/>
          <w:highlight w:val="none"/>
          <w:u w:val="single"/>
          <w:lang w:eastAsia="zh-CN"/>
        </w:rPr>
        <w:t>监理服务期限</w:t>
      </w:r>
      <w:r>
        <w:rPr>
          <w:rFonts w:hint="eastAsia" w:ascii="宋体" w:hAnsi="宋体" w:eastAsia="宋体" w:cs="宋体"/>
          <w:color w:val="auto"/>
          <w:sz w:val="24"/>
          <w:szCs w:val="24"/>
          <w:highlight w:val="none"/>
          <w:u w:val="single"/>
        </w:rPr>
        <w:t>随工程实际建设进度由发包人提出延长或缩短，监理人不得拒绝。</w:t>
      </w:r>
    </w:p>
    <w:p w14:paraId="7FFE37BF">
      <w:pPr>
        <w:keepNext w:val="0"/>
        <w:keepLines w:val="0"/>
        <w:pageBreakBefore w:val="0"/>
        <w:widowControl w:val="0"/>
        <w:kinsoku/>
        <w:wordWrap w:val="0"/>
        <w:overflowPunct/>
        <w:topLinePunct w:val="0"/>
        <w:bidi w:val="0"/>
        <w:snapToGrid w:val="0"/>
        <w:spacing w:line="360" w:lineRule="auto"/>
        <w:jc w:val="left"/>
        <w:outlineLvl w:val="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8.2 合理化建议</w:t>
      </w:r>
    </w:p>
    <w:p w14:paraId="0B80405C">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委托人对监理人提出的合理化建议降低了工程投资、缩短了施工期限或者提高了工程经济效益给予奖励的约定：</w:t>
      </w:r>
      <w:r>
        <w:rPr>
          <w:rFonts w:hint="eastAsia" w:ascii="宋体" w:hAnsi="宋体" w:eastAsia="宋体" w:cs="宋体"/>
          <w:bCs/>
          <w:color w:val="auto"/>
          <w:sz w:val="24"/>
          <w:szCs w:val="24"/>
          <w:highlight w:val="none"/>
          <w:u w:val="single"/>
        </w:rPr>
        <w:t>不奖励。</w:t>
      </w:r>
    </w:p>
    <w:p w14:paraId="5C2A85D9">
      <w:pPr>
        <w:keepNext w:val="0"/>
        <w:keepLines w:val="0"/>
        <w:pageBreakBefore w:val="0"/>
        <w:widowControl w:val="0"/>
        <w:kinsoku/>
        <w:wordWrap w:val="0"/>
        <w:overflowPunct/>
        <w:topLinePunct w:val="0"/>
        <w:bidi w:val="0"/>
        <w:snapToGrid w:val="0"/>
        <w:spacing w:line="360" w:lineRule="auto"/>
        <w:jc w:val="left"/>
        <w:outlineLvl w:val="2"/>
        <w:rPr>
          <w:rFonts w:hint="eastAsia" w:ascii="宋体" w:hAnsi="宋体" w:eastAsia="宋体" w:cs="宋体"/>
          <w:b/>
          <w:color w:val="auto"/>
          <w:sz w:val="24"/>
          <w:szCs w:val="24"/>
          <w:highlight w:val="none"/>
        </w:rPr>
      </w:pPr>
      <w:bookmarkStart w:id="34" w:name="_Toc58403648"/>
      <w:r>
        <w:rPr>
          <w:rFonts w:hint="eastAsia" w:ascii="宋体" w:hAnsi="宋体" w:eastAsia="宋体" w:cs="宋体"/>
          <w:b/>
          <w:color w:val="auto"/>
          <w:sz w:val="24"/>
          <w:szCs w:val="24"/>
          <w:highlight w:val="none"/>
        </w:rPr>
        <w:t>9.合同价格与支付</w:t>
      </w:r>
      <w:bookmarkEnd w:id="34"/>
    </w:p>
    <w:p w14:paraId="67276468">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9.1.1合同价款确定方式：</w:t>
      </w:r>
      <w:r>
        <w:rPr>
          <w:rFonts w:hint="eastAsia" w:ascii="宋体" w:hAnsi="宋体" w:eastAsia="宋体" w:cs="宋体"/>
          <w:color w:val="auto"/>
          <w:sz w:val="24"/>
          <w:szCs w:val="24"/>
          <w:highlight w:val="none"/>
          <w:u w:val="single"/>
        </w:rPr>
        <w:t>固定总价</w:t>
      </w:r>
      <w:r>
        <w:rPr>
          <w:rFonts w:hint="eastAsia" w:ascii="宋体" w:hAnsi="宋体" w:eastAsia="宋体" w:cs="宋体"/>
          <w:color w:val="auto"/>
          <w:sz w:val="24"/>
          <w:szCs w:val="24"/>
          <w:highlight w:val="none"/>
        </w:rPr>
        <w:t>；</w:t>
      </w:r>
    </w:p>
    <w:p w14:paraId="43B96895">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风险范围：</w:t>
      </w:r>
      <w:r>
        <w:rPr>
          <w:rFonts w:hint="eastAsia" w:ascii="宋体" w:hAnsi="宋体" w:eastAsia="宋体" w:cs="宋体"/>
          <w:color w:val="auto"/>
          <w:sz w:val="24"/>
          <w:szCs w:val="24"/>
          <w:highlight w:val="none"/>
          <w:u w:val="single"/>
        </w:rPr>
        <w:t>监理人应对其监理酬金报价的市场风险，现场人员安全风险负责</w:t>
      </w:r>
      <w:r>
        <w:rPr>
          <w:rFonts w:hint="eastAsia" w:ascii="宋体" w:hAnsi="宋体" w:eastAsia="宋体" w:cs="宋体"/>
          <w:color w:val="auto"/>
          <w:sz w:val="24"/>
          <w:szCs w:val="24"/>
          <w:highlight w:val="none"/>
        </w:rPr>
        <w:t>。</w:t>
      </w:r>
    </w:p>
    <w:p w14:paraId="434C75D6">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9.1.3监理人根据</w:t>
      </w:r>
      <w:r>
        <w:rPr>
          <w:rFonts w:hint="eastAsia" w:ascii="宋体" w:hAnsi="宋体" w:eastAsia="宋体" w:cs="宋体"/>
          <w:color w:val="auto"/>
          <w:sz w:val="24"/>
          <w:szCs w:val="24"/>
          <w:highlight w:val="none"/>
          <w:u w:val="single"/>
        </w:rPr>
        <w:t>《水利工程施工监理规范》（SL288-2014）、《水利工程质量检测技术规程》（SL 734-2016）规定进行的跟踪检测、平行检测费用包含在合同价格之中，委托人不另行支付。</w:t>
      </w:r>
    </w:p>
    <w:p w14:paraId="6C02CCC8">
      <w:pPr>
        <w:keepNext w:val="0"/>
        <w:keepLines w:val="0"/>
        <w:pageBreakBefore w:val="0"/>
        <w:widowControl w:val="0"/>
        <w:kinsoku/>
        <w:wordWrap w:val="0"/>
        <w:overflowPunct/>
        <w:topLinePunct w:val="0"/>
        <w:bidi w:val="0"/>
        <w:snapToGrid w:val="0"/>
        <w:spacing w:line="360" w:lineRule="auto"/>
        <w:jc w:val="left"/>
        <w:outlineLvl w:val="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9.2预付款</w:t>
      </w:r>
    </w:p>
    <w:p w14:paraId="56864BAB">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预付款：</w:t>
      </w:r>
      <w:r>
        <w:rPr>
          <w:rFonts w:hint="eastAsia" w:ascii="宋体" w:hAnsi="宋体" w:eastAsia="宋体" w:cs="宋体"/>
          <w:color w:val="auto"/>
          <w:sz w:val="24"/>
          <w:szCs w:val="24"/>
          <w:highlight w:val="none"/>
          <w:u w:val="single"/>
        </w:rPr>
        <w:t>无</w:t>
      </w:r>
    </w:p>
    <w:p w14:paraId="3C7F68C3">
      <w:pPr>
        <w:keepNext w:val="0"/>
        <w:keepLines w:val="0"/>
        <w:pageBreakBefore w:val="0"/>
        <w:widowControl w:val="0"/>
        <w:kinsoku/>
        <w:wordWrap w:val="0"/>
        <w:overflowPunct/>
        <w:topLinePunct w:val="0"/>
        <w:bidi w:val="0"/>
        <w:snapToGrid w:val="0"/>
        <w:spacing w:line="360" w:lineRule="auto"/>
        <w:jc w:val="left"/>
        <w:outlineLvl w:val="3"/>
        <w:rPr>
          <w:rFonts w:hint="eastAsia" w:ascii="宋体" w:hAnsi="宋体" w:eastAsia="宋体" w:cs="宋体"/>
          <w:color w:val="auto"/>
          <w:sz w:val="24"/>
          <w:szCs w:val="24"/>
          <w:highlight w:val="none"/>
        </w:rPr>
      </w:pPr>
      <w:bookmarkStart w:id="35" w:name="_Toc58403649"/>
      <w:r>
        <w:rPr>
          <w:rFonts w:hint="eastAsia" w:ascii="宋体" w:hAnsi="宋体" w:eastAsia="宋体" w:cs="宋体"/>
          <w:color w:val="auto"/>
          <w:sz w:val="24"/>
          <w:szCs w:val="24"/>
          <w:highlight w:val="none"/>
        </w:rPr>
        <w:t>9.3 支付</w:t>
      </w:r>
    </w:p>
    <w:p w14:paraId="2D5740CA">
      <w:pPr>
        <w:keepNext w:val="0"/>
        <w:keepLines w:val="0"/>
        <w:pageBreakBefore w:val="0"/>
        <w:widowControl w:val="0"/>
        <w:kinsoku/>
        <w:wordWrap w:val="0"/>
        <w:overflowPunct/>
        <w:topLinePunct w:val="0"/>
        <w:bidi w:val="0"/>
        <w:snapToGrid w:val="0"/>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）完成工程进度</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iCs/>
          <w:color w:val="auto"/>
          <w:sz w:val="24"/>
          <w:szCs w:val="24"/>
          <w:highlight w:val="none"/>
          <w:u w:val="single"/>
        </w:rPr>
        <w:t>％时，</w:t>
      </w:r>
      <w:r>
        <w:rPr>
          <w:rFonts w:hint="eastAsia" w:ascii="宋体" w:hAnsi="宋体" w:eastAsia="宋体" w:cs="宋体"/>
          <w:color w:val="auto"/>
          <w:sz w:val="24"/>
          <w:szCs w:val="24"/>
          <w:highlight w:val="none"/>
        </w:rPr>
        <w:t>支付合同价格的</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iCs/>
          <w:color w:val="auto"/>
          <w:sz w:val="24"/>
          <w:szCs w:val="24"/>
          <w:highlight w:val="none"/>
          <w:u w:val="single"/>
        </w:rPr>
        <w:t>％</w:t>
      </w:r>
      <w:r>
        <w:rPr>
          <w:rFonts w:hint="eastAsia" w:ascii="宋体" w:hAnsi="宋体" w:eastAsia="宋体" w:cs="宋体"/>
          <w:color w:val="auto"/>
          <w:sz w:val="24"/>
          <w:szCs w:val="24"/>
          <w:highlight w:val="none"/>
        </w:rPr>
        <w:t>。</w:t>
      </w:r>
    </w:p>
    <w:p w14:paraId="18C0EB55">
      <w:pPr>
        <w:keepNext w:val="0"/>
        <w:keepLines w:val="0"/>
        <w:pageBreakBefore w:val="0"/>
        <w:widowControl w:val="0"/>
        <w:kinsoku/>
        <w:wordWrap w:val="0"/>
        <w:overflowPunct/>
        <w:topLinePunct w:val="0"/>
        <w:bidi w:val="0"/>
        <w:snapToGrid w:val="0"/>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）工程竣工验收合格后，支付至合同总价的</w:t>
      </w:r>
      <w:r>
        <w:rPr>
          <w:rFonts w:hint="eastAsia" w:ascii="宋体" w:hAnsi="宋体" w:eastAsia="宋体" w:cs="宋体"/>
          <w:bCs/>
          <w:color w:val="auto"/>
          <w:sz w:val="24"/>
          <w:szCs w:val="24"/>
          <w:highlight w:val="none"/>
          <w:lang w:val="en-US" w:eastAsia="zh-CN"/>
        </w:rPr>
        <w:t xml:space="preserve"> </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iCs/>
          <w:color w:val="auto"/>
          <w:sz w:val="24"/>
          <w:szCs w:val="24"/>
          <w:highlight w:val="none"/>
          <w:u w:val="single"/>
        </w:rPr>
        <w:t>％</w:t>
      </w:r>
      <w:r>
        <w:rPr>
          <w:rFonts w:hint="eastAsia" w:ascii="宋体" w:hAnsi="宋体" w:eastAsia="宋体" w:cs="宋体"/>
          <w:color w:val="auto"/>
          <w:sz w:val="24"/>
          <w:szCs w:val="24"/>
          <w:highlight w:val="none"/>
        </w:rPr>
        <w:t>；</w:t>
      </w:r>
    </w:p>
    <w:p w14:paraId="3D77941D">
      <w:pPr>
        <w:keepNext w:val="0"/>
        <w:keepLines w:val="0"/>
        <w:pageBreakBefore w:val="0"/>
        <w:widowControl w:val="0"/>
        <w:kinsoku/>
        <w:wordWrap w:val="0"/>
        <w:overflowPunct/>
        <w:topLinePunct w:val="0"/>
        <w:bidi w:val="0"/>
        <w:snapToGrid w:val="0"/>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）支付凭证应符合财务规定，监理人应当提供等额的增值税发票。每次支付时，监理人应将支付申请、监理实际投入和工作内容、工作量统计等报送委托人。</w:t>
      </w:r>
    </w:p>
    <w:p w14:paraId="094B2856">
      <w:pPr>
        <w:keepNext w:val="0"/>
        <w:keepLines w:val="0"/>
        <w:pageBreakBefore w:val="0"/>
        <w:widowControl w:val="0"/>
        <w:kinsoku/>
        <w:wordWrap w:val="0"/>
        <w:overflowPunct/>
        <w:topLinePunct w:val="0"/>
        <w:bidi w:val="0"/>
        <w:snapToGrid w:val="0"/>
        <w:spacing w:line="360" w:lineRule="auto"/>
        <w:ind w:firstLine="360" w:firstLineChars="150"/>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）若工程进度发生改变，监理人应根据委托人的指令对现场监理人员的数量和结构进行调整</w:t>
      </w:r>
      <w:r>
        <w:rPr>
          <w:rFonts w:hint="eastAsia" w:ascii="宋体" w:hAnsi="宋体" w:eastAsia="宋体" w:cs="宋体"/>
          <w:bCs/>
          <w:color w:val="auto"/>
          <w:sz w:val="24"/>
          <w:szCs w:val="24"/>
          <w:highlight w:val="none"/>
        </w:rPr>
        <w:t>。</w:t>
      </w:r>
    </w:p>
    <w:p w14:paraId="6AE16E1D">
      <w:pPr>
        <w:keepNext w:val="0"/>
        <w:keepLines w:val="0"/>
        <w:pageBreakBefore w:val="0"/>
        <w:widowControl w:val="0"/>
        <w:kinsoku/>
        <w:wordWrap w:val="0"/>
        <w:overflowPunct/>
        <w:topLinePunct w:val="0"/>
        <w:bidi w:val="0"/>
        <w:snapToGrid w:val="0"/>
        <w:spacing w:line="360" w:lineRule="auto"/>
        <w:jc w:val="left"/>
        <w:outlineLvl w:val="2"/>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11.违约</w:t>
      </w:r>
      <w:bookmarkEnd w:id="35"/>
    </w:p>
    <w:p w14:paraId="02BB7838">
      <w:pPr>
        <w:keepNext w:val="0"/>
        <w:keepLines w:val="0"/>
        <w:pageBreakBefore w:val="0"/>
        <w:widowControl w:val="0"/>
        <w:kinsoku/>
        <w:wordWrap w:val="0"/>
        <w:overflowPunct/>
        <w:topLinePunct w:val="0"/>
        <w:bidi w:val="0"/>
        <w:snapToGrid w:val="0"/>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 监理人违约</w:t>
      </w:r>
    </w:p>
    <w:p w14:paraId="23AF7AF3">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11.1.2监理人违约，应支付委托人违约金和赔偿经济损失的约定：</w:t>
      </w:r>
    </w:p>
    <w:p w14:paraId="2E3C8DE9">
      <w:pPr>
        <w:keepNext w:val="0"/>
        <w:keepLines w:val="0"/>
        <w:pageBreakBefore w:val="0"/>
        <w:widowControl w:val="0"/>
        <w:kinsoku/>
        <w:wordWrap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（1）违约金：违约事件至少包括(但不限于)：</w:t>
      </w:r>
    </w:p>
    <w:p w14:paraId="32F927AD">
      <w:pPr>
        <w:keepNext w:val="0"/>
        <w:keepLines w:val="0"/>
        <w:pageBreakBefore w:val="0"/>
        <w:widowControl w:val="0"/>
        <w:kinsoku/>
        <w:wordWrap w:val="0"/>
        <w:overflowPunct/>
        <w:topLinePunct w:val="0"/>
        <w:autoSpaceDE w:val="0"/>
        <w:autoSpaceDN w:val="0"/>
        <w:bidi w:val="0"/>
        <w:adjustRightInd w:val="0"/>
        <w:snapToGrid w:val="0"/>
        <w:spacing w:line="360" w:lineRule="auto"/>
        <w:ind w:firstLine="360" w:firstLineChars="15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1）未经委托人同意，监理人擅自更换投标文件中总监理工程师人选，每人次按</w:t>
      </w:r>
      <w:r>
        <w:rPr>
          <w:rFonts w:hint="eastAsia" w:ascii="宋体" w:hAnsi="宋体" w:eastAsia="宋体" w:cs="宋体"/>
          <w:color w:val="auto"/>
          <w:sz w:val="24"/>
          <w:szCs w:val="24"/>
          <w:highlight w:val="none"/>
          <w:u w:val="single"/>
        </w:rPr>
        <w:t xml:space="preserve"> 0.5 </w:t>
      </w:r>
      <w:r>
        <w:rPr>
          <w:rFonts w:hint="eastAsia" w:ascii="宋体" w:hAnsi="宋体" w:eastAsia="宋体" w:cs="宋体"/>
          <w:color w:val="auto"/>
          <w:sz w:val="24"/>
          <w:szCs w:val="24"/>
          <w:highlight w:val="none"/>
        </w:rPr>
        <w:t>万元计算违约金；更换投标文件中主要监理人员，每人次按</w:t>
      </w:r>
      <w:r>
        <w:rPr>
          <w:rFonts w:hint="eastAsia" w:ascii="宋体" w:hAnsi="宋体" w:eastAsia="宋体" w:cs="宋体"/>
          <w:color w:val="auto"/>
          <w:sz w:val="24"/>
          <w:szCs w:val="24"/>
          <w:highlight w:val="none"/>
          <w:u w:val="single"/>
        </w:rPr>
        <w:t xml:space="preserve"> 0.1 </w:t>
      </w:r>
      <w:r>
        <w:rPr>
          <w:rFonts w:hint="eastAsia" w:ascii="宋体" w:hAnsi="宋体" w:eastAsia="宋体" w:cs="宋体"/>
          <w:color w:val="auto"/>
          <w:sz w:val="24"/>
          <w:szCs w:val="24"/>
          <w:highlight w:val="none"/>
        </w:rPr>
        <w:t>万元计算违约金。</w:t>
      </w:r>
    </w:p>
    <w:p w14:paraId="05F7A778">
      <w:pPr>
        <w:keepNext w:val="0"/>
        <w:keepLines w:val="0"/>
        <w:pageBreakBefore w:val="0"/>
        <w:widowControl w:val="0"/>
        <w:kinsoku/>
        <w:wordWrap w:val="0"/>
        <w:overflowPunct/>
        <w:topLinePunct w:val="0"/>
        <w:autoSpaceDE w:val="0"/>
        <w:autoSpaceDN w:val="0"/>
        <w:bidi w:val="0"/>
        <w:adjustRightInd w:val="0"/>
        <w:snapToGrid w:val="0"/>
        <w:spacing w:line="360" w:lineRule="auto"/>
        <w:ind w:firstLine="360" w:firstLineChars="15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2）未经委托人同意，总监理工程师离开工地脱离工作岗3天以上的，按每天</w:t>
      </w:r>
      <w:r>
        <w:rPr>
          <w:rFonts w:hint="eastAsia" w:ascii="宋体" w:hAnsi="宋体" w:eastAsia="宋体" w:cs="宋体"/>
          <w:color w:val="auto"/>
          <w:sz w:val="24"/>
          <w:szCs w:val="24"/>
          <w:highlight w:val="none"/>
          <w:u w:val="single"/>
        </w:rPr>
        <w:t xml:space="preserve"> 500 </w:t>
      </w:r>
      <w:r>
        <w:rPr>
          <w:rFonts w:hint="eastAsia" w:ascii="宋体" w:hAnsi="宋体" w:eastAsia="宋体" w:cs="宋体"/>
          <w:color w:val="auto"/>
          <w:sz w:val="24"/>
          <w:szCs w:val="24"/>
          <w:highlight w:val="none"/>
        </w:rPr>
        <w:t>元／天·人计算违约金；主要监理人员离开工地脱离工作岗位5天以上的，按每天</w:t>
      </w:r>
      <w:r>
        <w:rPr>
          <w:rFonts w:hint="eastAsia" w:ascii="宋体" w:hAnsi="宋体" w:eastAsia="宋体" w:cs="宋体"/>
          <w:color w:val="auto"/>
          <w:sz w:val="24"/>
          <w:szCs w:val="24"/>
          <w:highlight w:val="none"/>
          <w:u w:val="single"/>
        </w:rPr>
        <w:t xml:space="preserve"> 200 </w:t>
      </w:r>
      <w:r>
        <w:rPr>
          <w:rFonts w:hint="eastAsia" w:ascii="宋体" w:hAnsi="宋体" w:eastAsia="宋体" w:cs="宋体"/>
          <w:color w:val="auto"/>
          <w:sz w:val="24"/>
          <w:szCs w:val="24"/>
          <w:highlight w:val="none"/>
        </w:rPr>
        <w:t xml:space="preserve"> 元／天·人计算违约金。</w:t>
      </w:r>
    </w:p>
    <w:p w14:paraId="047F9B92">
      <w:pPr>
        <w:keepNext w:val="0"/>
        <w:keepLines w:val="0"/>
        <w:pageBreakBefore w:val="0"/>
        <w:widowControl w:val="0"/>
        <w:kinsoku/>
        <w:wordWrap w:val="0"/>
        <w:overflowPunct/>
        <w:topLinePunct w:val="0"/>
        <w:autoSpaceDE w:val="0"/>
        <w:autoSpaceDN w:val="0"/>
        <w:bidi w:val="0"/>
        <w:adjustRightInd w:val="0"/>
        <w:snapToGrid w:val="0"/>
        <w:spacing w:line="360" w:lineRule="auto"/>
        <w:ind w:firstLine="360" w:firstLineChars="15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3）监理人无正当理由拒绝更换不称职的总监理工程，在继任称职总监理工程到任前，按每天</w:t>
      </w:r>
      <w:r>
        <w:rPr>
          <w:rFonts w:hint="eastAsia" w:ascii="宋体" w:hAnsi="宋体" w:eastAsia="宋体" w:cs="宋体"/>
          <w:color w:val="auto"/>
          <w:sz w:val="24"/>
          <w:szCs w:val="24"/>
          <w:highlight w:val="none"/>
          <w:u w:val="single"/>
        </w:rPr>
        <w:t>500</w:t>
      </w:r>
      <w:r>
        <w:rPr>
          <w:rFonts w:hint="eastAsia" w:ascii="宋体" w:hAnsi="宋体" w:eastAsia="宋体" w:cs="宋体"/>
          <w:color w:val="auto"/>
          <w:sz w:val="24"/>
          <w:szCs w:val="24"/>
          <w:highlight w:val="none"/>
        </w:rPr>
        <w:t>元计算违约金；监理人无正当理由拒绝更换不称职的副总监理工程，在继任称职副总监理工程到任前，按每天</w:t>
      </w:r>
      <w:r>
        <w:rPr>
          <w:rFonts w:hint="eastAsia" w:ascii="宋体" w:hAnsi="宋体" w:eastAsia="宋体" w:cs="宋体"/>
          <w:color w:val="auto"/>
          <w:sz w:val="24"/>
          <w:szCs w:val="24"/>
          <w:highlight w:val="none"/>
          <w:u w:val="single"/>
        </w:rPr>
        <w:t xml:space="preserve">200 </w:t>
      </w:r>
      <w:r>
        <w:rPr>
          <w:rFonts w:hint="eastAsia" w:ascii="宋体" w:hAnsi="宋体" w:eastAsia="宋体" w:cs="宋体"/>
          <w:color w:val="auto"/>
          <w:sz w:val="24"/>
          <w:szCs w:val="24"/>
          <w:highlight w:val="none"/>
        </w:rPr>
        <w:t>元计算违约金。</w:t>
      </w:r>
    </w:p>
    <w:p w14:paraId="6813C9B4">
      <w:pPr>
        <w:keepNext w:val="0"/>
        <w:keepLines w:val="0"/>
        <w:pageBreakBefore w:val="0"/>
        <w:widowControl w:val="0"/>
        <w:kinsoku/>
        <w:wordWrap w:val="0"/>
        <w:overflowPunct/>
        <w:topLinePunct w:val="0"/>
        <w:autoSpaceDE w:val="0"/>
        <w:autoSpaceDN w:val="0"/>
        <w:bidi w:val="0"/>
        <w:adjustRightInd w:val="0"/>
        <w:snapToGrid w:val="0"/>
        <w:spacing w:line="360" w:lineRule="auto"/>
        <w:ind w:firstLine="360" w:firstLineChars="15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4）监理工程控制性节点工期未按时完工的，根据该节点进度的重要性，每推迟一天罚款</w:t>
      </w:r>
      <w:r>
        <w:rPr>
          <w:rFonts w:hint="eastAsia" w:ascii="宋体" w:hAnsi="宋体" w:eastAsia="宋体" w:cs="宋体"/>
          <w:color w:val="auto"/>
          <w:sz w:val="24"/>
          <w:szCs w:val="24"/>
          <w:highlight w:val="none"/>
          <w:u w:val="single"/>
        </w:rPr>
        <w:t xml:space="preserve"> 200元～500元</w:t>
      </w:r>
      <w:r>
        <w:rPr>
          <w:rFonts w:hint="eastAsia" w:ascii="宋体" w:hAnsi="宋体" w:eastAsia="宋体" w:cs="宋体"/>
          <w:color w:val="auto"/>
          <w:sz w:val="24"/>
          <w:szCs w:val="24"/>
          <w:highlight w:val="none"/>
        </w:rPr>
        <w:t>。</w:t>
      </w:r>
    </w:p>
    <w:p w14:paraId="15A410F5">
      <w:pPr>
        <w:keepNext w:val="0"/>
        <w:keepLines w:val="0"/>
        <w:pageBreakBefore w:val="0"/>
        <w:widowControl w:val="0"/>
        <w:kinsoku/>
        <w:wordWrap w:val="0"/>
        <w:overflowPunct/>
        <w:topLinePunct w:val="0"/>
        <w:autoSpaceDE w:val="0"/>
        <w:autoSpaceDN w:val="0"/>
        <w:bidi w:val="0"/>
        <w:adjustRightInd w:val="0"/>
        <w:snapToGrid w:val="0"/>
        <w:spacing w:line="360" w:lineRule="auto"/>
        <w:ind w:firstLine="360" w:firstLineChars="15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5）当监理人违约时，委托人将书面通知监理人，并有权按计算的违约金额度在应支付的监理费用中进行扣除。</w:t>
      </w:r>
    </w:p>
    <w:p w14:paraId="233E8E5C">
      <w:pPr>
        <w:keepNext w:val="0"/>
        <w:keepLines w:val="0"/>
        <w:pageBreakBefore w:val="0"/>
        <w:widowControl w:val="0"/>
        <w:kinsoku/>
        <w:wordWrap w:val="0"/>
        <w:overflowPunct/>
        <w:topLinePunct w:val="0"/>
        <w:bidi w:val="0"/>
        <w:snapToGrid w:val="0"/>
        <w:spacing w:line="360" w:lineRule="auto"/>
        <w:ind w:firstLine="360" w:firstLineChars="15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6）如监理人越权审批或失职给委托人造成损失时，除按本条由监理人赔偿委托人因此所造成的损失外，每发生一次还应向委托人承担</w:t>
      </w:r>
      <w:r>
        <w:rPr>
          <w:rFonts w:hint="eastAsia" w:ascii="宋体" w:hAnsi="宋体" w:eastAsia="宋体" w:cs="宋体"/>
          <w:color w:val="auto"/>
          <w:sz w:val="24"/>
          <w:szCs w:val="24"/>
          <w:highlight w:val="none"/>
          <w:u w:val="single"/>
        </w:rPr>
        <w:t xml:space="preserve"> 0.5 </w:t>
      </w:r>
      <w:r>
        <w:rPr>
          <w:rFonts w:hint="eastAsia" w:ascii="宋体" w:hAnsi="宋体" w:eastAsia="宋体" w:cs="宋体"/>
          <w:color w:val="auto"/>
          <w:sz w:val="24"/>
          <w:szCs w:val="24"/>
          <w:highlight w:val="none"/>
        </w:rPr>
        <w:t>万元的违约金。</w:t>
      </w:r>
    </w:p>
    <w:p w14:paraId="3DE6DB35">
      <w:pPr>
        <w:keepNext w:val="0"/>
        <w:keepLines w:val="0"/>
        <w:pageBreakBefore w:val="0"/>
        <w:widowControl w:val="0"/>
        <w:kinsoku/>
        <w:wordWrap w:val="0"/>
        <w:overflowPunct/>
        <w:topLinePunct w:val="0"/>
        <w:bidi w:val="0"/>
        <w:snapToGrid w:val="0"/>
        <w:spacing w:line="360" w:lineRule="auto"/>
        <w:ind w:firstLine="360" w:firstLineChars="15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7）当监理人违约时，委托人将书面通知监理人，并有权按计算的违约金额度在应支付的监理费用中进行扣除。</w:t>
      </w:r>
    </w:p>
    <w:p w14:paraId="0AC5B8BE">
      <w:pPr>
        <w:keepNext w:val="0"/>
        <w:keepLines w:val="0"/>
        <w:pageBreakBefore w:val="0"/>
        <w:widowControl w:val="0"/>
        <w:kinsoku/>
        <w:wordWrap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（2）经济损失：因监理人的过失造成委托人的直接经济损失，应赔偿委托人的经济损失，赔偿金计算公式为：</w:t>
      </w:r>
    </w:p>
    <w:p w14:paraId="4F5A239A">
      <w:pPr>
        <w:keepNext w:val="0"/>
        <w:keepLines w:val="0"/>
        <w:pageBreakBefore w:val="0"/>
        <w:widowControl w:val="0"/>
        <w:kinsoku/>
        <w:wordWrap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赔偿金=直接经济损失×比率。(比率为：10%)。但累计赔偿金额不应超过监理费合同额的30%。</w:t>
      </w:r>
    </w:p>
    <w:p w14:paraId="7010EE5E">
      <w:pPr>
        <w:keepNext w:val="0"/>
        <w:keepLines w:val="0"/>
        <w:pageBreakBefore w:val="0"/>
        <w:widowControl w:val="0"/>
        <w:kinsoku/>
        <w:wordWrap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监理人支付委托人的赔偿金，委托人可从对监理人的日常支付中扣回。</w:t>
      </w:r>
    </w:p>
    <w:p w14:paraId="194DBB64">
      <w:pPr>
        <w:keepNext w:val="0"/>
        <w:keepLines w:val="0"/>
        <w:pageBreakBefore w:val="0"/>
        <w:widowControl w:val="0"/>
        <w:kinsoku/>
        <w:wordWrap w:val="0"/>
        <w:overflowPunct/>
        <w:topLinePunct w:val="0"/>
        <w:bidi w:val="0"/>
        <w:snapToGrid w:val="0"/>
        <w:spacing w:line="360" w:lineRule="auto"/>
        <w:jc w:val="left"/>
        <w:outlineLvl w:val="2"/>
        <w:rPr>
          <w:rFonts w:hint="eastAsia" w:ascii="宋体" w:hAnsi="宋体" w:eastAsia="宋体" w:cs="宋体"/>
          <w:b/>
          <w:color w:val="auto"/>
          <w:sz w:val="24"/>
          <w:szCs w:val="24"/>
          <w:highlight w:val="none"/>
        </w:rPr>
      </w:pPr>
      <w:bookmarkStart w:id="36" w:name="_Toc58403650"/>
      <w:r>
        <w:rPr>
          <w:rFonts w:hint="eastAsia" w:ascii="宋体" w:hAnsi="宋体" w:eastAsia="宋体" w:cs="宋体"/>
          <w:b/>
          <w:color w:val="auto"/>
          <w:sz w:val="24"/>
          <w:szCs w:val="24"/>
          <w:highlight w:val="none"/>
        </w:rPr>
        <w:t>12.争议的解决</w:t>
      </w:r>
      <w:bookmarkEnd w:id="36"/>
    </w:p>
    <w:p w14:paraId="4C2E70C6">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委托人和监理人在履行合同中发生争议的，可以友好协商解决。合同当事人友好协商解决不成的，可向约定的仲裁委员会申请仲裁，仲裁委员会为：</w:t>
      </w:r>
      <w:r>
        <w:rPr>
          <w:rFonts w:hint="eastAsia" w:ascii="宋体" w:hAnsi="宋体" w:eastAsia="宋体" w:cs="宋体"/>
          <w:snapToGrid w:val="0"/>
          <w:color w:val="auto"/>
          <w:kern w:val="0"/>
          <w:sz w:val="24"/>
          <w:szCs w:val="24"/>
          <w:highlight w:val="none"/>
          <w:u w:val="single"/>
        </w:rPr>
        <w:t>向有管辖权的人民法院提起诉讼</w:t>
      </w:r>
      <w:r>
        <w:rPr>
          <w:rFonts w:hint="eastAsia" w:ascii="宋体" w:hAnsi="宋体" w:eastAsia="宋体" w:cs="宋体"/>
          <w:color w:val="auto"/>
          <w:sz w:val="24"/>
          <w:szCs w:val="24"/>
          <w:highlight w:val="none"/>
        </w:rPr>
        <w:t>。</w:t>
      </w:r>
    </w:p>
    <w:p w14:paraId="072B3247">
      <w:pPr>
        <w:pStyle w:val="4"/>
        <w:keepNext w:val="0"/>
        <w:keepLines w:val="0"/>
        <w:pageBreakBefore w:val="0"/>
        <w:widowControl w:val="0"/>
        <w:numPr>
          <w:ilvl w:val="0"/>
          <w:numId w:val="0"/>
        </w:numPr>
        <w:kinsoku/>
        <w:wordWrap w:val="0"/>
        <w:overflowPunct/>
        <w:topLinePunct w:val="0"/>
        <w:bidi w:val="0"/>
        <w:ind w:leftChars="0"/>
        <w:jc w:val="left"/>
        <w:rPr>
          <w:rFonts w:ascii="仿宋_GB2312" w:hAnsi="仿宋_GB2312" w:eastAsia="仿宋_GB2312" w:cs="仿宋_GB2312"/>
          <w:b w:val="0"/>
          <w:szCs w:val="24"/>
        </w:rPr>
      </w:pPr>
      <w:r>
        <w:rPr>
          <w:rFonts w:ascii="宋体" w:hAnsi="宋体"/>
          <w:b w:val="0"/>
          <w:color w:val="auto"/>
          <w:szCs w:val="21"/>
          <w:highlight w:val="none"/>
        </w:rPr>
        <w:br w:type="page"/>
      </w:r>
      <w:bookmarkStart w:id="37" w:name="_Toc58403652"/>
      <w:bookmarkStart w:id="38" w:name="_Toc49351778"/>
      <w:r>
        <w:rPr>
          <w:rFonts w:hint="eastAsia" w:ascii="Times New Roman" w:hAnsi="Times New Roman" w:eastAsia="宋体" w:cs="Times New Roman"/>
          <w:b/>
          <w:kern w:val="0"/>
          <w:sz w:val="24"/>
          <w:szCs w:val="20"/>
        </w:rPr>
        <w:t>附件一:</w:t>
      </w:r>
      <w:bookmarkEnd w:id="37"/>
      <w:bookmarkEnd w:id="38"/>
    </w:p>
    <w:p w14:paraId="39EC876E">
      <w:pPr>
        <w:keepNext w:val="0"/>
        <w:keepLines w:val="0"/>
        <w:pageBreakBefore w:val="0"/>
        <w:widowControl w:val="0"/>
        <w:kinsoku/>
        <w:wordWrap w:val="0"/>
        <w:overflowPunct/>
        <w:topLinePunct w:val="0"/>
        <w:bidi w:val="0"/>
        <w:spacing w:line="360" w:lineRule="auto"/>
        <w:ind w:firstLine="640" w:firstLineChars="200"/>
        <w:jc w:val="center"/>
        <w:rPr>
          <w:rFonts w:ascii="宋体" w:hAnsi="宋体"/>
          <w:b/>
          <w:sz w:val="32"/>
          <w:szCs w:val="32"/>
        </w:rPr>
      </w:pPr>
      <w:r>
        <w:rPr>
          <w:rFonts w:hint="eastAsia" w:ascii="宋体" w:hAnsi="宋体"/>
          <w:b/>
          <w:sz w:val="32"/>
          <w:szCs w:val="32"/>
        </w:rPr>
        <w:t>合同协议书</w:t>
      </w:r>
    </w:p>
    <w:p w14:paraId="449D1B4D">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snapToGrid w:val="0"/>
          <w:kern w:val="0"/>
          <w:sz w:val="24"/>
          <w:szCs w:val="24"/>
        </w:rPr>
      </w:pPr>
      <w:r>
        <w:rPr>
          <w:rFonts w:hint="eastAsia" w:ascii="宋体" w:hAnsi="宋体" w:eastAsia="宋体" w:cs="宋体"/>
          <w:sz w:val="24"/>
          <w:szCs w:val="24"/>
          <w:u w:val="single"/>
        </w:rPr>
        <w:t xml:space="preserve">             </w:t>
      </w:r>
      <w:r>
        <w:rPr>
          <w:rFonts w:hint="eastAsia" w:ascii="宋体" w:hAnsi="宋体" w:eastAsia="宋体" w:cs="宋体"/>
          <w:snapToGrid w:val="0"/>
          <w:kern w:val="0"/>
          <w:sz w:val="24"/>
          <w:szCs w:val="24"/>
        </w:rPr>
        <w:t>（委托人名称，以下简称“委托人”）为实施</w:t>
      </w:r>
      <w:r>
        <w:rPr>
          <w:rFonts w:hint="eastAsia" w:ascii="宋体" w:hAnsi="宋体" w:eastAsia="宋体" w:cs="宋体"/>
          <w:kern w:val="2"/>
          <w:sz w:val="24"/>
          <w:szCs w:val="24"/>
          <w:highlight w:val="none"/>
          <w:u w:val="single"/>
          <w:lang w:val="en-US" w:eastAsia="zh-CN"/>
        </w:rPr>
        <w:t xml:space="preserve">          </w:t>
      </w:r>
      <w:r>
        <w:rPr>
          <w:rFonts w:hint="eastAsia" w:ascii="宋体" w:hAnsi="宋体" w:eastAsia="宋体" w:cs="宋体"/>
          <w:kern w:val="2"/>
          <w:sz w:val="24"/>
          <w:szCs w:val="24"/>
          <w:highlight w:val="none"/>
          <w:lang w:val="en-US" w:eastAsia="zh-CN"/>
        </w:rPr>
        <w:t>（项目名称）</w:t>
      </w:r>
      <w:r>
        <w:rPr>
          <w:rFonts w:hint="eastAsia" w:ascii="宋体" w:hAnsi="宋体" w:eastAsia="宋体" w:cs="宋体"/>
          <w:kern w:val="2"/>
          <w:sz w:val="24"/>
          <w:szCs w:val="24"/>
          <w:highlight w:val="none"/>
          <w:u w:val="single"/>
          <w:lang w:val="en-US" w:eastAsia="zh-CN"/>
        </w:rPr>
        <w:t xml:space="preserve">   </w:t>
      </w:r>
      <w:r>
        <w:rPr>
          <w:rFonts w:hint="eastAsia" w:ascii="宋体" w:hAnsi="宋体" w:eastAsia="宋体" w:cs="宋体"/>
          <w:kern w:val="2"/>
          <w:sz w:val="24"/>
          <w:szCs w:val="24"/>
          <w:highlight w:val="none"/>
          <w:u w:val="none"/>
          <w:lang w:val="en-US" w:eastAsia="zh-CN"/>
        </w:rPr>
        <w:t>（标段名称）</w:t>
      </w:r>
      <w:r>
        <w:rPr>
          <w:rFonts w:hint="eastAsia" w:ascii="宋体" w:hAnsi="宋体" w:eastAsia="宋体" w:cs="宋体"/>
          <w:snapToGrid w:val="0"/>
          <w:spacing w:val="-2"/>
          <w:kern w:val="0"/>
          <w:sz w:val="24"/>
          <w:szCs w:val="24"/>
        </w:rPr>
        <w:t xml:space="preserve">，已接受  </w:t>
      </w:r>
      <w:r>
        <w:rPr>
          <w:rFonts w:hint="eastAsia" w:ascii="宋体" w:hAnsi="宋体" w:eastAsia="宋体" w:cs="宋体"/>
          <w:snapToGrid w:val="0"/>
          <w:spacing w:val="-2"/>
          <w:kern w:val="0"/>
          <w:sz w:val="24"/>
          <w:szCs w:val="24"/>
          <w:u w:val="single"/>
        </w:rPr>
        <w:t xml:space="preserve">             </w:t>
      </w:r>
      <w:r>
        <w:rPr>
          <w:rFonts w:hint="eastAsia" w:ascii="宋体" w:hAnsi="宋体" w:eastAsia="宋体" w:cs="宋体"/>
          <w:snapToGrid w:val="0"/>
          <w:kern w:val="0"/>
          <w:sz w:val="24"/>
          <w:szCs w:val="24"/>
        </w:rPr>
        <w:t>(监理人名称，以下简称“监理人”)对该</w:t>
      </w:r>
      <w:r>
        <w:rPr>
          <w:rFonts w:hint="eastAsia" w:ascii="宋体" w:hAnsi="宋体" w:eastAsia="宋体" w:cs="宋体"/>
          <w:sz w:val="24"/>
          <w:szCs w:val="24"/>
        </w:rPr>
        <w:t>项目监理</w:t>
      </w:r>
      <w:r>
        <w:rPr>
          <w:rFonts w:hint="eastAsia" w:ascii="宋体" w:hAnsi="宋体" w:eastAsia="宋体" w:cs="宋体"/>
          <w:snapToGrid w:val="0"/>
          <w:kern w:val="0"/>
          <w:sz w:val="24"/>
          <w:szCs w:val="24"/>
        </w:rPr>
        <w:t>的投标。委托人和监理人共同达成如下协议。</w:t>
      </w:r>
    </w:p>
    <w:p w14:paraId="7C225B5A">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1．本协议书与下列文件一起构成合同文件：</w:t>
      </w:r>
    </w:p>
    <w:p w14:paraId="164D473B">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（1）中标通知书；</w:t>
      </w:r>
    </w:p>
    <w:p w14:paraId="66679646">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（2）投标函及投标函附录；</w:t>
      </w:r>
    </w:p>
    <w:p w14:paraId="5E1E7A5D">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（3）专用合同条款；</w:t>
      </w:r>
    </w:p>
    <w:p w14:paraId="2A13EC30">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（4）通用合同条款；</w:t>
      </w:r>
    </w:p>
    <w:p w14:paraId="7189287B">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（5）委托人要求；</w:t>
      </w:r>
    </w:p>
    <w:p w14:paraId="552031DB">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（6）监理报酬清单；</w:t>
      </w:r>
    </w:p>
    <w:p w14:paraId="441B790A">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（7）监理大纲；</w:t>
      </w:r>
    </w:p>
    <w:p w14:paraId="1712F332">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（8）其</w:t>
      </w:r>
      <w:r>
        <w:rPr>
          <w:rFonts w:hint="eastAsia" w:ascii="宋体" w:hAnsi="宋体" w:cs="宋体"/>
          <w:sz w:val="24"/>
          <w:szCs w:val="24"/>
          <w:lang w:val="en-US" w:eastAsia="zh-CN"/>
        </w:rPr>
        <w:t>他</w:t>
      </w:r>
      <w:r>
        <w:rPr>
          <w:rFonts w:hint="eastAsia" w:ascii="宋体" w:hAnsi="宋体" w:eastAsia="宋体" w:cs="宋体"/>
          <w:sz w:val="24"/>
          <w:szCs w:val="24"/>
        </w:rPr>
        <w:t>合同文件。</w:t>
      </w:r>
    </w:p>
    <w:p w14:paraId="182E6EC4">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2．上述合同文件互相补充和解释。如果合同文件之间存在矛盾或不一致之处，以上述文件的排列顺序在先者为准。</w:t>
      </w:r>
    </w:p>
    <w:p w14:paraId="70DCA608">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3．签约合同价：人民币（大写）</w:t>
      </w:r>
      <w:r>
        <w:rPr>
          <w:rFonts w:hint="eastAsia" w:ascii="宋体" w:hAnsi="宋体" w:eastAsia="宋体" w:cs="宋体"/>
          <w:sz w:val="24"/>
          <w:szCs w:val="24"/>
          <w:u w:val="single"/>
        </w:rPr>
        <w:t xml:space="preserve">         </w:t>
      </w:r>
      <w:r>
        <w:rPr>
          <w:rFonts w:hint="eastAsia" w:ascii="宋体" w:hAnsi="宋体" w:eastAsia="宋体" w:cs="宋体"/>
          <w:sz w:val="24"/>
          <w:szCs w:val="24"/>
        </w:rPr>
        <w:t>元（¥</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F2BB286">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4．总监理工程师：</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61CAD20">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5．监理工作质量符合的标准和要求：</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75774B7">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6．监理人承诺按合同约定承担工作的监理工作。</w:t>
      </w:r>
    </w:p>
    <w:p w14:paraId="62096568">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7．委托人承诺按合同约定的条件、时间和方式向监理人支付合同价款。</w:t>
      </w:r>
    </w:p>
    <w:p w14:paraId="23714C71">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8．监理人计划开始监理日期：</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，实际日期按照委托人在开始监理通知中载明的开始监理日期为准。</w:t>
      </w:r>
      <w:r>
        <w:rPr>
          <w:rFonts w:hint="eastAsia" w:ascii="宋体" w:hAnsi="宋体" w:eastAsia="宋体" w:cs="宋体"/>
          <w:sz w:val="24"/>
          <w:szCs w:val="24"/>
          <w:lang w:eastAsia="zh-CN"/>
        </w:rPr>
        <w:t>监理服务期</w:t>
      </w:r>
      <w:r>
        <w:rPr>
          <w:rFonts w:hint="eastAsia" w:ascii="宋体" w:hAnsi="宋体" w:eastAsia="宋体" w:cs="宋体"/>
          <w:sz w:val="24"/>
          <w:szCs w:val="24"/>
        </w:rPr>
        <w:t xml:space="preserve">限为 </w:t>
      </w:r>
      <w:r>
        <w:rPr>
          <w:rFonts w:hint="eastAsia" w:ascii="宋体" w:hAnsi="宋体" w:eastAsia="宋体" w:cs="宋体"/>
          <w:sz w:val="24"/>
          <w:szCs w:val="24"/>
          <w:u w:val="single"/>
        </w:rPr>
        <w:t xml:space="preserve">   </w:t>
      </w:r>
      <w:r>
        <w:rPr>
          <w:rFonts w:hint="eastAsia" w:ascii="宋体" w:hAnsi="宋体" w:eastAsia="宋体" w:cs="宋体"/>
          <w:sz w:val="24"/>
          <w:szCs w:val="24"/>
        </w:rPr>
        <w:t>天。</w:t>
      </w:r>
    </w:p>
    <w:p w14:paraId="152EC11B">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9.本合同协议书一式</w:t>
      </w:r>
      <w:r>
        <w:rPr>
          <w:rFonts w:hint="eastAsia" w:ascii="宋体" w:hAnsi="宋体" w:eastAsia="宋体" w:cs="宋体"/>
          <w:sz w:val="24"/>
          <w:szCs w:val="24"/>
          <w:u w:val="single"/>
        </w:rPr>
        <w:t xml:space="preserve">     </w:t>
      </w:r>
      <w:r>
        <w:rPr>
          <w:rFonts w:hint="eastAsia" w:ascii="宋体" w:hAnsi="宋体" w:eastAsia="宋体" w:cs="宋体"/>
          <w:sz w:val="24"/>
          <w:szCs w:val="24"/>
        </w:rPr>
        <w:t>份，合同双方各执</w:t>
      </w:r>
      <w:r>
        <w:rPr>
          <w:rFonts w:hint="eastAsia" w:ascii="宋体" w:hAnsi="宋体" w:eastAsia="宋体" w:cs="宋体"/>
          <w:sz w:val="24"/>
          <w:szCs w:val="24"/>
          <w:u w:val="single"/>
        </w:rPr>
        <w:t xml:space="preserve">     </w:t>
      </w:r>
      <w:r>
        <w:rPr>
          <w:rFonts w:hint="eastAsia" w:ascii="宋体" w:hAnsi="宋体" w:eastAsia="宋体" w:cs="宋体"/>
          <w:sz w:val="24"/>
          <w:szCs w:val="24"/>
        </w:rPr>
        <w:t>份。</w:t>
      </w:r>
    </w:p>
    <w:p w14:paraId="3F7B65CC">
      <w:pPr>
        <w:keepNext w:val="0"/>
        <w:keepLines w:val="0"/>
        <w:pageBreakBefore w:val="0"/>
        <w:widowControl w:val="0"/>
        <w:kinsoku/>
        <w:wordWrap w:val="0"/>
        <w:overflowPunct/>
        <w:topLinePunct w:val="0"/>
        <w:bidi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10．合同未尽事宜，双方另行签订补充协议。补充协议是合同的组成部分。</w:t>
      </w:r>
    </w:p>
    <w:p w14:paraId="04F4AF14">
      <w:pPr>
        <w:keepNext w:val="0"/>
        <w:keepLines w:val="0"/>
        <w:pageBreakBefore w:val="0"/>
        <w:widowControl w:val="0"/>
        <w:kinsoku/>
        <w:wordWrap w:val="0"/>
        <w:overflowPunct/>
        <w:topLinePunct w:val="0"/>
        <w:autoSpaceDE w:val="0"/>
        <w:autoSpaceDN w:val="0"/>
        <w:bidi w:val="0"/>
        <w:adjustRightInd w:val="0"/>
        <w:spacing w:line="360" w:lineRule="auto"/>
        <w:ind w:leftChars="-67" w:hanging="160" w:hangingChars="67"/>
        <w:jc w:val="left"/>
        <w:rPr>
          <w:rFonts w:hint="eastAsia" w:ascii="宋体" w:hAnsi="宋体" w:eastAsia="宋体" w:cs="宋体"/>
          <w:kern w:val="0"/>
          <w:sz w:val="24"/>
          <w:szCs w:val="24"/>
        </w:rPr>
      </w:pPr>
      <w:r>
        <w:rPr>
          <w:rFonts w:hint="eastAsia" w:ascii="宋体" w:hAnsi="宋体" w:eastAsia="宋体" w:cs="宋体"/>
          <w:kern w:val="0"/>
          <w:sz w:val="24"/>
          <w:szCs w:val="24"/>
        </w:rPr>
        <w:t>委托人：</w:t>
      </w:r>
      <w:r>
        <w:rPr>
          <w:rFonts w:hint="eastAsia" w:ascii="宋体" w:hAnsi="宋体" w:cs="宋体"/>
          <w:sz w:val="24"/>
          <w:szCs w:val="24"/>
          <w:u w:val="single"/>
          <w:lang w:val="en-US" w:eastAsia="zh-CN"/>
        </w:rPr>
        <w:t xml:space="preserve">                  </w:t>
      </w:r>
      <w:r>
        <w:rPr>
          <w:rFonts w:hint="eastAsia" w:ascii="宋体" w:hAnsi="宋体" w:eastAsia="宋体" w:cs="宋体"/>
          <w:sz w:val="24"/>
          <w:szCs w:val="24"/>
        </w:rPr>
        <w:t>（盖单位章） 监理人：</w:t>
      </w:r>
      <w:r>
        <w:rPr>
          <w:rFonts w:hint="eastAsia" w:ascii="宋体" w:hAnsi="宋体" w:cs="宋体"/>
          <w:sz w:val="24"/>
          <w:szCs w:val="24"/>
          <w:u w:val="single"/>
          <w:lang w:val="en-US" w:eastAsia="zh-CN"/>
        </w:rPr>
        <w:t xml:space="preserve">                  </w:t>
      </w:r>
      <w:r>
        <w:rPr>
          <w:rFonts w:hint="eastAsia" w:ascii="宋体" w:hAnsi="宋体" w:eastAsia="宋体" w:cs="宋体"/>
          <w:sz w:val="24"/>
          <w:szCs w:val="24"/>
        </w:rPr>
        <w:t>（盖单位章）</w:t>
      </w:r>
    </w:p>
    <w:p w14:paraId="7EC100AF">
      <w:pPr>
        <w:pStyle w:val="16"/>
        <w:keepNext w:val="0"/>
        <w:keepLines w:val="0"/>
        <w:pageBreakBefore w:val="0"/>
        <w:widowControl w:val="0"/>
        <w:kinsoku/>
        <w:wordWrap w:val="0"/>
        <w:overflowPunct/>
        <w:topLinePunct w:val="0"/>
        <w:bidi w:val="0"/>
        <w:ind w:leftChars="-67" w:hanging="160" w:hangingChars="67"/>
        <w:jc w:val="left"/>
        <w:rPr>
          <w:rFonts w:hint="eastAsia" w:ascii="宋体" w:hAnsi="宋体" w:eastAsia="宋体" w:cs="宋体"/>
          <w:sz w:val="24"/>
          <w:szCs w:val="24"/>
        </w:rPr>
      </w:pPr>
      <w:r>
        <w:rPr>
          <w:rFonts w:hint="eastAsia" w:ascii="宋体" w:hAnsi="宋体" w:eastAsia="宋体" w:cs="宋体"/>
          <w:sz w:val="24"/>
          <w:szCs w:val="24"/>
        </w:rPr>
        <w:t>法定代表人或其委托代理人：</w:t>
      </w:r>
      <w:r>
        <w:rPr>
          <w:rFonts w:hint="eastAsia" w:ascii="宋体" w:hAnsi="宋体" w:cs="宋体"/>
          <w:sz w:val="24"/>
          <w:szCs w:val="24"/>
          <w:u w:val="single"/>
          <w:lang w:val="en-US" w:eastAsia="zh-CN"/>
        </w:rPr>
        <w:t xml:space="preserve">     </w:t>
      </w:r>
      <w:r>
        <w:rPr>
          <w:rFonts w:hint="eastAsia" w:ascii="宋体" w:hAnsi="宋体" w:eastAsia="宋体" w:cs="宋体"/>
          <w:sz w:val="24"/>
          <w:szCs w:val="24"/>
        </w:rPr>
        <w:t>（签字）法定代表人或其委托代理人：</w:t>
      </w:r>
      <w:r>
        <w:rPr>
          <w:rFonts w:hint="eastAsia" w:ascii="宋体" w:hAnsi="宋体" w:cs="宋体"/>
          <w:sz w:val="24"/>
          <w:szCs w:val="24"/>
          <w:u w:val="single"/>
          <w:lang w:val="en-US" w:eastAsia="zh-CN"/>
        </w:rPr>
        <w:t xml:space="preserve">    </w:t>
      </w:r>
      <w:r>
        <w:rPr>
          <w:rFonts w:hint="eastAsia" w:ascii="宋体" w:hAnsi="宋体" w:eastAsia="宋体" w:cs="宋体"/>
          <w:sz w:val="24"/>
          <w:szCs w:val="24"/>
        </w:rPr>
        <w:t>（签字）</w:t>
      </w:r>
    </w:p>
    <w:p w14:paraId="4A25B465">
      <w:pPr>
        <w:pStyle w:val="16"/>
        <w:keepNext w:val="0"/>
        <w:keepLines w:val="0"/>
        <w:pageBreakBefore w:val="0"/>
        <w:widowControl w:val="0"/>
        <w:kinsoku/>
        <w:wordWrap w:val="0"/>
        <w:overflowPunct/>
        <w:topLinePunct w:val="0"/>
        <w:bidi w:val="0"/>
        <w:ind w:left="-141" w:leftChars="-67" w:firstLine="0" w:firstLineChars="0"/>
        <w:jc w:val="left"/>
        <w:rPr>
          <w:rFonts w:hint="eastAsia" w:ascii="宋体" w:hAnsi="宋体" w:eastAsia="宋体" w:cs="宋体"/>
          <w:sz w:val="24"/>
          <w:szCs w:val="24"/>
          <w:u w:val="single"/>
        </w:rPr>
      </w:pPr>
    </w:p>
    <w:p w14:paraId="39CFCFB8">
      <w:pPr>
        <w:pStyle w:val="16"/>
        <w:keepNext w:val="0"/>
        <w:keepLines w:val="0"/>
        <w:pageBreakBefore w:val="0"/>
        <w:widowControl w:val="0"/>
        <w:kinsoku/>
        <w:wordWrap w:val="0"/>
        <w:overflowPunct/>
        <w:topLinePunct w:val="0"/>
        <w:bidi w:val="0"/>
        <w:ind w:left="-141" w:leftChars="-67" w:firstLine="0" w:firstLineChars="0"/>
        <w:jc w:val="center"/>
        <w:rPr>
          <w:rFonts w:hint="eastAsia" w:ascii="宋体" w:hAnsi="宋体" w:eastAsia="宋体" w:cs="宋体"/>
          <w:sz w:val="24"/>
          <w:szCs w:val="24"/>
        </w:rPr>
      </w:pPr>
      <w:r>
        <w:rPr>
          <w:rFonts w:hint="eastAsia" w:ascii="宋体" w:hAnsi="宋体" w:cs="宋体"/>
          <w:sz w:val="24"/>
          <w:szCs w:val="24"/>
          <w:u w:val="single"/>
          <w:lang w:val="en-US" w:eastAsia="zh-CN"/>
        </w:rPr>
        <w:t xml:space="preserve">     </w:t>
      </w:r>
      <w:r>
        <w:rPr>
          <w:rFonts w:hint="eastAsia" w:ascii="宋体" w:hAnsi="宋体" w:eastAsia="宋体" w:cs="宋体"/>
          <w:kern w:val="0"/>
          <w:sz w:val="24"/>
          <w:szCs w:val="24"/>
        </w:rPr>
        <w:t>年</w:t>
      </w:r>
      <w:r>
        <w:rPr>
          <w:rFonts w:hint="eastAsia" w:ascii="宋体" w:hAnsi="宋体" w:cs="宋体"/>
          <w:sz w:val="24"/>
          <w:szCs w:val="24"/>
          <w:u w:val="single"/>
          <w:lang w:val="en-US" w:eastAsia="zh-CN"/>
        </w:rPr>
        <w:t xml:space="preserve">    </w:t>
      </w:r>
      <w:r>
        <w:rPr>
          <w:rFonts w:hint="eastAsia" w:ascii="宋体" w:hAnsi="宋体" w:eastAsia="宋体" w:cs="宋体"/>
          <w:kern w:val="0"/>
          <w:sz w:val="24"/>
          <w:szCs w:val="24"/>
        </w:rPr>
        <w:t>月</w:t>
      </w:r>
      <w:r>
        <w:rPr>
          <w:rFonts w:hint="eastAsia" w:ascii="宋体" w:hAnsi="宋体" w:cs="宋体"/>
          <w:sz w:val="24"/>
          <w:szCs w:val="24"/>
          <w:u w:val="single"/>
          <w:lang w:val="en-US" w:eastAsia="zh-CN"/>
        </w:rPr>
        <w:t xml:space="preserve">    </w:t>
      </w:r>
      <w:r>
        <w:rPr>
          <w:rFonts w:hint="eastAsia" w:ascii="宋体" w:hAnsi="宋体" w:eastAsia="宋体" w:cs="宋体"/>
          <w:kern w:val="0"/>
          <w:sz w:val="24"/>
          <w:szCs w:val="24"/>
        </w:rPr>
        <w:t xml:space="preserve">日                         </w:t>
      </w:r>
      <w:r>
        <w:rPr>
          <w:rFonts w:hint="eastAsia" w:ascii="宋体" w:hAnsi="宋体" w:cs="宋体"/>
          <w:sz w:val="24"/>
          <w:szCs w:val="24"/>
          <w:u w:val="single"/>
          <w:lang w:val="en-US" w:eastAsia="zh-CN"/>
        </w:rPr>
        <w:t xml:space="preserve">     </w:t>
      </w:r>
      <w:r>
        <w:rPr>
          <w:rFonts w:hint="eastAsia" w:ascii="宋体" w:hAnsi="宋体" w:eastAsia="宋体" w:cs="宋体"/>
          <w:kern w:val="0"/>
          <w:sz w:val="24"/>
          <w:szCs w:val="24"/>
        </w:rPr>
        <w:t>年</w:t>
      </w:r>
      <w:r>
        <w:rPr>
          <w:rFonts w:hint="eastAsia" w:ascii="宋体" w:hAnsi="宋体" w:cs="宋体"/>
          <w:sz w:val="24"/>
          <w:szCs w:val="24"/>
          <w:u w:val="single"/>
          <w:lang w:val="en-US" w:eastAsia="zh-CN"/>
        </w:rPr>
        <w:t xml:space="preserve">    </w:t>
      </w:r>
      <w:r>
        <w:rPr>
          <w:rFonts w:hint="eastAsia" w:ascii="宋体" w:hAnsi="宋体" w:eastAsia="宋体" w:cs="宋体"/>
          <w:kern w:val="0"/>
          <w:sz w:val="24"/>
          <w:szCs w:val="24"/>
        </w:rPr>
        <w:t>月</w:t>
      </w:r>
      <w:r>
        <w:rPr>
          <w:rFonts w:hint="eastAsia" w:ascii="宋体" w:hAnsi="宋体" w:cs="宋体"/>
          <w:sz w:val="24"/>
          <w:szCs w:val="24"/>
          <w:u w:val="single"/>
          <w:lang w:val="en-US" w:eastAsia="zh-CN"/>
        </w:rPr>
        <w:t xml:space="preserve">    </w:t>
      </w:r>
      <w:r>
        <w:rPr>
          <w:rFonts w:hint="eastAsia" w:ascii="宋体" w:hAnsi="宋体" w:eastAsia="宋体" w:cs="宋体"/>
          <w:kern w:val="0"/>
          <w:sz w:val="24"/>
          <w:szCs w:val="24"/>
        </w:rPr>
        <w:t>日</w:t>
      </w:r>
    </w:p>
    <w:p w14:paraId="0EE30F92">
      <w:pPr>
        <w:keepNext w:val="0"/>
        <w:keepLines w:val="0"/>
        <w:pageBreakBefore w:val="0"/>
        <w:widowControl w:val="0"/>
        <w:numPr>
          <w:ilvl w:val="2"/>
          <w:numId w:val="0"/>
        </w:numPr>
        <w:tabs>
          <w:tab w:val="left" w:pos="720"/>
        </w:tabs>
        <w:kinsoku/>
        <w:wordWrap w:val="0"/>
        <w:overflowPunct/>
        <w:topLinePunct w:val="0"/>
        <w:autoSpaceDE/>
        <w:autoSpaceDN/>
        <w:bidi w:val="0"/>
        <w:adjustRightInd/>
        <w:snapToGrid/>
        <w:spacing w:line="240" w:lineRule="auto"/>
        <w:ind w:leftChars="0"/>
        <w:jc w:val="both"/>
        <w:textAlignment w:val="auto"/>
        <w:outlineLvl w:val="9"/>
        <w:rPr>
          <w:rFonts w:hint="eastAsia" w:ascii="Times New Roman" w:hAnsi="Times New Roman" w:eastAsia="宋体" w:cs="Times New Roman"/>
          <w:b/>
          <w:sz w:val="28"/>
          <w:szCs w:val="28"/>
          <w:highlight w:val="none"/>
        </w:rPr>
      </w:pPr>
      <w:bookmarkStart w:id="39" w:name="_Toc49351779"/>
      <w:bookmarkStart w:id="40" w:name="_Toc58403653"/>
    </w:p>
    <w:p w14:paraId="56EEBA83">
      <w:pPr>
        <w:keepNext w:val="0"/>
        <w:keepLines w:val="0"/>
        <w:pageBreakBefore w:val="0"/>
        <w:widowControl w:val="0"/>
        <w:numPr>
          <w:ilvl w:val="2"/>
          <w:numId w:val="0"/>
        </w:numPr>
        <w:tabs>
          <w:tab w:val="left" w:pos="720"/>
        </w:tabs>
        <w:kinsoku/>
        <w:wordWrap w:val="0"/>
        <w:overflowPunct/>
        <w:topLinePunct w:val="0"/>
        <w:autoSpaceDE/>
        <w:autoSpaceDN/>
        <w:bidi w:val="0"/>
        <w:adjustRightInd/>
        <w:snapToGrid/>
        <w:spacing w:line="240" w:lineRule="auto"/>
        <w:ind w:leftChars="0"/>
        <w:jc w:val="both"/>
        <w:textAlignment w:val="auto"/>
        <w:outlineLvl w:val="9"/>
        <w:rPr>
          <w:rFonts w:hint="eastAsia" w:ascii="Times New Roman" w:hAnsi="Times New Roman" w:eastAsia="宋体" w:cs="Times New Roman"/>
          <w:b/>
          <w:sz w:val="28"/>
          <w:szCs w:val="28"/>
          <w:highlight w:val="none"/>
        </w:rPr>
      </w:pPr>
    </w:p>
    <w:p w14:paraId="04E50038">
      <w:pPr>
        <w:keepNext w:val="0"/>
        <w:keepLines w:val="0"/>
        <w:pageBreakBefore w:val="0"/>
        <w:widowControl w:val="0"/>
        <w:numPr>
          <w:ilvl w:val="2"/>
          <w:numId w:val="0"/>
        </w:numPr>
        <w:tabs>
          <w:tab w:val="left" w:pos="720"/>
        </w:tabs>
        <w:kinsoku/>
        <w:wordWrap w:val="0"/>
        <w:overflowPunct/>
        <w:topLinePunct w:val="0"/>
        <w:autoSpaceDE/>
        <w:autoSpaceDN/>
        <w:bidi w:val="0"/>
        <w:adjustRightInd/>
        <w:snapToGrid/>
        <w:spacing w:line="240" w:lineRule="auto"/>
        <w:ind w:leftChars="0"/>
        <w:jc w:val="both"/>
        <w:textAlignment w:val="auto"/>
        <w:outlineLvl w:val="9"/>
        <w:rPr>
          <w:rFonts w:hint="eastAsia" w:ascii="Times New Roman" w:hAnsi="Times New Roman" w:eastAsia="宋体" w:cs="Times New Roman"/>
          <w:b/>
          <w:sz w:val="28"/>
          <w:szCs w:val="28"/>
          <w:highlight w:val="none"/>
          <w:lang w:eastAsia="zh-CN"/>
        </w:rPr>
      </w:pPr>
      <w:r>
        <w:rPr>
          <w:rFonts w:hint="eastAsia" w:ascii="Times New Roman" w:hAnsi="Times New Roman" w:eastAsia="宋体" w:cs="Times New Roman"/>
          <w:b/>
          <w:sz w:val="28"/>
          <w:szCs w:val="28"/>
          <w:highlight w:val="none"/>
        </w:rPr>
        <w:t>附件二：</w:t>
      </w:r>
      <w:r>
        <w:rPr>
          <w:rFonts w:hint="eastAsia" w:ascii="Times New Roman" w:hAnsi="Times New Roman" w:eastAsia="宋体" w:cs="Times New Roman"/>
          <w:b/>
          <w:sz w:val="28"/>
          <w:szCs w:val="28"/>
          <w:highlight w:val="none"/>
          <w:lang w:val="en-US" w:eastAsia="zh-CN"/>
        </w:rPr>
        <w:t xml:space="preserve"> </w:t>
      </w:r>
    </w:p>
    <w:p w14:paraId="0A7C47EA">
      <w:pPr>
        <w:keepNext w:val="0"/>
        <w:keepLines w:val="0"/>
        <w:pageBreakBefore w:val="0"/>
        <w:widowControl w:val="0"/>
        <w:numPr>
          <w:ilvl w:val="2"/>
          <w:numId w:val="0"/>
        </w:numPr>
        <w:tabs>
          <w:tab w:val="left" w:pos="720"/>
        </w:tabs>
        <w:kinsoku/>
        <w:wordWrap w:val="0"/>
        <w:overflowPunct/>
        <w:topLinePunct w:val="0"/>
        <w:autoSpaceDE/>
        <w:autoSpaceDN/>
        <w:bidi w:val="0"/>
        <w:adjustRightInd/>
        <w:snapToGrid/>
        <w:spacing w:line="240" w:lineRule="auto"/>
        <w:ind w:leftChars="0"/>
        <w:jc w:val="center"/>
        <w:textAlignment w:val="auto"/>
        <w:outlineLvl w:val="9"/>
        <w:rPr>
          <w:rFonts w:ascii="宋体" w:hAnsi="宋体"/>
          <w:b/>
          <w:sz w:val="32"/>
          <w:szCs w:val="32"/>
          <w:highlight w:val="none"/>
        </w:rPr>
      </w:pPr>
      <w:r>
        <w:rPr>
          <w:rFonts w:hint="eastAsia" w:ascii="Times New Roman" w:hAnsi="Times New Roman" w:eastAsia="宋体" w:cs="Times New Roman"/>
          <w:b/>
          <w:sz w:val="28"/>
          <w:szCs w:val="28"/>
          <w:highlight w:val="none"/>
        </w:rPr>
        <w:t>履约担保</w:t>
      </w:r>
    </w:p>
    <w:p w14:paraId="79E92B90">
      <w:pPr>
        <w:keepNext w:val="0"/>
        <w:keepLines w:val="0"/>
        <w:pageBreakBefore w:val="0"/>
        <w:widowControl w:val="0"/>
        <w:kinsoku/>
        <w:wordWrap w:val="0"/>
        <w:overflowPunct/>
        <w:topLinePunct w:val="0"/>
        <w:bidi w:val="0"/>
        <w:spacing w:line="360" w:lineRule="auto"/>
        <w:outlineLvl w:val="9"/>
        <w:rPr>
          <w:rFonts w:ascii="宋体" w:hAnsi="宋体"/>
          <w:szCs w:val="21"/>
          <w:highlight w:val="none"/>
          <w:u w:val="single"/>
        </w:rPr>
      </w:pPr>
    </w:p>
    <w:p w14:paraId="290966DC">
      <w:pPr>
        <w:keepNext w:val="0"/>
        <w:keepLines w:val="0"/>
        <w:pageBreakBefore w:val="0"/>
        <w:widowControl w:val="0"/>
        <w:kinsoku/>
        <w:wordWrap w:val="0"/>
        <w:overflowPunct/>
        <w:topLinePunct w:val="0"/>
        <w:bidi w:val="0"/>
        <w:spacing w:line="360" w:lineRule="auto"/>
        <w:outlineLvl w:val="9"/>
        <w:rPr>
          <w:rFonts w:ascii="宋体" w:hAnsi="宋体"/>
          <w:sz w:val="24"/>
          <w:szCs w:val="24"/>
          <w:highlight w:val="none"/>
        </w:rPr>
      </w:pPr>
      <w:r>
        <w:rPr>
          <w:rFonts w:hint="eastAsia"/>
          <w:b w:val="0"/>
          <w:bCs/>
          <w:sz w:val="24"/>
          <w:szCs w:val="24"/>
          <w:highlight w:val="none"/>
          <w:u w:val="single"/>
          <w:lang w:val="en-US" w:eastAsia="zh-CN"/>
        </w:rPr>
        <w:t xml:space="preserve">                   </w:t>
      </w:r>
      <w:r>
        <w:rPr>
          <w:rFonts w:hint="eastAsia" w:ascii="宋体" w:hAnsi="宋体"/>
          <w:snapToGrid w:val="0"/>
          <w:kern w:val="0"/>
          <w:sz w:val="24"/>
          <w:szCs w:val="24"/>
          <w:highlight w:val="none"/>
        </w:rPr>
        <w:t>（发包人名称）</w:t>
      </w:r>
      <w:r>
        <w:rPr>
          <w:rFonts w:hint="eastAsia" w:ascii="宋体" w:hAnsi="宋体"/>
          <w:sz w:val="24"/>
          <w:szCs w:val="24"/>
          <w:highlight w:val="none"/>
        </w:rPr>
        <w:t>：</w:t>
      </w:r>
    </w:p>
    <w:p w14:paraId="0504B073">
      <w:pPr>
        <w:keepNext w:val="0"/>
        <w:keepLines w:val="0"/>
        <w:pageBreakBefore w:val="0"/>
        <w:widowControl w:val="0"/>
        <w:kinsoku/>
        <w:wordWrap w:val="0"/>
        <w:overflowPunct/>
        <w:topLinePunct w:val="0"/>
        <w:bidi w:val="0"/>
        <w:spacing w:line="360" w:lineRule="auto"/>
        <w:ind w:firstLine="480" w:firstLineChars="200"/>
        <w:outlineLvl w:val="9"/>
        <w:rPr>
          <w:rFonts w:ascii="宋体" w:hAnsi="宋体"/>
          <w:sz w:val="24"/>
          <w:szCs w:val="24"/>
        </w:rPr>
      </w:pPr>
      <w:r>
        <w:rPr>
          <w:rFonts w:hint="eastAsia" w:ascii="宋体" w:hAnsi="宋体"/>
          <w:sz w:val="24"/>
          <w:szCs w:val="24"/>
          <w:highlight w:val="none"/>
        </w:rPr>
        <w:t>鉴于</w:t>
      </w:r>
      <w:r>
        <w:rPr>
          <w:rFonts w:hint="eastAsia"/>
          <w:b w:val="0"/>
          <w:bCs/>
          <w:sz w:val="24"/>
          <w:szCs w:val="24"/>
          <w:highlight w:val="none"/>
          <w:u w:val="single"/>
          <w:lang w:val="en-US" w:eastAsia="zh-CN"/>
        </w:rPr>
        <w:t xml:space="preserve">              </w:t>
      </w:r>
      <w:r>
        <w:rPr>
          <w:rFonts w:hint="eastAsia" w:ascii="宋体" w:hAnsi="宋体"/>
          <w:sz w:val="24"/>
          <w:szCs w:val="24"/>
          <w:highlight w:val="none"/>
        </w:rPr>
        <w:t>（发</w:t>
      </w:r>
      <w:r>
        <w:rPr>
          <w:rFonts w:hint="eastAsia" w:ascii="宋体" w:hAnsi="宋体"/>
          <w:sz w:val="24"/>
          <w:szCs w:val="24"/>
        </w:rPr>
        <w:t>包人名称，以下简称“发包人</w:t>
      </w:r>
      <w:r>
        <w:rPr>
          <w:rFonts w:ascii="宋体" w:hAnsi="宋体"/>
          <w:sz w:val="24"/>
          <w:szCs w:val="24"/>
        </w:rPr>
        <w:t>”</w:t>
      </w:r>
      <w:r>
        <w:rPr>
          <w:rFonts w:hint="eastAsia" w:ascii="宋体" w:hAnsi="宋体"/>
          <w:sz w:val="24"/>
          <w:szCs w:val="24"/>
        </w:rPr>
        <w:t>）已接受</w:t>
      </w:r>
      <w:r>
        <w:rPr>
          <w:rFonts w:hint="eastAsia"/>
          <w:b w:val="0"/>
          <w:bCs/>
          <w:sz w:val="24"/>
          <w:szCs w:val="24"/>
          <w:u w:val="single"/>
          <w:lang w:val="en-US" w:eastAsia="zh-CN"/>
        </w:rPr>
        <w:t xml:space="preserve">             </w:t>
      </w:r>
      <w:r>
        <w:rPr>
          <w:rFonts w:hint="eastAsia" w:ascii="宋体" w:hAnsi="宋体"/>
          <w:sz w:val="24"/>
          <w:szCs w:val="24"/>
        </w:rPr>
        <w:t>（承包人名称）（以下称“承包人</w:t>
      </w:r>
      <w:r>
        <w:rPr>
          <w:rFonts w:ascii="宋体" w:hAnsi="宋体"/>
          <w:sz w:val="24"/>
          <w:szCs w:val="24"/>
        </w:rPr>
        <w:t>”</w:t>
      </w:r>
      <w:r>
        <w:rPr>
          <w:rFonts w:hint="eastAsia" w:ascii="宋体" w:hAnsi="宋体"/>
          <w:sz w:val="24"/>
          <w:szCs w:val="24"/>
        </w:rPr>
        <w:t>）于</w:t>
      </w:r>
      <w:r>
        <w:rPr>
          <w:rFonts w:hint="eastAsia"/>
          <w:b w:val="0"/>
          <w:bCs/>
          <w:sz w:val="24"/>
          <w:szCs w:val="24"/>
          <w:u w:val="single"/>
          <w:lang w:val="en-US" w:eastAsia="zh-CN"/>
        </w:rPr>
        <w:t xml:space="preserve">       </w:t>
      </w:r>
      <w:r>
        <w:rPr>
          <w:rFonts w:hint="eastAsia" w:ascii="宋体" w:hAnsi="宋体"/>
          <w:sz w:val="24"/>
          <w:szCs w:val="24"/>
        </w:rPr>
        <w:t>年</w:t>
      </w:r>
      <w:r>
        <w:rPr>
          <w:rFonts w:hint="eastAsia"/>
          <w:b w:val="0"/>
          <w:bCs/>
          <w:sz w:val="24"/>
          <w:szCs w:val="24"/>
          <w:u w:val="single"/>
          <w:lang w:val="en-US" w:eastAsia="zh-CN"/>
        </w:rPr>
        <w:t xml:space="preserve">       </w:t>
      </w:r>
      <w:r>
        <w:rPr>
          <w:rFonts w:hint="eastAsia" w:ascii="宋体" w:hAnsi="宋体"/>
          <w:sz w:val="24"/>
          <w:szCs w:val="24"/>
        </w:rPr>
        <w:t>月</w:t>
      </w:r>
      <w:r>
        <w:rPr>
          <w:rFonts w:hint="eastAsia"/>
          <w:b w:val="0"/>
          <w:bCs/>
          <w:sz w:val="24"/>
          <w:szCs w:val="24"/>
          <w:u w:val="single"/>
          <w:lang w:val="en-US" w:eastAsia="zh-CN"/>
        </w:rPr>
        <w:t xml:space="preserve">       </w:t>
      </w:r>
      <w:r>
        <w:rPr>
          <w:rFonts w:hint="eastAsia" w:ascii="宋体" w:hAnsi="宋体"/>
          <w:sz w:val="24"/>
          <w:szCs w:val="24"/>
        </w:rPr>
        <w:t>日递交的</w:t>
      </w:r>
      <w:r>
        <w:rPr>
          <w:rFonts w:hint="eastAsia" w:ascii="宋体" w:hAnsi="宋体"/>
          <w:b/>
          <w:snapToGrid w:val="0"/>
          <w:kern w:val="0"/>
          <w:sz w:val="24"/>
          <w:szCs w:val="24"/>
          <w:u w:val="single"/>
          <w:lang w:val="en-US" w:eastAsia="zh-CN"/>
        </w:rPr>
        <w:t xml:space="preserve">       </w:t>
      </w:r>
      <w:r>
        <w:rPr>
          <w:rFonts w:hint="eastAsia" w:ascii="宋体" w:hAnsi="宋体"/>
          <w:sz w:val="24"/>
          <w:szCs w:val="24"/>
        </w:rPr>
        <w:t>（项目名称）的投标文件。我方愿意无条件地、不可撤销地就承包人履行与你方订立的合同，向你方提供担保。</w:t>
      </w:r>
    </w:p>
    <w:p w14:paraId="455D88D0">
      <w:pPr>
        <w:keepNext w:val="0"/>
        <w:keepLines w:val="0"/>
        <w:pageBreakBefore w:val="0"/>
        <w:widowControl w:val="0"/>
        <w:kinsoku/>
        <w:wordWrap w:val="0"/>
        <w:overflowPunct/>
        <w:topLinePunct w:val="0"/>
        <w:bidi w:val="0"/>
        <w:spacing w:line="360" w:lineRule="auto"/>
        <w:ind w:firstLine="480" w:firstLineChars="200"/>
        <w:outlineLvl w:val="9"/>
        <w:rPr>
          <w:rFonts w:ascii="宋体" w:hAnsi="宋体"/>
          <w:sz w:val="24"/>
          <w:szCs w:val="24"/>
        </w:rPr>
      </w:pPr>
      <w:r>
        <w:rPr>
          <w:rFonts w:hint="eastAsia" w:ascii="宋体" w:hAnsi="宋体"/>
          <w:sz w:val="24"/>
          <w:szCs w:val="24"/>
        </w:rPr>
        <w:t>1．担保金额人民币（大写）</w:t>
      </w:r>
      <w:r>
        <w:rPr>
          <w:rFonts w:hint="eastAsia" w:ascii="宋体" w:hAnsi="宋体"/>
          <w:sz w:val="24"/>
          <w:szCs w:val="24"/>
          <w:u w:val="single"/>
        </w:rPr>
        <w:t xml:space="preserve">         </w:t>
      </w:r>
      <w:r>
        <w:rPr>
          <w:rFonts w:hint="eastAsia" w:ascii="宋体" w:hAnsi="宋体"/>
          <w:sz w:val="24"/>
          <w:szCs w:val="24"/>
        </w:rPr>
        <w:t>元（</w:t>
      </w:r>
      <w:r>
        <w:rPr>
          <w:rFonts w:hint="eastAsia" w:ascii="宋体" w:hAnsi="宋体" w:eastAsia="宋体" w:cs="宋体"/>
          <w:sz w:val="24"/>
          <w:szCs w:val="24"/>
        </w:rPr>
        <w:t>¥</w:t>
      </w:r>
      <w:r>
        <w:rPr>
          <w:rFonts w:hint="eastAsia" w:ascii="宋体" w:hAnsi="宋体"/>
          <w:sz w:val="24"/>
          <w:szCs w:val="24"/>
          <w:u w:val="single"/>
        </w:rPr>
        <w:t xml:space="preserve">         </w:t>
      </w:r>
      <w:r>
        <w:rPr>
          <w:rFonts w:hint="eastAsia" w:ascii="宋体" w:hAnsi="宋体"/>
          <w:sz w:val="24"/>
          <w:szCs w:val="24"/>
        </w:rPr>
        <w:t>）。</w:t>
      </w:r>
    </w:p>
    <w:p w14:paraId="5A5B4EEF">
      <w:pPr>
        <w:keepNext w:val="0"/>
        <w:keepLines w:val="0"/>
        <w:pageBreakBefore w:val="0"/>
        <w:widowControl w:val="0"/>
        <w:kinsoku/>
        <w:wordWrap w:val="0"/>
        <w:overflowPunct/>
        <w:topLinePunct w:val="0"/>
        <w:bidi w:val="0"/>
        <w:spacing w:line="360" w:lineRule="auto"/>
        <w:ind w:firstLine="480" w:firstLineChars="200"/>
        <w:outlineLvl w:val="9"/>
        <w:rPr>
          <w:rFonts w:ascii="宋体" w:hAnsi="宋体"/>
          <w:sz w:val="24"/>
          <w:szCs w:val="24"/>
        </w:rPr>
      </w:pPr>
      <w:r>
        <w:rPr>
          <w:rFonts w:hint="eastAsia" w:ascii="宋体" w:hAnsi="宋体"/>
          <w:sz w:val="24"/>
          <w:szCs w:val="24"/>
        </w:rPr>
        <w:t>2．担保有效期自发包人与承包人签订的合同生效之日起至发包人签发合同工程完工证书之日止。</w:t>
      </w:r>
    </w:p>
    <w:p w14:paraId="3656B7FC">
      <w:pPr>
        <w:keepNext w:val="0"/>
        <w:keepLines w:val="0"/>
        <w:pageBreakBefore w:val="0"/>
        <w:widowControl w:val="0"/>
        <w:kinsoku/>
        <w:wordWrap w:val="0"/>
        <w:overflowPunct/>
        <w:topLinePunct w:val="0"/>
        <w:bidi w:val="0"/>
        <w:spacing w:line="360" w:lineRule="auto"/>
        <w:ind w:firstLine="480" w:firstLineChars="200"/>
        <w:outlineLvl w:val="9"/>
        <w:rPr>
          <w:rFonts w:ascii="宋体" w:hAnsi="宋体"/>
          <w:sz w:val="24"/>
          <w:szCs w:val="24"/>
        </w:rPr>
      </w:pPr>
      <w:r>
        <w:rPr>
          <w:rFonts w:hint="eastAsia" w:ascii="宋体" w:hAnsi="宋体"/>
          <w:sz w:val="24"/>
          <w:szCs w:val="24"/>
        </w:rPr>
        <w:t>3．在本担保有效期内，因承包人违反合同约定的义务给你方造成经济损失时，我方在收到你方以书面形式提出的在担保金额内的赔偿要求后，无条件地在7天内予以支付。</w:t>
      </w:r>
    </w:p>
    <w:p w14:paraId="75864379">
      <w:pPr>
        <w:keepNext w:val="0"/>
        <w:keepLines w:val="0"/>
        <w:pageBreakBefore w:val="0"/>
        <w:widowControl w:val="0"/>
        <w:kinsoku/>
        <w:wordWrap w:val="0"/>
        <w:overflowPunct/>
        <w:topLinePunct w:val="0"/>
        <w:bidi w:val="0"/>
        <w:spacing w:line="360" w:lineRule="auto"/>
        <w:ind w:firstLine="480" w:firstLineChars="200"/>
        <w:outlineLvl w:val="9"/>
        <w:rPr>
          <w:rFonts w:ascii="宋体" w:hAnsi="宋体"/>
          <w:sz w:val="24"/>
          <w:szCs w:val="24"/>
          <w:highlight w:val="yellow"/>
        </w:rPr>
      </w:pPr>
    </w:p>
    <w:p w14:paraId="26CEEC0D">
      <w:pPr>
        <w:keepNext w:val="0"/>
        <w:keepLines w:val="0"/>
        <w:pageBreakBefore w:val="0"/>
        <w:widowControl w:val="0"/>
        <w:kinsoku/>
        <w:wordWrap w:val="0"/>
        <w:overflowPunct/>
        <w:topLinePunct w:val="0"/>
        <w:bidi w:val="0"/>
        <w:spacing w:line="360" w:lineRule="auto"/>
        <w:ind w:firstLine="480" w:firstLineChars="200"/>
        <w:outlineLvl w:val="9"/>
        <w:rPr>
          <w:rFonts w:ascii="宋体" w:hAnsi="宋体"/>
          <w:sz w:val="24"/>
          <w:szCs w:val="24"/>
        </w:rPr>
      </w:pPr>
    </w:p>
    <w:p w14:paraId="4537A05F">
      <w:pPr>
        <w:keepNext w:val="0"/>
        <w:keepLines w:val="0"/>
        <w:pageBreakBefore w:val="0"/>
        <w:widowControl w:val="0"/>
        <w:kinsoku/>
        <w:wordWrap w:val="0"/>
        <w:overflowPunct/>
        <w:topLinePunct w:val="0"/>
        <w:bidi w:val="0"/>
        <w:spacing w:line="360" w:lineRule="auto"/>
        <w:ind w:firstLine="480" w:firstLineChars="200"/>
        <w:outlineLvl w:val="9"/>
        <w:rPr>
          <w:rFonts w:ascii="宋体" w:hAnsi="宋体"/>
          <w:sz w:val="24"/>
          <w:szCs w:val="24"/>
        </w:rPr>
      </w:pPr>
    </w:p>
    <w:p w14:paraId="60AE6557">
      <w:pPr>
        <w:keepNext w:val="0"/>
        <w:keepLines w:val="0"/>
        <w:pageBreakBefore w:val="0"/>
        <w:widowControl w:val="0"/>
        <w:kinsoku/>
        <w:wordWrap w:val="0"/>
        <w:overflowPunct/>
        <w:topLinePunct w:val="0"/>
        <w:bidi w:val="0"/>
        <w:spacing w:line="360" w:lineRule="auto"/>
        <w:ind w:firstLine="480" w:firstLineChars="200"/>
        <w:outlineLvl w:val="9"/>
        <w:rPr>
          <w:rFonts w:ascii="宋体" w:hAnsi="宋体"/>
          <w:sz w:val="24"/>
          <w:szCs w:val="24"/>
        </w:rPr>
      </w:pPr>
    </w:p>
    <w:p w14:paraId="543F0A0F">
      <w:pPr>
        <w:keepNext w:val="0"/>
        <w:keepLines w:val="0"/>
        <w:pageBreakBefore w:val="0"/>
        <w:widowControl w:val="0"/>
        <w:kinsoku/>
        <w:wordWrap w:val="0"/>
        <w:overflowPunct/>
        <w:topLinePunct w:val="0"/>
        <w:bidi w:val="0"/>
        <w:spacing w:line="360" w:lineRule="auto"/>
        <w:ind w:firstLine="1920" w:firstLineChars="800"/>
        <w:outlineLvl w:val="9"/>
        <w:rPr>
          <w:rFonts w:ascii="宋体" w:hAnsi="宋体"/>
          <w:sz w:val="24"/>
          <w:szCs w:val="24"/>
        </w:rPr>
      </w:pPr>
      <w:r>
        <w:rPr>
          <w:rFonts w:hint="eastAsia" w:ascii="宋体" w:hAnsi="宋体"/>
          <w:sz w:val="24"/>
          <w:szCs w:val="24"/>
        </w:rPr>
        <w:t>担保人：</w:t>
      </w:r>
      <w:r>
        <w:rPr>
          <w:rFonts w:hint="eastAsia" w:ascii="宋体" w:hAnsi="宋体"/>
          <w:sz w:val="24"/>
          <w:szCs w:val="24"/>
          <w:u w:val="single"/>
        </w:rPr>
        <w:t xml:space="preserve">            </w:t>
      </w:r>
      <w:r>
        <w:rPr>
          <w:rFonts w:hint="eastAsia" w:ascii="宋体" w:hAnsi="宋体"/>
          <w:sz w:val="24"/>
          <w:szCs w:val="24"/>
          <w:u w:val="single"/>
          <w:lang w:val="en-US" w:eastAsia="zh-CN"/>
        </w:rPr>
        <w:t xml:space="preserve">         </w:t>
      </w:r>
      <w:r>
        <w:rPr>
          <w:rFonts w:hint="eastAsia" w:ascii="宋体" w:hAnsi="宋体"/>
          <w:sz w:val="24"/>
          <w:szCs w:val="24"/>
          <w:u w:val="single"/>
        </w:rPr>
        <w:t xml:space="preserve">   </w:t>
      </w:r>
      <w:r>
        <w:rPr>
          <w:rFonts w:hint="eastAsia" w:ascii="宋体" w:hAnsi="宋体"/>
          <w:sz w:val="24"/>
          <w:szCs w:val="24"/>
        </w:rPr>
        <w:t>（盖单位章）</w:t>
      </w:r>
    </w:p>
    <w:p w14:paraId="472EE897">
      <w:pPr>
        <w:keepNext w:val="0"/>
        <w:keepLines w:val="0"/>
        <w:pageBreakBefore w:val="0"/>
        <w:widowControl w:val="0"/>
        <w:kinsoku/>
        <w:wordWrap w:val="0"/>
        <w:overflowPunct/>
        <w:topLinePunct w:val="0"/>
        <w:bidi w:val="0"/>
        <w:spacing w:line="360" w:lineRule="auto"/>
        <w:ind w:firstLine="1920" w:firstLineChars="800"/>
        <w:outlineLvl w:val="9"/>
        <w:rPr>
          <w:rFonts w:ascii="宋体" w:hAnsi="宋体"/>
          <w:sz w:val="24"/>
          <w:szCs w:val="24"/>
        </w:rPr>
      </w:pPr>
      <w:r>
        <w:rPr>
          <w:rFonts w:hint="eastAsia" w:ascii="宋体" w:hAnsi="宋体"/>
          <w:sz w:val="24"/>
          <w:szCs w:val="24"/>
        </w:rPr>
        <w:t>法定代表人或其委托代理人：</w:t>
      </w:r>
      <w:r>
        <w:rPr>
          <w:rFonts w:hint="eastAsia" w:ascii="宋体" w:hAnsi="宋体"/>
          <w:sz w:val="24"/>
          <w:szCs w:val="24"/>
          <w:u w:val="single"/>
        </w:rPr>
        <w:t xml:space="preserve">          </w:t>
      </w:r>
      <w:r>
        <w:rPr>
          <w:rFonts w:hint="eastAsia" w:ascii="宋体" w:hAnsi="宋体"/>
          <w:sz w:val="24"/>
          <w:szCs w:val="24"/>
        </w:rPr>
        <w:t>（签字）</w:t>
      </w:r>
    </w:p>
    <w:p w14:paraId="4401761D">
      <w:pPr>
        <w:keepNext w:val="0"/>
        <w:keepLines w:val="0"/>
        <w:pageBreakBefore w:val="0"/>
        <w:widowControl w:val="0"/>
        <w:kinsoku/>
        <w:wordWrap w:val="0"/>
        <w:overflowPunct/>
        <w:topLinePunct w:val="0"/>
        <w:bidi w:val="0"/>
        <w:spacing w:line="360" w:lineRule="auto"/>
        <w:ind w:firstLine="1920" w:firstLineChars="800"/>
        <w:outlineLvl w:val="9"/>
        <w:rPr>
          <w:rFonts w:hint="eastAsia" w:ascii="宋体" w:hAnsi="宋体" w:eastAsia="宋体"/>
          <w:sz w:val="24"/>
          <w:szCs w:val="24"/>
          <w:u w:val="none"/>
          <w:lang w:eastAsia="zh-CN"/>
        </w:rPr>
      </w:pPr>
      <w:r>
        <w:rPr>
          <w:rFonts w:hint="eastAsia" w:ascii="宋体" w:hAnsi="宋体"/>
          <w:sz w:val="24"/>
          <w:szCs w:val="24"/>
        </w:rPr>
        <w:t>地址：</w:t>
      </w:r>
      <w:r>
        <w:rPr>
          <w:rFonts w:hint="eastAsia" w:ascii="宋体" w:hAnsi="宋体"/>
          <w:sz w:val="24"/>
          <w:szCs w:val="24"/>
          <w:u w:val="single"/>
        </w:rPr>
        <w:t xml:space="preserve">                </w:t>
      </w:r>
      <w:r>
        <w:rPr>
          <w:rFonts w:hint="eastAsia" w:ascii="宋体" w:hAnsi="宋体"/>
          <w:sz w:val="24"/>
          <w:szCs w:val="24"/>
          <w:u w:val="single"/>
          <w:lang w:val="en-US" w:eastAsia="zh-CN"/>
        </w:rPr>
        <w:t xml:space="preserve">       </w:t>
      </w:r>
      <w:r>
        <w:rPr>
          <w:rFonts w:hint="eastAsia" w:ascii="宋体" w:hAnsi="宋体"/>
          <w:sz w:val="24"/>
          <w:szCs w:val="24"/>
          <w:u w:val="single"/>
        </w:rPr>
        <w:t xml:space="preserve">             </w:t>
      </w:r>
      <w:r>
        <w:rPr>
          <w:rFonts w:hint="eastAsia" w:ascii="宋体" w:hAnsi="宋体" w:eastAsia="宋体"/>
          <w:sz w:val="24"/>
          <w:szCs w:val="24"/>
          <w:u w:val="single"/>
          <w:lang w:val="en-US" w:eastAsia="zh-CN"/>
        </w:rPr>
        <w:t xml:space="preserve"> </w:t>
      </w:r>
    </w:p>
    <w:p w14:paraId="6022647F">
      <w:pPr>
        <w:keepNext w:val="0"/>
        <w:keepLines w:val="0"/>
        <w:pageBreakBefore w:val="0"/>
        <w:widowControl w:val="0"/>
        <w:kinsoku/>
        <w:wordWrap w:val="0"/>
        <w:overflowPunct/>
        <w:topLinePunct w:val="0"/>
        <w:bidi w:val="0"/>
        <w:spacing w:line="360" w:lineRule="auto"/>
        <w:ind w:firstLine="1920" w:firstLineChars="800"/>
        <w:outlineLvl w:val="9"/>
        <w:rPr>
          <w:rFonts w:ascii="宋体" w:hAnsi="宋体"/>
          <w:sz w:val="24"/>
          <w:szCs w:val="24"/>
        </w:rPr>
      </w:pPr>
      <w:r>
        <w:rPr>
          <w:rFonts w:hint="eastAsia" w:ascii="宋体" w:hAnsi="宋体"/>
          <w:sz w:val="24"/>
          <w:szCs w:val="24"/>
        </w:rPr>
        <w:t>邮政编码：</w:t>
      </w:r>
      <w:r>
        <w:rPr>
          <w:rFonts w:hint="eastAsia" w:ascii="宋体" w:hAnsi="宋体"/>
          <w:sz w:val="24"/>
          <w:szCs w:val="24"/>
          <w:u w:val="single"/>
        </w:rPr>
        <w:t xml:space="preserve">                </w:t>
      </w:r>
      <w:r>
        <w:rPr>
          <w:rFonts w:hint="eastAsia" w:ascii="宋体" w:hAnsi="宋体"/>
          <w:sz w:val="24"/>
          <w:szCs w:val="24"/>
          <w:u w:val="single"/>
          <w:lang w:val="en-US" w:eastAsia="zh-CN"/>
        </w:rPr>
        <w:t xml:space="preserve">       </w:t>
      </w:r>
      <w:r>
        <w:rPr>
          <w:rFonts w:hint="eastAsia" w:ascii="宋体" w:hAnsi="宋体"/>
          <w:sz w:val="24"/>
          <w:szCs w:val="24"/>
          <w:u w:val="single"/>
        </w:rPr>
        <w:t xml:space="preserve">          </w:t>
      </w:r>
    </w:p>
    <w:p w14:paraId="5F8B7337">
      <w:pPr>
        <w:keepNext w:val="0"/>
        <w:keepLines w:val="0"/>
        <w:pageBreakBefore w:val="0"/>
        <w:widowControl w:val="0"/>
        <w:kinsoku/>
        <w:wordWrap w:val="0"/>
        <w:overflowPunct/>
        <w:topLinePunct w:val="0"/>
        <w:bidi w:val="0"/>
        <w:spacing w:line="360" w:lineRule="auto"/>
        <w:ind w:firstLine="1920" w:firstLineChars="800"/>
        <w:outlineLvl w:val="9"/>
        <w:rPr>
          <w:rFonts w:ascii="宋体" w:hAnsi="宋体"/>
          <w:sz w:val="24"/>
          <w:szCs w:val="24"/>
        </w:rPr>
      </w:pPr>
      <w:r>
        <w:rPr>
          <w:rFonts w:hint="eastAsia" w:ascii="宋体" w:hAnsi="宋体"/>
          <w:sz w:val="24"/>
          <w:szCs w:val="24"/>
        </w:rPr>
        <w:t>电话：</w:t>
      </w:r>
      <w:r>
        <w:rPr>
          <w:rFonts w:hint="eastAsia" w:ascii="宋体" w:hAnsi="宋体"/>
          <w:sz w:val="24"/>
          <w:szCs w:val="24"/>
          <w:u w:val="single"/>
        </w:rPr>
        <w:t xml:space="preserve">                </w:t>
      </w:r>
      <w:r>
        <w:rPr>
          <w:rFonts w:hint="eastAsia" w:ascii="宋体" w:hAnsi="宋体"/>
          <w:sz w:val="24"/>
          <w:szCs w:val="24"/>
          <w:u w:val="single"/>
          <w:lang w:val="en-US" w:eastAsia="zh-CN"/>
        </w:rPr>
        <w:t xml:space="preserve">       </w:t>
      </w:r>
      <w:r>
        <w:rPr>
          <w:rFonts w:hint="eastAsia" w:ascii="宋体" w:hAnsi="宋体"/>
          <w:sz w:val="24"/>
          <w:szCs w:val="24"/>
          <w:u w:val="single"/>
        </w:rPr>
        <w:t xml:space="preserve">              </w:t>
      </w:r>
    </w:p>
    <w:p w14:paraId="156B80ED">
      <w:pPr>
        <w:keepNext w:val="0"/>
        <w:keepLines w:val="0"/>
        <w:pageBreakBefore w:val="0"/>
        <w:widowControl w:val="0"/>
        <w:kinsoku/>
        <w:wordWrap w:val="0"/>
        <w:overflowPunct/>
        <w:topLinePunct w:val="0"/>
        <w:bidi w:val="0"/>
        <w:spacing w:line="360" w:lineRule="auto"/>
        <w:ind w:firstLine="1920" w:firstLineChars="800"/>
        <w:outlineLvl w:val="9"/>
        <w:rPr>
          <w:rFonts w:ascii="宋体" w:hAnsi="宋体"/>
          <w:sz w:val="24"/>
          <w:szCs w:val="24"/>
        </w:rPr>
      </w:pPr>
      <w:r>
        <w:rPr>
          <w:rFonts w:hint="eastAsia" w:ascii="宋体" w:hAnsi="宋体"/>
          <w:sz w:val="24"/>
          <w:szCs w:val="24"/>
        </w:rPr>
        <w:t>传真:</w:t>
      </w:r>
      <w:r>
        <w:rPr>
          <w:rFonts w:hint="eastAsia" w:ascii="宋体" w:hAnsi="宋体"/>
          <w:sz w:val="24"/>
          <w:szCs w:val="24"/>
          <w:u w:val="single"/>
        </w:rPr>
        <w:t xml:space="preserve">                 </w:t>
      </w:r>
      <w:r>
        <w:rPr>
          <w:rFonts w:hint="eastAsia" w:ascii="宋体" w:hAnsi="宋体"/>
          <w:sz w:val="24"/>
          <w:szCs w:val="24"/>
          <w:u w:val="single"/>
          <w:lang w:val="en-US" w:eastAsia="zh-CN"/>
        </w:rPr>
        <w:t xml:space="preserve">       </w:t>
      </w:r>
      <w:r>
        <w:rPr>
          <w:rFonts w:hint="eastAsia" w:ascii="宋体" w:hAnsi="宋体"/>
          <w:sz w:val="24"/>
          <w:szCs w:val="24"/>
          <w:u w:val="single"/>
        </w:rPr>
        <w:t xml:space="preserve">              </w:t>
      </w:r>
    </w:p>
    <w:p w14:paraId="059075F8">
      <w:pPr>
        <w:keepNext w:val="0"/>
        <w:keepLines w:val="0"/>
        <w:pageBreakBefore w:val="0"/>
        <w:widowControl w:val="0"/>
        <w:kinsoku/>
        <w:wordWrap w:val="0"/>
        <w:overflowPunct/>
        <w:topLinePunct w:val="0"/>
        <w:bidi w:val="0"/>
        <w:spacing w:line="360" w:lineRule="auto"/>
        <w:ind w:firstLine="3840" w:firstLineChars="1600"/>
        <w:outlineLvl w:val="9"/>
        <w:rPr>
          <w:rFonts w:ascii="宋体" w:hAnsi="宋体"/>
          <w:sz w:val="24"/>
          <w:szCs w:val="24"/>
        </w:rPr>
      </w:pPr>
      <w:r>
        <w:rPr>
          <w:rFonts w:hint="eastAsia" w:ascii="宋体" w:hAnsi="宋体"/>
          <w:sz w:val="24"/>
          <w:szCs w:val="24"/>
          <w:u w:val="single"/>
        </w:rPr>
        <w:t xml:space="preserve">     </w:t>
      </w:r>
      <w:r>
        <w:rPr>
          <w:rFonts w:hint="eastAsia" w:ascii="宋体" w:hAnsi="宋体"/>
          <w:sz w:val="24"/>
          <w:szCs w:val="24"/>
        </w:rPr>
        <w:t>年</w:t>
      </w:r>
      <w:r>
        <w:rPr>
          <w:rFonts w:hint="eastAsia" w:ascii="宋体" w:hAnsi="宋体"/>
          <w:sz w:val="24"/>
          <w:szCs w:val="24"/>
          <w:u w:val="single"/>
        </w:rPr>
        <w:t xml:space="preserve">   </w:t>
      </w:r>
      <w:r>
        <w:rPr>
          <w:rFonts w:hint="eastAsia" w:ascii="宋体" w:hAnsi="宋体"/>
          <w:sz w:val="24"/>
          <w:szCs w:val="24"/>
        </w:rPr>
        <w:t>月</w:t>
      </w:r>
      <w:r>
        <w:rPr>
          <w:rFonts w:hint="eastAsia" w:ascii="宋体" w:hAnsi="宋体"/>
          <w:sz w:val="24"/>
          <w:szCs w:val="24"/>
          <w:u w:val="single"/>
        </w:rPr>
        <w:t xml:space="preserve">   </w:t>
      </w:r>
      <w:r>
        <w:rPr>
          <w:rFonts w:hint="eastAsia" w:ascii="宋体" w:hAnsi="宋体"/>
          <w:sz w:val="24"/>
          <w:szCs w:val="24"/>
        </w:rPr>
        <w:t>日</w:t>
      </w:r>
    </w:p>
    <w:p w14:paraId="07F91391">
      <w:pPr>
        <w:keepNext w:val="0"/>
        <w:keepLines w:val="0"/>
        <w:pageBreakBefore w:val="0"/>
        <w:widowControl w:val="0"/>
        <w:kinsoku/>
        <w:wordWrap w:val="0"/>
        <w:overflowPunct/>
        <w:topLinePunct w:val="0"/>
        <w:bidi w:val="0"/>
        <w:spacing w:line="360" w:lineRule="auto"/>
        <w:ind w:firstLine="420" w:firstLineChars="200"/>
        <w:outlineLvl w:val="9"/>
        <w:rPr>
          <w:rFonts w:ascii="宋体" w:hAnsi="宋体"/>
          <w:szCs w:val="21"/>
        </w:rPr>
      </w:pPr>
    </w:p>
    <w:p w14:paraId="089D1AFE">
      <w:pPr>
        <w:keepNext w:val="0"/>
        <w:keepLines w:val="0"/>
        <w:pageBreakBefore w:val="0"/>
        <w:widowControl w:val="0"/>
        <w:kinsoku/>
        <w:wordWrap w:val="0"/>
        <w:overflowPunct/>
        <w:topLinePunct w:val="0"/>
        <w:bidi w:val="0"/>
        <w:spacing w:line="360" w:lineRule="auto"/>
        <w:ind w:firstLine="420" w:firstLineChars="200"/>
        <w:outlineLvl w:val="9"/>
        <w:rPr>
          <w:rFonts w:ascii="宋体" w:hAnsi="宋体"/>
          <w:szCs w:val="21"/>
        </w:rPr>
      </w:pPr>
    </w:p>
    <w:p w14:paraId="7F8F8E50">
      <w:pPr>
        <w:keepNext w:val="0"/>
        <w:keepLines w:val="0"/>
        <w:pageBreakBefore w:val="0"/>
        <w:widowControl w:val="0"/>
        <w:numPr>
          <w:ilvl w:val="2"/>
          <w:numId w:val="0"/>
        </w:numPr>
        <w:tabs>
          <w:tab w:val="left" w:pos="720"/>
        </w:tabs>
        <w:kinsoku/>
        <w:wordWrap w:val="0"/>
        <w:overflowPunct/>
        <w:topLinePunct w:val="0"/>
        <w:autoSpaceDE/>
        <w:autoSpaceDN/>
        <w:bidi w:val="0"/>
        <w:adjustRightInd/>
        <w:snapToGrid/>
        <w:spacing w:line="240" w:lineRule="auto"/>
        <w:ind w:leftChars="0"/>
        <w:jc w:val="both"/>
        <w:textAlignment w:val="auto"/>
        <w:outlineLvl w:val="9"/>
        <w:rPr>
          <w:rFonts w:hint="eastAsia" w:ascii="宋体" w:hAnsi="宋体"/>
          <w:sz w:val="24"/>
          <w:szCs w:val="24"/>
        </w:rPr>
      </w:pPr>
      <w:r>
        <w:rPr>
          <w:rFonts w:hint="eastAsia" w:ascii="宋体" w:hAnsi="宋体"/>
          <w:sz w:val="24"/>
          <w:szCs w:val="24"/>
        </w:rPr>
        <w:t>注：委托代理人应附授权委托书。</w:t>
      </w:r>
    </w:p>
    <w:p w14:paraId="5CDA0896">
      <w:pPr>
        <w:pStyle w:val="4"/>
        <w:keepNext w:val="0"/>
        <w:keepLines w:val="0"/>
        <w:pageBreakBefore w:val="0"/>
        <w:widowControl w:val="0"/>
        <w:numPr>
          <w:ilvl w:val="0"/>
          <w:numId w:val="0"/>
        </w:numPr>
        <w:kinsoku/>
        <w:wordWrap w:val="0"/>
        <w:overflowPunct/>
        <w:topLinePunct w:val="0"/>
        <w:bidi w:val="0"/>
        <w:ind w:leftChars="0"/>
        <w:jc w:val="left"/>
        <w:rPr>
          <w:rFonts w:hint="eastAsia" w:ascii="宋体" w:hAnsi="宋体" w:eastAsia="宋体" w:cs="宋体"/>
          <w:sz w:val="24"/>
          <w:szCs w:val="24"/>
        </w:rPr>
      </w:pPr>
    </w:p>
    <w:p w14:paraId="44469BDE">
      <w:pPr>
        <w:pStyle w:val="4"/>
        <w:keepNext w:val="0"/>
        <w:keepLines w:val="0"/>
        <w:pageBreakBefore w:val="0"/>
        <w:widowControl w:val="0"/>
        <w:numPr>
          <w:ilvl w:val="0"/>
          <w:numId w:val="0"/>
        </w:numPr>
        <w:kinsoku/>
        <w:wordWrap w:val="0"/>
        <w:overflowPunct/>
        <w:topLinePunct w:val="0"/>
        <w:bidi w:val="0"/>
        <w:ind w:leftChars="0"/>
        <w:jc w:val="left"/>
        <w:rPr>
          <w:rFonts w:hint="eastAsia" w:ascii="宋体" w:hAnsi="宋体" w:eastAsia="宋体" w:cs="宋体"/>
          <w:sz w:val="24"/>
          <w:szCs w:val="24"/>
        </w:rPr>
      </w:pPr>
    </w:p>
    <w:p w14:paraId="4BA71FC4">
      <w:pPr>
        <w:pStyle w:val="4"/>
        <w:keepNext w:val="0"/>
        <w:keepLines w:val="0"/>
        <w:pageBreakBefore w:val="0"/>
        <w:widowControl w:val="0"/>
        <w:numPr>
          <w:ilvl w:val="0"/>
          <w:numId w:val="0"/>
        </w:numPr>
        <w:kinsoku/>
        <w:wordWrap w:val="0"/>
        <w:overflowPunct/>
        <w:topLinePunct w:val="0"/>
        <w:bidi w:val="0"/>
        <w:ind w:leftChars="0"/>
        <w:jc w:val="left"/>
        <w:rPr>
          <w:rFonts w:hint="eastAsia" w:ascii="宋体" w:hAnsi="宋体" w:eastAsia="宋体" w:cs="宋体"/>
          <w:sz w:val="24"/>
          <w:szCs w:val="24"/>
        </w:rPr>
      </w:pPr>
    </w:p>
    <w:p w14:paraId="50FE145D">
      <w:pPr>
        <w:pStyle w:val="4"/>
        <w:keepNext w:val="0"/>
        <w:keepLines w:val="0"/>
        <w:pageBreakBefore w:val="0"/>
        <w:widowControl w:val="0"/>
        <w:numPr>
          <w:ilvl w:val="0"/>
          <w:numId w:val="0"/>
        </w:numPr>
        <w:kinsoku/>
        <w:wordWrap w:val="0"/>
        <w:overflowPunct/>
        <w:topLinePunct w:val="0"/>
        <w:bidi w:val="0"/>
        <w:ind w:leftChars="0"/>
        <w:jc w:val="left"/>
        <w:rPr>
          <w:sz w:val="24"/>
          <w:szCs w:val="24"/>
        </w:rPr>
      </w:pPr>
      <w:r>
        <w:rPr>
          <w:rFonts w:hint="eastAsia" w:ascii="宋体" w:hAnsi="宋体" w:eastAsia="宋体" w:cs="宋体"/>
          <w:sz w:val="24"/>
          <w:szCs w:val="24"/>
        </w:rPr>
        <w:t>附件</w:t>
      </w:r>
      <w:r>
        <w:rPr>
          <w:rFonts w:hint="eastAsia" w:ascii="宋体" w:hAnsi="宋体" w:cs="宋体"/>
          <w:sz w:val="24"/>
          <w:szCs w:val="24"/>
          <w:lang w:val="en-US" w:eastAsia="zh-CN"/>
        </w:rPr>
        <w:t>三</w:t>
      </w:r>
      <w:r>
        <w:rPr>
          <w:rFonts w:hint="eastAsia" w:ascii="宋体" w:hAnsi="宋体" w:eastAsia="宋体" w:cs="宋体"/>
          <w:sz w:val="24"/>
          <w:szCs w:val="24"/>
        </w:rPr>
        <w:t>:</w:t>
      </w:r>
      <w:bookmarkEnd w:id="39"/>
      <w:bookmarkEnd w:id="40"/>
    </w:p>
    <w:bookmarkEnd w:id="2"/>
    <w:bookmarkEnd w:id="3"/>
    <w:bookmarkEnd w:id="4"/>
    <w:bookmarkEnd w:id="5"/>
    <w:bookmarkEnd w:id="6"/>
    <w:bookmarkEnd w:id="7"/>
    <w:bookmarkEnd w:id="8"/>
    <w:bookmarkEnd w:id="9"/>
    <w:bookmarkEnd w:id="10"/>
    <w:bookmarkEnd w:id="11"/>
    <w:p w14:paraId="28D34EF8">
      <w:pPr>
        <w:keepNext w:val="0"/>
        <w:keepLines w:val="0"/>
        <w:pageBreakBefore w:val="0"/>
        <w:widowControl w:val="0"/>
        <w:kinsoku/>
        <w:wordWrap w:val="0"/>
        <w:overflowPunct/>
        <w:topLinePunct w:val="0"/>
        <w:bidi w:val="0"/>
        <w:spacing w:line="360" w:lineRule="auto"/>
        <w:ind w:firstLine="641" w:firstLineChars="200"/>
        <w:jc w:val="center"/>
        <w:rPr>
          <w:rFonts w:hint="eastAsia" w:ascii="宋体" w:hAnsi="宋体" w:eastAsia="宋体" w:cs="Times New Roman"/>
          <w:b/>
          <w:sz w:val="32"/>
          <w:szCs w:val="32"/>
          <w:lang w:eastAsia="zh-CN"/>
        </w:rPr>
      </w:pPr>
      <w:r>
        <w:rPr>
          <w:rFonts w:hint="eastAsia" w:ascii="宋体" w:hAnsi="宋体" w:eastAsia="宋体" w:cs="Times New Roman"/>
          <w:b/>
          <w:sz w:val="32"/>
          <w:szCs w:val="32"/>
        </w:rPr>
        <w:t>廉政</w:t>
      </w:r>
      <w:r>
        <w:rPr>
          <w:rFonts w:hint="eastAsia" w:ascii="宋体" w:hAnsi="宋体" w:cs="Times New Roman"/>
          <w:b/>
          <w:sz w:val="32"/>
          <w:szCs w:val="32"/>
          <w:lang w:val="en-US" w:eastAsia="zh-CN"/>
        </w:rPr>
        <w:t>合同</w:t>
      </w:r>
    </w:p>
    <w:p w14:paraId="6DF2584B">
      <w:pPr>
        <w:keepNext w:val="0"/>
        <w:keepLines w:val="0"/>
        <w:pageBreakBefore w:val="0"/>
        <w:widowControl w:val="0"/>
        <w:kinsoku/>
        <w:wordWrap w:val="0"/>
        <w:overflowPunct/>
        <w:topLinePunct w:val="0"/>
        <w:bidi w:val="0"/>
        <w:spacing w:line="360" w:lineRule="auto"/>
        <w:jc w:val="left"/>
        <w:outlineLvl w:val="9"/>
        <w:rPr>
          <w:rFonts w:ascii="宋体" w:hAnsi="宋体"/>
          <w:sz w:val="24"/>
          <w:szCs w:val="24"/>
        </w:rPr>
      </w:pPr>
      <w:r>
        <w:rPr>
          <w:rFonts w:hint="eastAsia" w:ascii="宋体" w:hAnsi="宋体"/>
          <w:sz w:val="24"/>
          <w:szCs w:val="24"/>
        </w:rPr>
        <w:t>发包人（全称）：</w:t>
      </w:r>
      <w:r>
        <w:rPr>
          <w:rFonts w:hint="eastAsia" w:ascii="宋体" w:hAnsi="宋体"/>
          <w:sz w:val="24"/>
          <w:szCs w:val="24"/>
          <w:u w:val="single"/>
        </w:rPr>
        <w:t xml:space="preserve">                  </w:t>
      </w:r>
      <w:r>
        <w:rPr>
          <w:rFonts w:hint="eastAsia" w:ascii="宋体" w:hAnsi="宋体"/>
          <w:sz w:val="24"/>
          <w:szCs w:val="24"/>
        </w:rPr>
        <w:t>（以下简称甲方）</w:t>
      </w:r>
    </w:p>
    <w:p w14:paraId="773E3462">
      <w:pPr>
        <w:keepNext w:val="0"/>
        <w:keepLines w:val="0"/>
        <w:pageBreakBefore w:val="0"/>
        <w:widowControl w:val="0"/>
        <w:kinsoku/>
        <w:wordWrap w:val="0"/>
        <w:overflowPunct/>
        <w:topLinePunct w:val="0"/>
        <w:bidi w:val="0"/>
        <w:spacing w:line="360" w:lineRule="auto"/>
        <w:jc w:val="left"/>
        <w:outlineLvl w:val="9"/>
        <w:rPr>
          <w:rFonts w:ascii="宋体" w:hAnsi="宋体"/>
          <w:sz w:val="24"/>
          <w:szCs w:val="24"/>
        </w:rPr>
      </w:pPr>
      <w:r>
        <w:rPr>
          <w:rFonts w:hint="eastAsia" w:ascii="宋体" w:hAnsi="宋体"/>
          <w:sz w:val="24"/>
          <w:szCs w:val="24"/>
        </w:rPr>
        <w:t>承包人（全称）：</w:t>
      </w:r>
      <w:r>
        <w:rPr>
          <w:rFonts w:hint="eastAsia" w:ascii="宋体" w:hAnsi="宋体"/>
          <w:sz w:val="24"/>
          <w:szCs w:val="24"/>
          <w:u w:val="single"/>
        </w:rPr>
        <w:t xml:space="preserve">                  </w:t>
      </w:r>
      <w:r>
        <w:rPr>
          <w:rFonts w:hint="eastAsia" w:ascii="宋体" w:hAnsi="宋体"/>
          <w:sz w:val="24"/>
          <w:szCs w:val="24"/>
        </w:rPr>
        <w:t>（以下简称乙方）</w:t>
      </w:r>
    </w:p>
    <w:p w14:paraId="5C5FEBF2">
      <w:pPr>
        <w:keepNext w:val="0"/>
        <w:keepLines w:val="0"/>
        <w:pageBreakBefore w:val="0"/>
        <w:widowControl w:val="0"/>
        <w:kinsoku/>
        <w:wordWrap w:val="0"/>
        <w:overflowPunct/>
        <w:topLinePunct w:val="0"/>
        <w:bidi w:val="0"/>
        <w:spacing w:line="360" w:lineRule="auto"/>
        <w:ind w:firstLine="480" w:firstLineChars="200"/>
        <w:jc w:val="left"/>
        <w:outlineLvl w:val="9"/>
        <w:rPr>
          <w:rFonts w:ascii="宋体" w:hAnsi="宋体"/>
          <w:sz w:val="24"/>
          <w:szCs w:val="24"/>
        </w:rPr>
      </w:pPr>
      <w:r>
        <w:rPr>
          <w:rFonts w:hint="eastAsia" w:ascii="宋体" w:hAnsi="宋体"/>
          <w:sz w:val="24"/>
          <w:szCs w:val="24"/>
        </w:rPr>
        <w:t>为加强工程建设中的廉政建设，规范工程建设中的各项活动，防止发生各种谋取不正当利益的违法乱纪行为，保护国家、集体和当事人的合法权益，根据国家有关工程建设的法律法规和廉政建设责任制规定，甲乙双方特订立本廉政责任书。</w:t>
      </w:r>
    </w:p>
    <w:p w14:paraId="15AD7FBA">
      <w:pPr>
        <w:keepNext w:val="0"/>
        <w:keepLines w:val="0"/>
        <w:pageBreakBefore w:val="0"/>
        <w:widowControl w:val="0"/>
        <w:kinsoku/>
        <w:wordWrap w:val="0"/>
        <w:overflowPunct/>
        <w:topLinePunct w:val="0"/>
        <w:bidi w:val="0"/>
        <w:spacing w:line="360" w:lineRule="auto"/>
        <w:jc w:val="left"/>
        <w:outlineLvl w:val="9"/>
        <w:rPr>
          <w:rFonts w:ascii="宋体" w:hAnsi="宋体"/>
          <w:b/>
          <w:sz w:val="24"/>
          <w:szCs w:val="24"/>
        </w:rPr>
      </w:pPr>
      <w:r>
        <w:rPr>
          <w:rFonts w:hint="eastAsia" w:ascii="宋体" w:hAnsi="宋体"/>
          <w:b/>
          <w:sz w:val="24"/>
          <w:szCs w:val="24"/>
        </w:rPr>
        <w:t>第一条 甲、乙双方的责任</w:t>
      </w:r>
    </w:p>
    <w:p w14:paraId="64B65F53">
      <w:pPr>
        <w:keepNext w:val="0"/>
        <w:keepLines w:val="0"/>
        <w:pageBreakBefore w:val="0"/>
        <w:widowControl w:val="0"/>
        <w:kinsoku/>
        <w:wordWrap w:val="0"/>
        <w:overflowPunct/>
        <w:topLinePunct w:val="0"/>
        <w:bidi w:val="0"/>
        <w:spacing w:line="360" w:lineRule="auto"/>
        <w:jc w:val="left"/>
        <w:outlineLvl w:val="9"/>
        <w:rPr>
          <w:rFonts w:ascii="宋体" w:hAnsi="宋体"/>
          <w:sz w:val="24"/>
          <w:szCs w:val="24"/>
        </w:rPr>
      </w:pPr>
      <w:r>
        <w:rPr>
          <w:rFonts w:hint="eastAsia" w:ascii="宋体" w:hAnsi="宋体"/>
          <w:sz w:val="24"/>
          <w:szCs w:val="24"/>
        </w:rPr>
        <w:t>（一） 应严格遵守国家关于市场准入、项目招标投标、工程建设、工程施工和市场活动的有关法律、法规，相关政策，以及廉政建设的各项规定。</w:t>
      </w:r>
    </w:p>
    <w:p w14:paraId="7E849566">
      <w:pPr>
        <w:keepNext w:val="0"/>
        <w:keepLines w:val="0"/>
        <w:pageBreakBefore w:val="0"/>
        <w:widowControl w:val="0"/>
        <w:kinsoku/>
        <w:wordWrap w:val="0"/>
        <w:overflowPunct/>
        <w:topLinePunct w:val="0"/>
        <w:bidi w:val="0"/>
        <w:spacing w:line="360" w:lineRule="auto"/>
        <w:jc w:val="left"/>
        <w:outlineLvl w:val="9"/>
        <w:rPr>
          <w:rFonts w:ascii="宋体" w:hAnsi="宋体"/>
          <w:sz w:val="24"/>
          <w:szCs w:val="24"/>
        </w:rPr>
      </w:pPr>
      <w:r>
        <w:rPr>
          <w:rFonts w:hint="eastAsia" w:ascii="宋体" w:hAnsi="宋体"/>
          <w:sz w:val="24"/>
          <w:szCs w:val="24"/>
        </w:rPr>
        <w:t>（二） 严格执行建设工程项目施工合同文件，自觉按合同办事。</w:t>
      </w:r>
    </w:p>
    <w:p w14:paraId="31ED5A85">
      <w:pPr>
        <w:keepNext w:val="0"/>
        <w:keepLines w:val="0"/>
        <w:pageBreakBefore w:val="0"/>
        <w:widowControl w:val="0"/>
        <w:kinsoku/>
        <w:wordWrap w:val="0"/>
        <w:overflowPunct/>
        <w:topLinePunct w:val="0"/>
        <w:bidi w:val="0"/>
        <w:spacing w:line="360" w:lineRule="auto"/>
        <w:jc w:val="left"/>
        <w:outlineLvl w:val="9"/>
        <w:rPr>
          <w:rFonts w:ascii="宋体" w:hAnsi="宋体"/>
          <w:sz w:val="24"/>
          <w:szCs w:val="24"/>
        </w:rPr>
      </w:pPr>
      <w:r>
        <w:rPr>
          <w:rFonts w:hint="eastAsia" w:ascii="宋体" w:hAnsi="宋体"/>
          <w:sz w:val="24"/>
          <w:szCs w:val="24"/>
        </w:rPr>
        <w:t>（三）业务活动必须坚持公开、公平、公正、诚信、透明的原则（除法律法规另有规定者外），不得为获取不正当的利益，损害国家、集体和对方利益，不得违反工程建设管理的规章制度。</w:t>
      </w:r>
    </w:p>
    <w:p w14:paraId="006FD7F0">
      <w:pPr>
        <w:keepNext w:val="0"/>
        <w:keepLines w:val="0"/>
        <w:pageBreakBefore w:val="0"/>
        <w:widowControl w:val="0"/>
        <w:kinsoku/>
        <w:wordWrap w:val="0"/>
        <w:overflowPunct/>
        <w:topLinePunct w:val="0"/>
        <w:bidi w:val="0"/>
        <w:spacing w:line="360" w:lineRule="auto"/>
        <w:jc w:val="left"/>
        <w:outlineLvl w:val="9"/>
        <w:rPr>
          <w:rFonts w:ascii="宋体" w:hAnsi="宋体"/>
          <w:sz w:val="24"/>
          <w:szCs w:val="24"/>
        </w:rPr>
      </w:pPr>
      <w:r>
        <w:rPr>
          <w:rFonts w:hint="eastAsia" w:ascii="宋体" w:hAnsi="宋体"/>
          <w:sz w:val="24"/>
          <w:szCs w:val="24"/>
        </w:rPr>
        <w:t>（四）发现对方在业务活动中有违规、违纪、违法行为的、应及时提醒对方，情节严重的，应向其上级主管部门或纪检监察、司法等有关机关举报。</w:t>
      </w:r>
    </w:p>
    <w:p w14:paraId="44F97A91">
      <w:pPr>
        <w:keepNext w:val="0"/>
        <w:keepLines w:val="0"/>
        <w:pageBreakBefore w:val="0"/>
        <w:widowControl w:val="0"/>
        <w:kinsoku/>
        <w:wordWrap w:val="0"/>
        <w:overflowPunct/>
        <w:topLinePunct w:val="0"/>
        <w:bidi w:val="0"/>
        <w:spacing w:line="360" w:lineRule="auto"/>
        <w:jc w:val="left"/>
        <w:outlineLvl w:val="9"/>
        <w:rPr>
          <w:rFonts w:ascii="宋体" w:hAnsi="宋体"/>
          <w:b/>
          <w:sz w:val="24"/>
          <w:szCs w:val="24"/>
        </w:rPr>
      </w:pPr>
      <w:r>
        <w:rPr>
          <w:rFonts w:hint="eastAsia" w:ascii="宋体" w:hAnsi="宋体"/>
          <w:b/>
          <w:sz w:val="24"/>
          <w:szCs w:val="24"/>
        </w:rPr>
        <w:t>第二条 甲方的责任</w:t>
      </w:r>
    </w:p>
    <w:p w14:paraId="612D7701">
      <w:pPr>
        <w:keepNext w:val="0"/>
        <w:keepLines w:val="0"/>
        <w:pageBreakBefore w:val="0"/>
        <w:widowControl w:val="0"/>
        <w:kinsoku/>
        <w:wordWrap w:val="0"/>
        <w:overflowPunct/>
        <w:topLinePunct w:val="0"/>
        <w:bidi w:val="0"/>
        <w:spacing w:line="360" w:lineRule="auto"/>
        <w:jc w:val="left"/>
        <w:outlineLvl w:val="9"/>
        <w:rPr>
          <w:rFonts w:ascii="宋体" w:hAnsi="宋体"/>
          <w:sz w:val="24"/>
          <w:szCs w:val="24"/>
        </w:rPr>
      </w:pPr>
      <w:r>
        <w:rPr>
          <w:rFonts w:hint="eastAsia" w:ascii="宋体" w:hAnsi="宋体"/>
          <w:sz w:val="24"/>
          <w:szCs w:val="24"/>
        </w:rPr>
        <w:t>甲方的领导和从事该建设工程项目的工作人员在工程建设的事前、事中、事后应遵守以下规定：</w:t>
      </w:r>
    </w:p>
    <w:p w14:paraId="12FAD722">
      <w:pPr>
        <w:keepNext w:val="0"/>
        <w:keepLines w:val="0"/>
        <w:pageBreakBefore w:val="0"/>
        <w:widowControl w:val="0"/>
        <w:kinsoku/>
        <w:wordWrap w:val="0"/>
        <w:overflowPunct/>
        <w:topLinePunct w:val="0"/>
        <w:bidi w:val="0"/>
        <w:spacing w:line="360" w:lineRule="auto"/>
        <w:jc w:val="left"/>
        <w:outlineLvl w:val="9"/>
        <w:rPr>
          <w:rFonts w:ascii="宋体" w:hAnsi="宋体"/>
          <w:sz w:val="24"/>
          <w:szCs w:val="24"/>
        </w:rPr>
      </w:pPr>
      <w:r>
        <w:rPr>
          <w:rFonts w:hint="eastAsia" w:ascii="宋体" w:hAnsi="宋体"/>
          <w:sz w:val="24"/>
          <w:szCs w:val="24"/>
        </w:rPr>
        <w:t>（一）不准向乙方和相关单位索要或接受回扣、礼金、有价证券、贵重物品和好处费、感谢费等。</w:t>
      </w:r>
    </w:p>
    <w:p w14:paraId="1286F534">
      <w:pPr>
        <w:keepNext w:val="0"/>
        <w:keepLines w:val="0"/>
        <w:pageBreakBefore w:val="0"/>
        <w:widowControl w:val="0"/>
        <w:kinsoku/>
        <w:wordWrap w:val="0"/>
        <w:overflowPunct/>
        <w:topLinePunct w:val="0"/>
        <w:bidi w:val="0"/>
        <w:spacing w:line="360" w:lineRule="auto"/>
        <w:jc w:val="left"/>
        <w:outlineLvl w:val="9"/>
        <w:rPr>
          <w:rFonts w:ascii="宋体" w:hAnsi="宋体"/>
          <w:sz w:val="24"/>
          <w:szCs w:val="24"/>
        </w:rPr>
      </w:pPr>
      <w:r>
        <w:rPr>
          <w:rFonts w:hint="eastAsia" w:ascii="宋体" w:hAnsi="宋体"/>
          <w:sz w:val="24"/>
          <w:szCs w:val="24"/>
        </w:rPr>
        <w:t>（二）不准在乙方和相关单位报销任何应由甲方或个人支付的费用。</w:t>
      </w:r>
    </w:p>
    <w:p w14:paraId="1824361D">
      <w:pPr>
        <w:keepNext w:val="0"/>
        <w:keepLines w:val="0"/>
        <w:pageBreakBefore w:val="0"/>
        <w:widowControl w:val="0"/>
        <w:kinsoku/>
        <w:wordWrap w:val="0"/>
        <w:overflowPunct/>
        <w:topLinePunct w:val="0"/>
        <w:bidi w:val="0"/>
        <w:spacing w:line="360" w:lineRule="auto"/>
        <w:jc w:val="left"/>
        <w:outlineLvl w:val="9"/>
        <w:rPr>
          <w:rFonts w:ascii="宋体" w:hAnsi="宋体"/>
          <w:sz w:val="24"/>
          <w:szCs w:val="24"/>
        </w:rPr>
      </w:pPr>
      <w:r>
        <w:rPr>
          <w:rFonts w:hint="eastAsia" w:ascii="宋体" w:hAnsi="宋体"/>
          <w:sz w:val="24"/>
          <w:szCs w:val="24"/>
        </w:rPr>
        <w:t>（三）不准要求、暗示或接受乙方和相关单位为个人装修住房、婚丧嫁娶、配偶子女的工作安排以及出国（境）、旅游等提供方便。</w:t>
      </w:r>
    </w:p>
    <w:p w14:paraId="3CD2350A">
      <w:pPr>
        <w:keepNext w:val="0"/>
        <w:keepLines w:val="0"/>
        <w:pageBreakBefore w:val="0"/>
        <w:widowControl w:val="0"/>
        <w:kinsoku/>
        <w:wordWrap w:val="0"/>
        <w:overflowPunct/>
        <w:topLinePunct w:val="0"/>
        <w:bidi w:val="0"/>
        <w:spacing w:line="360" w:lineRule="auto"/>
        <w:jc w:val="left"/>
        <w:outlineLvl w:val="9"/>
        <w:rPr>
          <w:rFonts w:ascii="宋体" w:hAnsi="宋体"/>
          <w:sz w:val="24"/>
          <w:szCs w:val="24"/>
        </w:rPr>
      </w:pPr>
      <w:r>
        <w:rPr>
          <w:rFonts w:hint="eastAsia" w:ascii="宋体" w:hAnsi="宋体"/>
          <w:sz w:val="24"/>
          <w:szCs w:val="24"/>
        </w:rPr>
        <w:t>（四）不准参加有可能影响公正执行公务的乙方和相关单位的宴请、健身、娱乐等活动。</w:t>
      </w:r>
    </w:p>
    <w:p w14:paraId="2E6FB78A">
      <w:pPr>
        <w:keepNext w:val="0"/>
        <w:keepLines w:val="0"/>
        <w:pageBreakBefore w:val="0"/>
        <w:widowControl w:val="0"/>
        <w:kinsoku/>
        <w:wordWrap w:val="0"/>
        <w:overflowPunct/>
        <w:topLinePunct w:val="0"/>
        <w:bidi w:val="0"/>
        <w:spacing w:line="360" w:lineRule="auto"/>
        <w:jc w:val="left"/>
        <w:outlineLvl w:val="9"/>
        <w:rPr>
          <w:rFonts w:ascii="宋体" w:hAnsi="宋体"/>
          <w:sz w:val="24"/>
          <w:szCs w:val="24"/>
        </w:rPr>
      </w:pPr>
      <w:r>
        <w:rPr>
          <w:rFonts w:hint="eastAsia" w:ascii="宋体" w:hAnsi="宋体"/>
          <w:sz w:val="24"/>
          <w:szCs w:val="24"/>
        </w:rPr>
        <w:t>（五）不准向乙方和相关单位介绍或为配偶、子女、亲属参与同甲方工程项目合同有关的施工分包项目等活动。不准向乙方和相关单位介绍或为配偶、子女、亲属参与同项目工程合同有关的设备、材料、工程分包、劳务等经济活动。不得以任何理由向乙方和相关单位推荐分包单位和要求购买与项目工程合同规定以外的材料、设备等。</w:t>
      </w:r>
    </w:p>
    <w:p w14:paraId="00D67F60">
      <w:pPr>
        <w:keepNext w:val="0"/>
        <w:keepLines w:val="0"/>
        <w:pageBreakBefore w:val="0"/>
        <w:widowControl w:val="0"/>
        <w:kinsoku/>
        <w:wordWrap w:val="0"/>
        <w:overflowPunct/>
        <w:topLinePunct w:val="0"/>
        <w:bidi w:val="0"/>
        <w:spacing w:line="360" w:lineRule="auto"/>
        <w:jc w:val="left"/>
        <w:outlineLvl w:val="9"/>
        <w:rPr>
          <w:rFonts w:ascii="宋体" w:hAnsi="宋体"/>
          <w:b/>
          <w:sz w:val="24"/>
          <w:szCs w:val="24"/>
        </w:rPr>
      </w:pPr>
      <w:r>
        <w:rPr>
          <w:rFonts w:hint="eastAsia" w:ascii="宋体" w:hAnsi="宋体"/>
          <w:b/>
          <w:sz w:val="24"/>
          <w:szCs w:val="24"/>
        </w:rPr>
        <w:t>第三条 乙方的责任</w:t>
      </w:r>
    </w:p>
    <w:p w14:paraId="4BB1A791">
      <w:pPr>
        <w:keepNext w:val="0"/>
        <w:keepLines w:val="0"/>
        <w:pageBreakBefore w:val="0"/>
        <w:widowControl w:val="0"/>
        <w:kinsoku/>
        <w:wordWrap w:val="0"/>
        <w:overflowPunct/>
        <w:topLinePunct w:val="0"/>
        <w:bidi w:val="0"/>
        <w:spacing w:line="360" w:lineRule="auto"/>
        <w:ind w:firstLine="360" w:firstLineChars="150"/>
        <w:jc w:val="left"/>
        <w:outlineLvl w:val="9"/>
        <w:rPr>
          <w:rFonts w:ascii="宋体" w:hAnsi="宋体"/>
          <w:sz w:val="24"/>
          <w:szCs w:val="24"/>
        </w:rPr>
      </w:pPr>
      <w:r>
        <w:rPr>
          <w:rFonts w:hint="eastAsia" w:ascii="宋体" w:hAnsi="宋体"/>
          <w:sz w:val="24"/>
          <w:szCs w:val="24"/>
        </w:rPr>
        <w:t>应与甲方和相关单位保持正常的业务交往。按照有关法律法规和程序开展业务工作，严格执行工程建设的方针、政策，尤其是有关勘察设计、建筑施工安装的强制性标准和规范，并遵守以下规定：</w:t>
      </w:r>
    </w:p>
    <w:p w14:paraId="069A4D74">
      <w:pPr>
        <w:keepNext w:val="0"/>
        <w:keepLines w:val="0"/>
        <w:pageBreakBefore w:val="0"/>
        <w:widowControl w:val="0"/>
        <w:kinsoku/>
        <w:wordWrap w:val="0"/>
        <w:overflowPunct/>
        <w:topLinePunct w:val="0"/>
        <w:bidi w:val="0"/>
        <w:spacing w:line="360" w:lineRule="auto"/>
        <w:jc w:val="left"/>
        <w:outlineLvl w:val="9"/>
        <w:rPr>
          <w:rFonts w:ascii="宋体" w:hAnsi="宋体"/>
          <w:sz w:val="24"/>
          <w:szCs w:val="24"/>
        </w:rPr>
      </w:pPr>
      <w:r>
        <w:rPr>
          <w:rFonts w:hint="eastAsia" w:ascii="宋体" w:hAnsi="宋体"/>
          <w:sz w:val="24"/>
          <w:szCs w:val="24"/>
        </w:rPr>
        <w:t xml:space="preserve">（一）不准以任何理由向甲方和相关单位及其工作人员索要、接受或赠送礼金、有价证券、贵重物品及回扣、好处费、感谢费等。 </w:t>
      </w:r>
    </w:p>
    <w:p w14:paraId="0B6A305D">
      <w:pPr>
        <w:keepNext w:val="0"/>
        <w:keepLines w:val="0"/>
        <w:pageBreakBefore w:val="0"/>
        <w:widowControl w:val="0"/>
        <w:kinsoku/>
        <w:wordWrap w:val="0"/>
        <w:overflowPunct/>
        <w:topLinePunct w:val="0"/>
        <w:bidi w:val="0"/>
        <w:spacing w:line="360" w:lineRule="auto"/>
        <w:jc w:val="left"/>
        <w:outlineLvl w:val="9"/>
        <w:rPr>
          <w:rFonts w:ascii="宋体" w:hAnsi="宋体"/>
          <w:sz w:val="24"/>
          <w:szCs w:val="24"/>
        </w:rPr>
      </w:pPr>
      <w:r>
        <w:rPr>
          <w:rFonts w:hint="eastAsia" w:ascii="宋体" w:hAnsi="宋体"/>
          <w:sz w:val="24"/>
          <w:szCs w:val="24"/>
        </w:rPr>
        <w:t>（二）不准以任何理由为甲方和相关单位报销应由对方或个人交付的费用。</w:t>
      </w:r>
    </w:p>
    <w:p w14:paraId="5B9FBABB">
      <w:pPr>
        <w:keepNext w:val="0"/>
        <w:keepLines w:val="0"/>
        <w:pageBreakBefore w:val="0"/>
        <w:widowControl w:val="0"/>
        <w:kinsoku/>
        <w:wordWrap w:val="0"/>
        <w:overflowPunct/>
        <w:topLinePunct w:val="0"/>
        <w:bidi w:val="0"/>
        <w:spacing w:line="360" w:lineRule="auto"/>
        <w:jc w:val="left"/>
        <w:outlineLvl w:val="9"/>
        <w:rPr>
          <w:rFonts w:ascii="宋体" w:hAnsi="宋体"/>
          <w:sz w:val="24"/>
          <w:szCs w:val="24"/>
        </w:rPr>
      </w:pPr>
      <w:r>
        <w:rPr>
          <w:rFonts w:hint="eastAsia" w:ascii="宋体" w:hAnsi="宋体"/>
          <w:sz w:val="24"/>
          <w:szCs w:val="24"/>
        </w:rPr>
        <w:t xml:space="preserve">（三）不准接受或暗示为甲方、相关单位或个人装修住房、婚丧嫁娶、配偶子女的工作安排以及出国（境）、旅游等提供方便。    </w:t>
      </w:r>
    </w:p>
    <w:p w14:paraId="180BAD3E">
      <w:pPr>
        <w:keepNext w:val="0"/>
        <w:keepLines w:val="0"/>
        <w:pageBreakBefore w:val="0"/>
        <w:widowControl w:val="0"/>
        <w:kinsoku/>
        <w:wordWrap w:val="0"/>
        <w:overflowPunct/>
        <w:topLinePunct w:val="0"/>
        <w:bidi w:val="0"/>
        <w:spacing w:line="360" w:lineRule="auto"/>
        <w:jc w:val="left"/>
        <w:outlineLvl w:val="9"/>
        <w:rPr>
          <w:rFonts w:ascii="宋体" w:hAnsi="宋体"/>
          <w:sz w:val="24"/>
          <w:szCs w:val="24"/>
        </w:rPr>
      </w:pPr>
      <w:r>
        <w:rPr>
          <w:rFonts w:hint="eastAsia" w:ascii="宋体" w:hAnsi="宋体"/>
          <w:sz w:val="24"/>
          <w:szCs w:val="24"/>
        </w:rPr>
        <w:t>（四）不准违反合同约定而使用甲方、相关单位提供的通信、交通工具和高档办公用品。</w:t>
      </w:r>
    </w:p>
    <w:p w14:paraId="1EC49AFF">
      <w:pPr>
        <w:keepNext w:val="0"/>
        <w:keepLines w:val="0"/>
        <w:pageBreakBefore w:val="0"/>
        <w:widowControl w:val="0"/>
        <w:kinsoku/>
        <w:wordWrap w:val="0"/>
        <w:overflowPunct/>
        <w:topLinePunct w:val="0"/>
        <w:bidi w:val="0"/>
        <w:spacing w:line="360" w:lineRule="auto"/>
        <w:jc w:val="left"/>
        <w:outlineLvl w:val="9"/>
        <w:rPr>
          <w:rFonts w:ascii="宋体" w:hAnsi="宋体"/>
          <w:sz w:val="24"/>
          <w:szCs w:val="24"/>
        </w:rPr>
      </w:pPr>
      <w:r>
        <w:rPr>
          <w:rFonts w:hint="eastAsia" w:ascii="宋体" w:hAnsi="宋体"/>
          <w:sz w:val="24"/>
          <w:szCs w:val="24"/>
        </w:rPr>
        <w:t>（五）不准以任何理由为甲方、相关单位或个人组织有可能影响公正执行公务的宴请、健身、娱乐等活动。</w:t>
      </w:r>
    </w:p>
    <w:p w14:paraId="04A9F71F">
      <w:pPr>
        <w:keepNext w:val="0"/>
        <w:keepLines w:val="0"/>
        <w:pageBreakBefore w:val="0"/>
        <w:widowControl w:val="0"/>
        <w:kinsoku/>
        <w:wordWrap w:val="0"/>
        <w:overflowPunct/>
        <w:topLinePunct w:val="0"/>
        <w:bidi w:val="0"/>
        <w:spacing w:line="360" w:lineRule="auto"/>
        <w:jc w:val="left"/>
        <w:outlineLvl w:val="9"/>
        <w:rPr>
          <w:rFonts w:ascii="宋体" w:hAnsi="宋体"/>
          <w:b/>
          <w:sz w:val="24"/>
          <w:szCs w:val="24"/>
        </w:rPr>
      </w:pPr>
      <w:r>
        <w:rPr>
          <w:rFonts w:hint="eastAsia" w:ascii="宋体" w:hAnsi="宋体"/>
          <w:b/>
          <w:sz w:val="24"/>
          <w:szCs w:val="24"/>
        </w:rPr>
        <w:t>第四条 违约责任</w:t>
      </w:r>
    </w:p>
    <w:p w14:paraId="6ACE2F14">
      <w:pPr>
        <w:keepNext w:val="0"/>
        <w:keepLines w:val="0"/>
        <w:pageBreakBefore w:val="0"/>
        <w:widowControl w:val="0"/>
        <w:kinsoku/>
        <w:wordWrap w:val="0"/>
        <w:overflowPunct/>
        <w:topLinePunct w:val="0"/>
        <w:bidi w:val="0"/>
        <w:spacing w:line="360" w:lineRule="auto"/>
        <w:jc w:val="left"/>
        <w:outlineLvl w:val="9"/>
        <w:rPr>
          <w:rFonts w:ascii="宋体" w:hAnsi="宋体"/>
          <w:sz w:val="24"/>
          <w:szCs w:val="24"/>
        </w:rPr>
      </w:pPr>
      <w:r>
        <w:rPr>
          <w:rFonts w:hint="eastAsia" w:ascii="宋体" w:hAnsi="宋体"/>
          <w:sz w:val="24"/>
          <w:szCs w:val="24"/>
        </w:rPr>
        <w:t xml:space="preserve"> （一）甲方工作人员有违反本责任书第一、二条责任行为的，按照管理权限，依据有关法律法规和规定给予党纪、政纪处分或组织处理；涉嫌犯罪的，移交司法机关追究刑事责任；给乙方单位造成经济损失的，应予以赔偿。</w:t>
      </w:r>
    </w:p>
    <w:p w14:paraId="4BC4A079">
      <w:pPr>
        <w:keepNext w:val="0"/>
        <w:keepLines w:val="0"/>
        <w:pageBreakBefore w:val="0"/>
        <w:widowControl w:val="0"/>
        <w:kinsoku/>
        <w:wordWrap w:val="0"/>
        <w:overflowPunct/>
        <w:topLinePunct w:val="0"/>
        <w:bidi w:val="0"/>
        <w:spacing w:line="360" w:lineRule="auto"/>
        <w:jc w:val="left"/>
        <w:outlineLvl w:val="9"/>
        <w:rPr>
          <w:rFonts w:ascii="宋体" w:hAnsi="宋体"/>
          <w:sz w:val="24"/>
          <w:szCs w:val="24"/>
        </w:rPr>
      </w:pPr>
      <w:r>
        <w:rPr>
          <w:rFonts w:hint="eastAsia" w:ascii="宋体" w:hAnsi="宋体"/>
          <w:sz w:val="24"/>
          <w:szCs w:val="24"/>
        </w:rPr>
        <w:t>（二）乙方工作人员有违反本责任书第一、三条责任行为的，按照管理权限，依据有关法律法规和规定给予党纪政纪处分或组织处理；涉嫌犯罪的，移交司法机关追究刑事责任；给甲方单位造成经济损失的，应予以赔偿。</w:t>
      </w:r>
    </w:p>
    <w:p w14:paraId="43781E5E">
      <w:pPr>
        <w:keepNext w:val="0"/>
        <w:keepLines w:val="0"/>
        <w:pageBreakBefore w:val="0"/>
        <w:widowControl w:val="0"/>
        <w:kinsoku/>
        <w:wordWrap w:val="0"/>
        <w:overflowPunct/>
        <w:topLinePunct w:val="0"/>
        <w:bidi w:val="0"/>
        <w:spacing w:line="360" w:lineRule="auto"/>
        <w:jc w:val="left"/>
        <w:outlineLvl w:val="9"/>
        <w:rPr>
          <w:rFonts w:ascii="宋体" w:hAnsi="宋体"/>
          <w:sz w:val="24"/>
          <w:szCs w:val="24"/>
        </w:rPr>
      </w:pPr>
      <w:r>
        <w:rPr>
          <w:rFonts w:hint="eastAsia" w:ascii="宋体" w:hAnsi="宋体"/>
          <w:b/>
          <w:sz w:val="24"/>
          <w:szCs w:val="24"/>
        </w:rPr>
        <w:t>第五条</w:t>
      </w:r>
      <w:r>
        <w:rPr>
          <w:rFonts w:hint="eastAsia" w:ascii="宋体" w:hAnsi="宋体"/>
          <w:sz w:val="24"/>
          <w:szCs w:val="24"/>
        </w:rPr>
        <w:t xml:space="preserve">   本责任书作为工程施工合同的附表，与工程施工合同具有同等法律效力。经双方签署后立即生效。</w:t>
      </w:r>
    </w:p>
    <w:p w14:paraId="3EDC897C">
      <w:pPr>
        <w:keepNext w:val="0"/>
        <w:keepLines w:val="0"/>
        <w:pageBreakBefore w:val="0"/>
        <w:widowControl w:val="0"/>
        <w:kinsoku/>
        <w:wordWrap w:val="0"/>
        <w:overflowPunct/>
        <w:topLinePunct w:val="0"/>
        <w:bidi w:val="0"/>
        <w:spacing w:line="360" w:lineRule="auto"/>
        <w:jc w:val="left"/>
        <w:outlineLvl w:val="9"/>
        <w:rPr>
          <w:rFonts w:ascii="宋体" w:hAnsi="宋体"/>
          <w:sz w:val="24"/>
          <w:szCs w:val="24"/>
        </w:rPr>
      </w:pPr>
      <w:r>
        <w:rPr>
          <w:rFonts w:hint="eastAsia" w:ascii="宋体" w:hAnsi="宋体"/>
          <w:b/>
          <w:sz w:val="24"/>
          <w:szCs w:val="24"/>
        </w:rPr>
        <w:t>第六条</w:t>
      </w:r>
      <w:r>
        <w:rPr>
          <w:rFonts w:hint="eastAsia" w:ascii="宋体" w:hAnsi="宋体"/>
          <w:sz w:val="24"/>
          <w:szCs w:val="24"/>
        </w:rPr>
        <w:t xml:space="preserve">  本责任书的有效期为双方签署之日起至该工程项目竣工验收合格时止。</w:t>
      </w:r>
    </w:p>
    <w:p w14:paraId="064EDF1C">
      <w:pPr>
        <w:keepNext w:val="0"/>
        <w:keepLines w:val="0"/>
        <w:pageBreakBefore w:val="0"/>
        <w:widowControl w:val="0"/>
        <w:kinsoku/>
        <w:wordWrap w:val="0"/>
        <w:overflowPunct/>
        <w:topLinePunct w:val="0"/>
        <w:bidi w:val="0"/>
        <w:spacing w:line="360" w:lineRule="auto"/>
        <w:jc w:val="left"/>
        <w:outlineLvl w:val="9"/>
        <w:rPr>
          <w:rFonts w:ascii="宋体" w:hAnsi="宋体"/>
          <w:sz w:val="24"/>
          <w:szCs w:val="24"/>
        </w:rPr>
      </w:pPr>
    </w:p>
    <w:p w14:paraId="5C30A43E">
      <w:pPr>
        <w:pStyle w:val="2"/>
        <w:keepNext w:val="0"/>
        <w:keepLines w:val="0"/>
        <w:pageBreakBefore w:val="0"/>
        <w:widowControl w:val="0"/>
        <w:kinsoku/>
        <w:wordWrap w:val="0"/>
        <w:overflowPunct/>
        <w:topLinePunct w:val="0"/>
        <w:bidi w:val="0"/>
        <w:rPr>
          <w:rFonts w:ascii="宋体" w:hAnsi="宋体"/>
          <w:sz w:val="24"/>
          <w:szCs w:val="24"/>
        </w:rPr>
      </w:pPr>
    </w:p>
    <w:p w14:paraId="6C79823A">
      <w:pPr>
        <w:pStyle w:val="2"/>
        <w:keepNext w:val="0"/>
        <w:keepLines w:val="0"/>
        <w:pageBreakBefore w:val="0"/>
        <w:widowControl w:val="0"/>
        <w:kinsoku/>
        <w:wordWrap w:val="0"/>
        <w:overflowPunct/>
        <w:topLinePunct w:val="0"/>
        <w:bidi w:val="0"/>
        <w:rPr>
          <w:rFonts w:ascii="宋体" w:hAnsi="宋体"/>
          <w:sz w:val="24"/>
          <w:szCs w:val="24"/>
        </w:rPr>
      </w:pPr>
    </w:p>
    <w:p w14:paraId="5B7A73A0">
      <w:pPr>
        <w:pStyle w:val="2"/>
        <w:keepNext w:val="0"/>
        <w:keepLines w:val="0"/>
        <w:pageBreakBefore w:val="0"/>
        <w:widowControl w:val="0"/>
        <w:kinsoku/>
        <w:wordWrap w:val="0"/>
        <w:overflowPunct/>
        <w:topLinePunct w:val="0"/>
        <w:bidi w:val="0"/>
        <w:rPr>
          <w:rFonts w:ascii="宋体" w:hAnsi="宋体"/>
          <w:sz w:val="24"/>
          <w:szCs w:val="24"/>
        </w:rPr>
      </w:pPr>
    </w:p>
    <w:p w14:paraId="697FCBF0">
      <w:pPr>
        <w:pStyle w:val="2"/>
        <w:keepNext w:val="0"/>
        <w:keepLines w:val="0"/>
        <w:pageBreakBefore w:val="0"/>
        <w:widowControl w:val="0"/>
        <w:kinsoku/>
        <w:wordWrap w:val="0"/>
        <w:overflowPunct/>
        <w:topLinePunct w:val="0"/>
        <w:bidi w:val="0"/>
        <w:rPr>
          <w:rFonts w:ascii="宋体" w:hAnsi="宋体"/>
          <w:sz w:val="24"/>
          <w:szCs w:val="24"/>
        </w:rPr>
      </w:pPr>
    </w:p>
    <w:p w14:paraId="2BE6F43A">
      <w:pPr>
        <w:keepNext w:val="0"/>
        <w:keepLines w:val="0"/>
        <w:pageBreakBefore w:val="0"/>
        <w:widowControl w:val="0"/>
        <w:kinsoku/>
        <w:wordWrap w:val="0"/>
        <w:overflowPunct/>
        <w:topLinePunct w:val="0"/>
        <w:bidi w:val="0"/>
        <w:spacing w:line="360" w:lineRule="auto"/>
        <w:jc w:val="left"/>
        <w:outlineLvl w:val="9"/>
        <w:rPr>
          <w:rFonts w:ascii="宋体" w:hAnsi="宋体"/>
          <w:sz w:val="24"/>
          <w:szCs w:val="24"/>
        </w:rPr>
      </w:pPr>
    </w:p>
    <w:p w14:paraId="13501008">
      <w:pPr>
        <w:pStyle w:val="11"/>
        <w:keepNext w:val="0"/>
        <w:keepLines w:val="0"/>
        <w:pageBreakBefore w:val="0"/>
        <w:widowControl w:val="0"/>
        <w:kinsoku/>
        <w:wordWrap w:val="0"/>
        <w:overflowPunct/>
        <w:topLinePunct w:val="0"/>
        <w:bidi w:val="0"/>
        <w:rPr>
          <w:rFonts w:ascii="宋体" w:hAnsi="宋体"/>
          <w:sz w:val="24"/>
          <w:szCs w:val="24"/>
        </w:rPr>
      </w:pPr>
    </w:p>
    <w:p w14:paraId="413CF526">
      <w:pPr>
        <w:pStyle w:val="11"/>
        <w:keepNext w:val="0"/>
        <w:keepLines w:val="0"/>
        <w:pageBreakBefore w:val="0"/>
        <w:widowControl w:val="0"/>
        <w:kinsoku/>
        <w:wordWrap w:val="0"/>
        <w:overflowPunct/>
        <w:topLinePunct w:val="0"/>
        <w:bidi w:val="0"/>
        <w:rPr>
          <w:rFonts w:ascii="宋体" w:hAnsi="宋体"/>
          <w:sz w:val="24"/>
          <w:szCs w:val="24"/>
        </w:rPr>
      </w:pPr>
    </w:p>
    <w:p w14:paraId="630D034F">
      <w:pPr>
        <w:pStyle w:val="11"/>
        <w:keepNext w:val="0"/>
        <w:keepLines w:val="0"/>
        <w:pageBreakBefore w:val="0"/>
        <w:widowControl w:val="0"/>
        <w:kinsoku/>
        <w:wordWrap w:val="0"/>
        <w:overflowPunct/>
        <w:topLinePunct w:val="0"/>
        <w:bidi w:val="0"/>
        <w:rPr>
          <w:rFonts w:hint="eastAsia" w:ascii="宋体" w:hAnsi="宋体" w:eastAsia="宋体"/>
          <w:sz w:val="24"/>
          <w:szCs w:val="24"/>
          <w:lang w:eastAsia="zh-CN"/>
        </w:rPr>
      </w:pPr>
      <w:r>
        <w:rPr>
          <w:rFonts w:hint="eastAsia" w:ascii="宋体" w:hAnsi="宋体"/>
          <w:sz w:val="24"/>
          <w:szCs w:val="24"/>
          <w:lang w:eastAsia="zh-CN"/>
        </w:rPr>
        <w:t>（此页无正文）</w:t>
      </w:r>
    </w:p>
    <w:p w14:paraId="2B27270E">
      <w:pPr>
        <w:pStyle w:val="11"/>
        <w:keepNext w:val="0"/>
        <w:keepLines w:val="0"/>
        <w:pageBreakBefore w:val="0"/>
        <w:widowControl w:val="0"/>
        <w:kinsoku/>
        <w:wordWrap w:val="0"/>
        <w:overflowPunct/>
        <w:topLinePunct w:val="0"/>
        <w:bidi w:val="0"/>
        <w:rPr>
          <w:rFonts w:ascii="宋体" w:hAnsi="宋体"/>
          <w:sz w:val="24"/>
          <w:szCs w:val="24"/>
        </w:rPr>
      </w:pPr>
    </w:p>
    <w:p w14:paraId="0007DDFE">
      <w:pPr>
        <w:keepNext w:val="0"/>
        <w:keepLines w:val="0"/>
        <w:pageBreakBefore w:val="0"/>
        <w:widowControl w:val="0"/>
        <w:kinsoku/>
        <w:wordWrap w:val="0"/>
        <w:overflowPunct/>
        <w:topLinePunct w:val="0"/>
        <w:bidi w:val="0"/>
        <w:spacing w:line="360" w:lineRule="auto"/>
        <w:jc w:val="left"/>
        <w:outlineLvl w:val="9"/>
        <w:rPr>
          <w:rFonts w:ascii="宋体" w:hAnsi="宋体"/>
          <w:sz w:val="24"/>
          <w:szCs w:val="24"/>
        </w:rPr>
      </w:pPr>
      <w:r>
        <w:rPr>
          <w:rFonts w:hint="eastAsia" w:ascii="宋体" w:hAnsi="宋体"/>
          <w:sz w:val="24"/>
          <w:szCs w:val="24"/>
        </w:rPr>
        <w:t>甲  方：</w:t>
      </w:r>
      <w:r>
        <w:rPr>
          <w:rFonts w:hint="eastAsia" w:ascii="宋体" w:hAnsi="宋体"/>
          <w:sz w:val="24"/>
          <w:szCs w:val="24"/>
          <w:u w:val="single"/>
        </w:rPr>
        <w:t xml:space="preserve">        </w:t>
      </w:r>
      <w:r>
        <w:rPr>
          <w:rFonts w:hint="eastAsia" w:ascii="宋体" w:hAnsi="宋体" w:eastAsia="宋体"/>
          <w:sz w:val="24"/>
          <w:szCs w:val="24"/>
          <w:u w:val="single"/>
          <w:lang w:val="en-US" w:eastAsia="zh-CN"/>
        </w:rPr>
        <w:t xml:space="preserve">   </w:t>
      </w:r>
      <w:r>
        <w:rPr>
          <w:rFonts w:hint="eastAsia" w:ascii="宋体" w:hAnsi="宋体"/>
          <w:sz w:val="24"/>
          <w:szCs w:val="24"/>
          <w:u w:val="single"/>
        </w:rPr>
        <w:t xml:space="preserve">  </w:t>
      </w:r>
      <w:r>
        <w:rPr>
          <w:rFonts w:hint="eastAsia" w:ascii="宋体" w:hAnsi="宋体"/>
          <w:sz w:val="24"/>
          <w:szCs w:val="24"/>
        </w:rPr>
        <w:t xml:space="preserve">（盖章）             </w:t>
      </w:r>
    </w:p>
    <w:p w14:paraId="507726F1">
      <w:pPr>
        <w:keepNext w:val="0"/>
        <w:keepLines w:val="0"/>
        <w:pageBreakBefore w:val="0"/>
        <w:widowControl w:val="0"/>
        <w:kinsoku/>
        <w:wordWrap w:val="0"/>
        <w:overflowPunct/>
        <w:topLinePunct w:val="0"/>
        <w:bidi w:val="0"/>
        <w:spacing w:line="360" w:lineRule="auto"/>
        <w:jc w:val="left"/>
        <w:outlineLvl w:val="9"/>
        <w:rPr>
          <w:rFonts w:ascii="宋体" w:hAnsi="宋体"/>
          <w:sz w:val="24"/>
          <w:szCs w:val="24"/>
        </w:rPr>
      </w:pPr>
      <w:r>
        <w:rPr>
          <w:rFonts w:hint="eastAsia" w:ascii="宋体" w:hAnsi="宋体"/>
          <w:sz w:val="24"/>
          <w:szCs w:val="24"/>
        </w:rPr>
        <w:t>法定代表人或其授权代理人：</w:t>
      </w:r>
      <w:r>
        <w:rPr>
          <w:rFonts w:hint="eastAsia" w:ascii="宋体" w:hAnsi="宋体"/>
          <w:sz w:val="24"/>
          <w:szCs w:val="24"/>
          <w:u w:val="single"/>
        </w:rPr>
        <w:t xml:space="preserve">               </w:t>
      </w:r>
      <w:r>
        <w:rPr>
          <w:rFonts w:hint="eastAsia" w:ascii="宋体" w:hAnsi="宋体"/>
          <w:sz w:val="24"/>
          <w:szCs w:val="24"/>
        </w:rPr>
        <w:t xml:space="preserve">  </w:t>
      </w:r>
    </w:p>
    <w:p w14:paraId="22843C8D">
      <w:pPr>
        <w:keepNext w:val="0"/>
        <w:keepLines w:val="0"/>
        <w:pageBreakBefore w:val="0"/>
        <w:widowControl w:val="0"/>
        <w:kinsoku/>
        <w:wordWrap w:val="0"/>
        <w:overflowPunct/>
        <w:topLinePunct w:val="0"/>
        <w:bidi w:val="0"/>
        <w:spacing w:line="360" w:lineRule="auto"/>
        <w:jc w:val="left"/>
        <w:outlineLvl w:val="9"/>
        <w:rPr>
          <w:rFonts w:ascii="宋体" w:hAnsi="宋体"/>
          <w:sz w:val="24"/>
          <w:szCs w:val="24"/>
          <w:u w:val="single"/>
        </w:rPr>
      </w:pPr>
      <w:r>
        <w:rPr>
          <w:rFonts w:hint="eastAsia" w:ascii="宋体" w:hAnsi="宋体"/>
          <w:sz w:val="24"/>
          <w:szCs w:val="24"/>
        </w:rPr>
        <w:t>地  址：</w:t>
      </w:r>
      <w:r>
        <w:rPr>
          <w:rFonts w:hint="eastAsia" w:ascii="宋体" w:hAnsi="宋体"/>
          <w:sz w:val="24"/>
          <w:szCs w:val="24"/>
          <w:u w:val="single"/>
        </w:rPr>
        <w:t xml:space="preserve">                    </w:t>
      </w:r>
      <w:r>
        <w:rPr>
          <w:rFonts w:hint="eastAsia" w:ascii="宋体" w:hAnsi="宋体"/>
          <w:sz w:val="24"/>
          <w:szCs w:val="24"/>
        </w:rPr>
        <w:t xml:space="preserve">   </w:t>
      </w:r>
      <w:r>
        <w:rPr>
          <w:rFonts w:hint="eastAsia" w:ascii="宋体" w:hAnsi="宋体" w:eastAsia="宋体"/>
          <w:sz w:val="24"/>
          <w:szCs w:val="24"/>
          <w:lang w:val="en-US" w:eastAsia="zh-CN"/>
        </w:rPr>
        <w:t xml:space="preserve">   </w:t>
      </w:r>
      <w:r>
        <w:rPr>
          <w:rFonts w:hint="eastAsia" w:ascii="宋体" w:hAnsi="宋体"/>
          <w:sz w:val="24"/>
          <w:szCs w:val="24"/>
        </w:rPr>
        <w:t>邮编： _______________________</w:t>
      </w:r>
    </w:p>
    <w:p w14:paraId="65E2C7DA">
      <w:pPr>
        <w:keepNext w:val="0"/>
        <w:keepLines w:val="0"/>
        <w:pageBreakBefore w:val="0"/>
        <w:widowControl w:val="0"/>
        <w:kinsoku/>
        <w:wordWrap w:val="0"/>
        <w:overflowPunct/>
        <w:topLinePunct w:val="0"/>
        <w:bidi w:val="0"/>
        <w:spacing w:line="360" w:lineRule="auto"/>
        <w:jc w:val="left"/>
        <w:outlineLvl w:val="9"/>
        <w:rPr>
          <w:rFonts w:ascii="宋体" w:hAnsi="宋体"/>
          <w:sz w:val="24"/>
          <w:szCs w:val="24"/>
        </w:rPr>
      </w:pPr>
      <w:r>
        <w:rPr>
          <w:rFonts w:hint="eastAsia" w:ascii="宋体" w:hAnsi="宋体"/>
          <w:sz w:val="24"/>
          <w:szCs w:val="24"/>
        </w:rPr>
        <w:t>电  话：</w:t>
      </w:r>
      <w:r>
        <w:rPr>
          <w:rFonts w:hint="eastAsia" w:ascii="宋体" w:hAnsi="宋体"/>
          <w:sz w:val="24"/>
          <w:szCs w:val="24"/>
          <w:u w:val="single"/>
        </w:rPr>
        <w:t xml:space="preserve">                    </w:t>
      </w:r>
      <w:r>
        <w:rPr>
          <w:rFonts w:hint="eastAsia" w:ascii="宋体" w:hAnsi="宋体"/>
          <w:sz w:val="24"/>
          <w:szCs w:val="24"/>
        </w:rPr>
        <w:t xml:space="preserve">   </w:t>
      </w:r>
      <w:r>
        <w:rPr>
          <w:rFonts w:hint="eastAsia" w:ascii="宋体" w:hAnsi="宋体" w:eastAsia="宋体"/>
          <w:sz w:val="24"/>
          <w:szCs w:val="24"/>
          <w:lang w:val="en-US" w:eastAsia="zh-CN"/>
        </w:rPr>
        <w:t xml:space="preserve">   </w:t>
      </w:r>
      <w:r>
        <w:rPr>
          <w:rFonts w:hint="eastAsia" w:ascii="宋体" w:hAnsi="宋体"/>
          <w:sz w:val="24"/>
          <w:szCs w:val="24"/>
        </w:rPr>
        <w:t xml:space="preserve">传真：_________________________          </w:t>
      </w:r>
    </w:p>
    <w:p w14:paraId="5AD188E1">
      <w:pPr>
        <w:keepNext w:val="0"/>
        <w:keepLines w:val="0"/>
        <w:pageBreakBefore w:val="0"/>
        <w:widowControl w:val="0"/>
        <w:kinsoku/>
        <w:wordWrap w:val="0"/>
        <w:overflowPunct/>
        <w:topLinePunct w:val="0"/>
        <w:bidi w:val="0"/>
        <w:spacing w:line="360" w:lineRule="auto"/>
        <w:jc w:val="left"/>
        <w:outlineLvl w:val="9"/>
        <w:rPr>
          <w:rFonts w:ascii="宋体" w:hAnsi="宋体"/>
          <w:sz w:val="24"/>
          <w:szCs w:val="24"/>
        </w:rPr>
      </w:pPr>
      <w:r>
        <w:rPr>
          <w:rFonts w:hint="eastAsia" w:ascii="宋体" w:hAnsi="宋体"/>
          <w:sz w:val="24"/>
          <w:szCs w:val="24"/>
        </w:rPr>
        <w:t>乙  方：</w:t>
      </w:r>
      <w:r>
        <w:rPr>
          <w:rFonts w:hint="eastAsia" w:ascii="宋体" w:hAnsi="宋体"/>
          <w:sz w:val="24"/>
          <w:szCs w:val="24"/>
          <w:u w:val="single"/>
        </w:rPr>
        <w:t xml:space="preserve">          </w:t>
      </w:r>
      <w:r>
        <w:rPr>
          <w:rFonts w:hint="eastAsia" w:ascii="宋体" w:hAnsi="宋体"/>
          <w:sz w:val="24"/>
          <w:szCs w:val="24"/>
        </w:rPr>
        <w:t xml:space="preserve">（盖章）                  </w:t>
      </w:r>
    </w:p>
    <w:p w14:paraId="4CA172A5">
      <w:pPr>
        <w:keepNext w:val="0"/>
        <w:keepLines w:val="0"/>
        <w:pageBreakBefore w:val="0"/>
        <w:widowControl w:val="0"/>
        <w:kinsoku/>
        <w:wordWrap w:val="0"/>
        <w:overflowPunct/>
        <w:topLinePunct w:val="0"/>
        <w:bidi w:val="0"/>
        <w:spacing w:line="360" w:lineRule="auto"/>
        <w:jc w:val="left"/>
        <w:outlineLvl w:val="9"/>
        <w:rPr>
          <w:rFonts w:ascii="宋体" w:hAnsi="宋体"/>
          <w:sz w:val="24"/>
          <w:szCs w:val="24"/>
        </w:rPr>
      </w:pPr>
      <w:r>
        <w:rPr>
          <w:rFonts w:hint="eastAsia" w:ascii="宋体" w:hAnsi="宋体"/>
          <w:sz w:val="24"/>
          <w:szCs w:val="24"/>
        </w:rPr>
        <w:t>法定代表人或其授权代理人：</w:t>
      </w:r>
      <w:r>
        <w:rPr>
          <w:rFonts w:hint="eastAsia" w:ascii="宋体" w:hAnsi="宋体"/>
          <w:sz w:val="24"/>
          <w:szCs w:val="24"/>
          <w:u w:val="single"/>
        </w:rPr>
        <w:t xml:space="preserve">               </w:t>
      </w:r>
      <w:r>
        <w:rPr>
          <w:rFonts w:hint="eastAsia" w:ascii="宋体" w:hAnsi="宋体"/>
          <w:sz w:val="24"/>
          <w:szCs w:val="24"/>
        </w:rPr>
        <w:t xml:space="preserve">  </w:t>
      </w:r>
    </w:p>
    <w:p w14:paraId="19FE2A14">
      <w:pPr>
        <w:keepNext w:val="0"/>
        <w:keepLines w:val="0"/>
        <w:pageBreakBefore w:val="0"/>
        <w:widowControl w:val="0"/>
        <w:kinsoku/>
        <w:wordWrap w:val="0"/>
        <w:overflowPunct/>
        <w:topLinePunct w:val="0"/>
        <w:bidi w:val="0"/>
        <w:spacing w:line="360" w:lineRule="auto"/>
        <w:jc w:val="left"/>
        <w:outlineLvl w:val="9"/>
        <w:rPr>
          <w:rFonts w:ascii="宋体" w:hAnsi="宋体"/>
          <w:sz w:val="24"/>
          <w:szCs w:val="24"/>
          <w:u w:val="single"/>
        </w:rPr>
      </w:pPr>
      <w:r>
        <w:rPr>
          <w:rFonts w:hint="eastAsia" w:ascii="宋体" w:hAnsi="宋体"/>
          <w:sz w:val="24"/>
          <w:szCs w:val="24"/>
        </w:rPr>
        <w:t>地  址：</w:t>
      </w:r>
      <w:r>
        <w:rPr>
          <w:rFonts w:hint="eastAsia" w:ascii="宋体" w:hAnsi="宋体"/>
          <w:sz w:val="24"/>
          <w:szCs w:val="24"/>
          <w:u w:val="single"/>
        </w:rPr>
        <w:t xml:space="preserve">                    </w:t>
      </w:r>
      <w:r>
        <w:rPr>
          <w:rFonts w:hint="eastAsia" w:ascii="宋体" w:hAnsi="宋体"/>
          <w:sz w:val="24"/>
          <w:szCs w:val="24"/>
        </w:rPr>
        <w:t xml:space="preserve">   </w:t>
      </w:r>
      <w:r>
        <w:rPr>
          <w:rFonts w:hint="eastAsia" w:ascii="宋体" w:hAnsi="宋体" w:eastAsia="宋体"/>
          <w:sz w:val="24"/>
          <w:szCs w:val="24"/>
          <w:lang w:val="en-US" w:eastAsia="zh-CN"/>
        </w:rPr>
        <w:t xml:space="preserve">  </w:t>
      </w:r>
      <w:r>
        <w:rPr>
          <w:rFonts w:hint="eastAsia" w:ascii="宋体" w:hAnsi="宋体"/>
          <w:sz w:val="24"/>
          <w:szCs w:val="24"/>
        </w:rPr>
        <w:t>邮编：_________________________</w:t>
      </w:r>
    </w:p>
    <w:p w14:paraId="63A0B2CD">
      <w:pPr>
        <w:keepNext w:val="0"/>
        <w:keepLines w:val="0"/>
        <w:pageBreakBefore w:val="0"/>
        <w:widowControl w:val="0"/>
        <w:kinsoku/>
        <w:wordWrap w:val="0"/>
        <w:overflowPunct/>
        <w:topLinePunct w:val="0"/>
        <w:bidi w:val="0"/>
        <w:spacing w:line="360" w:lineRule="auto"/>
        <w:jc w:val="left"/>
        <w:outlineLvl w:val="9"/>
        <w:rPr>
          <w:b/>
          <w:sz w:val="33"/>
          <w:szCs w:val="33"/>
        </w:rPr>
        <w:sectPr>
          <w:footerReference r:id="rId6" w:type="default"/>
          <w:pgSz w:w="11906" w:h="16838"/>
          <w:pgMar w:top="1418" w:right="1418" w:bottom="1418" w:left="1588" w:header="851" w:footer="992" w:gutter="0"/>
          <w:pgNumType w:fmt="decimal" w:start="1"/>
          <w:cols w:space="720" w:num="1"/>
          <w:docGrid w:linePitch="312" w:charSpace="0"/>
        </w:sectPr>
      </w:pPr>
      <w:r>
        <w:rPr>
          <w:rFonts w:hint="eastAsia" w:ascii="宋体" w:hAnsi="宋体"/>
          <w:sz w:val="24"/>
          <w:szCs w:val="24"/>
        </w:rPr>
        <w:t>电  话：</w:t>
      </w:r>
      <w:r>
        <w:rPr>
          <w:rFonts w:hint="eastAsia" w:ascii="宋体" w:hAnsi="宋体"/>
          <w:sz w:val="24"/>
          <w:szCs w:val="24"/>
          <w:u w:val="single"/>
        </w:rPr>
        <w:t xml:space="preserve">                    </w:t>
      </w:r>
      <w:r>
        <w:rPr>
          <w:rFonts w:hint="eastAsia" w:ascii="宋体" w:hAnsi="宋体"/>
          <w:sz w:val="24"/>
          <w:szCs w:val="24"/>
        </w:rPr>
        <w:t xml:space="preserve">   </w:t>
      </w:r>
      <w:r>
        <w:rPr>
          <w:rFonts w:hint="eastAsia" w:ascii="宋体" w:hAnsi="宋体" w:eastAsia="宋体"/>
          <w:sz w:val="24"/>
          <w:szCs w:val="24"/>
          <w:lang w:val="en-US" w:eastAsia="zh-CN"/>
        </w:rPr>
        <w:t xml:space="preserve">  </w:t>
      </w:r>
      <w:r>
        <w:rPr>
          <w:rFonts w:hint="eastAsia" w:ascii="宋体" w:hAnsi="宋体"/>
          <w:sz w:val="24"/>
          <w:szCs w:val="24"/>
        </w:rPr>
        <w:t>传真：________________________</w:t>
      </w:r>
    </w:p>
    <w:p w14:paraId="0D186F47">
      <w:pPr>
        <w:pStyle w:val="6"/>
        <w:keepNext w:val="0"/>
        <w:keepLines w:val="0"/>
        <w:pageBreakBefore w:val="0"/>
        <w:widowControl/>
        <w:kinsoku w:val="0"/>
        <w:wordWrap/>
        <w:overflowPunct/>
        <w:topLinePunct w:val="0"/>
        <w:autoSpaceDE w:val="0"/>
        <w:autoSpaceDN w:val="0"/>
        <w:bidi w:val="0"/>
        <w:adjustRightInd w:val="0"/>
        <w:snapToGrid w:val="0"/>
        <w:spacing w:line="240" w:lineRule="auto"/>
        <w:textAlignment w:val="baseline"/>
        <w:outlineLvl w:val="1"/>
        <w:rPr>
          <w:rFonts w:hint="eastAsia" w:ascii="宋体" w:hAnsi="宋体" w:eastAsia="宋体" w:cs="宋体"/>
          <w:b/>
          <w:bCs/>
          <w:spacing w:val="-8"/>
          <w:sz w:val="24"/>
          <w:szCs w:val="24"/>
          <w:lang w:val="en-US" w:eastAsia="zh-CN"/>
        </w:rPr>
      </w:pPr>
    </w:p>
    <w:sectPr>
      <w:footerReference r:id="rId7" w:type="default"/>
      <w:pgSz w:w="11906" w:h="16838"/>
      <w:pgMar w:top="1440" w:right="1800" w:bottom="1440" w:left="180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1"/>
    <w:family w:val="auto"/>
    <w:pitch w:val="default"/>
    <w:sig w:usb0="E0000AFF" w:usb1="00007843" w:usb2="00000001" w:usb3="00000000" w:csb0="400001BF" w:csb1="DFF70000"/>
  </w:font>
  <w:font w:name="宋体">
    <w:altName w:val="华文宋体"/>
    <w:panose1 w:val="02010600030101010101"/>
    <w:charset w:val="50"/>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华文新魏">
    <w:altName w:val="宋体-简"/>
    <w:panose1 w:val="02010800040101010101"/>
    <w:charset w:val="86"/>
    <w:family w:val="auto"/>
    <w:pitch w:val="default"/>
    <w:sig w:usb0="00000000" w:usb1="00000000" w:usb2="00000000" w:usb3="00000000" w:csb0="00040000" w:csb1="00000000"/>
  </w:font>
  <w:font w:name="Cambria">
    <w:altName w:val="苹方-简"/>
    <w:panose1 w:val="02040503050406030204"/>
    <w:charset w:val="00"/>
    <w:family w:val="roman"/>
    <w:pitch w:val="default"/>
    <w:sig w:usb0="00000000" w:usb1="00000000" w:usb2="02000000" w:usb3="00000000" w:csb0="2000019F" w:csb1="00000000"/>
  </w:font>
  <w:font w:name="仿宋">
    <w:altName w:val="方正仿宋_GBK"/>
    <w:panose1 w:val="02010609060101010101"/>
    <w:charset w:val="86"/>
    <w:family w:val="auto"/>
    <w:pitch w:val="default"/>
    <w:sig w:usb0="00000000" w:usb1="00000000" w:usb2="00000016"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华文宋体">
    <w:panose1 w:val="02010600040101010101"/>
    <w:charset w:val="86"/>
    <w:family w:val="auto"/>
    <w:pitch w:val="default"/>
    <w:sig w:usb0="80000287" w:usb1="280F3C52" w:usb2="00000016" w:usb3="00000000" w:csb0="0004001F"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宋体-简">
    <w:panose1 w:val="02010800040101010101"/>
    <w:charset w:val="86"/>
    <w:family w:val="auto"/>
    <w:pitch w:val="default"/>
    <w:sig w:usb0="00000001" w:usb1="080F0000" w:usb2="00000000" w:usb3="00000000" w:csb0="00040000" w:csb1="00000000"/>
  </w:font>
  <w:font w:name="Kingsoft Sign">
    <w:panose1 w:val="05050102010706020507"/>
    <w:charset w:val="00"/>
    <w:family w:val="auto"/>
    <w:pitch w:val="default"/>
    <w:sig w:usb0="00000000" w:usb1="10000000" w:usb2="00000000" w:usb3="00000000" w:csb0="00000001" w:csb1="00000000"/>
  </w:font>
  <w:font w:name="Helvetica Neue">
    <w:panose1 w:val="02000503000000020004"/>
    <w:charset w:val="00"/>
    <w:family w:val="auto"/>
    <w:pitch w:val="default"/>
    <w:sig w:usb0="E50002FF" w:usb1="500079DB" w:usb2="0000001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7AEBFB">
    <w:pPr>
      <w:spacing w:line="230" w:lineRule="auto"/>
      <w:ind w:left="4280"/>
      <w:rPr>
        <w:rFonts w:ascii="宋体" w:hAnsi="宋体" w:eastAsia="宋体" w:cs="宋体"/>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C9CE57">
    <w:pPr>
      <w:spacing w:line="230" w:lineRule="auto"/>
      <w:ind w:left="4280"/>
      <w:rPr>
        <w:rFonts w:ascii="宋体" w:hAnsi="宋体" w:eastAsia="宋体" w:cs="宋体"/>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F15EDD6">
                          <w:pPr>
                            <w:pStyle w:val="8"/>
                          </w:pPr>
                          <w:r>
                            <w:t xml:space="preserve">第 </w:t>
                          </w:r>
                          <w:r>
                            <w:fldChar w:fldCharType="begin"/>
                          </w:r>
                          <w:r>
                            <w:instrText xml:space="preserve"> PAGE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4F15EDD6">
                    <w:pPr>
                      <w:pStyle w:val="8"/>
                    </w:pPr>
                    <w:r>
                      <w:t xml:space="preserve">第 </w:t>
                    </w:r>
                    <w:r>
                      <w:fldChar w:fldCharType="begin"/>
                    </w:r>
                    <w:r>
                      <w:instrText xml:space="preserve"> PAGE  \* MERGEFORMAT </w:instrText>
                    </w:r>
                    <w:r>
                      <w:fldChar w:fldCharType="separate"/>
                    </w:r>
                    <w:r>
                      <w:t>2</w:t>
                    </w:r>
                    <w:r>
                      <w:fldChar w:fldCharType="end"/>
                    </w:r>
                    <w: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7C6DBC">
    <w:pPr>
      <w:spacing w:line="230" w:lineRule="auto"/>
      <w:ind w:left="4280"/>
      <w:rPr>
        <w:rFonts w:ascii="宋体" w:hAnsi="宋体" w:eastAsia="宋体" w:cs="宋体"/>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3146395">
                          <w:pPr>
                            <w:pStyle w:val="8"/>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14:paraId="13146395">
                    <w:pPr>
                      <w:pStyle w:val="8"/>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4A1ADF"/>
    <w:rsid w:val="0FC36E22"/>
    <w:rsid w:val="243834EA"/>
    <w:rsid w:val="313C794F"/>
    <w:rsid w:val="3AE8615F"/>
    <w:rsid w:val="3EEF22EE"/>
    <w:rsid w:val="477B4524"/>
    <w:rsid w:val="59802C75"/>
    <w:rsid w:val="5C14490A"/>
    <w:rsid w:val="5E8545A4"/>
    <w:rsid w:val="6A254677"/>
    <w:rsid w:val="6F223AF6"/>
    <w:rsid w:val="7135678E"/>
    <w:rsid w:val="720F7FD6"/>
    <w:rsid w:val="BD8F0DD7"/>
    <w:rsid w:val="FDE709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1"/>
    <w:basedOn w:val="1"/>
    <w:next w:val="1"/>
    <w:qFormat/>
    <w:uiPriority w:val="0"/>
    <w:pPr>
      <w:keepNext/>
      <w:jc w:val="center"/>
      <w:outlineLvl w:val="0"/>
    </w:pPr>
    <w:rPr>
      <w:rFonts w:ascii="黑体" w:eastAsia="黑体"/>
      <w:sz w:val="28"/>
    </w:rPr>
  </w:style>
  <w:style w:type="paragraph" w:styleId="4">
    <w:name w:val="heading 3"/>
    <w:basedOn w:val="1"/>
    <w:next w:val="1"/>
    <w:qFormat/>
    <w:uiPriority w:val="0"/>
    <w:pPr>
      <w:keepNext/>
      <w:keepLines/>
      <w:spacing w:line="415" w:lineRule="auto"/>
      <w:outlineLvl w:val="2"/>
    </w:pPr>
    <w:rPr>
      <w:b/>
      <w:bCs/>
      <w:szCs w:val="32"/>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eastAsia="华文新魏"/>
      <w:sz w:val="21"/>
    </w:rPr>
  </w:style>
  <w:style w:type="paragraph" w:styleId="5">
    <w:name w:val="toa heading"/>
    <w:basedOn w:val="1"/>
    <w:next w:val="1"/>
    <w:qFormat/>
    <w:uiPriority w:val="0"/>
    <w:pPr>
      <w:spacing w:before="120"/>
    </w:pPr>
    <w:rPr>
      <w:rFonts w:ascii="Cambria" w:hAnsi="Cambria" w:eastAsia="宋体"/>
      <w:sz w:val="24"/>
    </w:rPr>
  </w:style>
  <w:style w:type="paragraph" w:styleId="6">
    <w:name w:val="Body Text"/>
    <w:basedOn w:val="1"/>
    <w:next w:val="1"/>
    <w:semiHidden/>
    <w:qFormat/>
    <w:uiPriority w:val="0"/>
    <w:rPr>
      <w:rFonts w:ascii="仿宋" w:hAnsi="仿宋" w:eastAsia="仿宋" w:cs="仿宋"/>
      <w:sz w:val="28"/>
      <w:szCs w:val="28"/>
      <w:lang w:val="en-US" w:eastAsia="en-US" w:bidi="ar-SA"/>
    </w:rPr>
  </w:style>
  <w:style w:type="paragraph" w:styleId="7">
    <w:name w:val="Body Text Indent"/>
    <w:basedOn w:val="1"/>
    <w:qFormat/>
    <w:uiPriority w:val="0"/>
    <w:pPr>
      <w:spacing w:line="360" w:lineRule="auto"/>
      <w:ind w:firstLine="570"/>
    </w:pPr>
  </w:style>
  <w:style w:type="paragraph" w:styleId="8">
    <w:name w:val="footer"/>
    <w:basedOn w:val="1"/>
    <w:uiPriority w:val="0"/>
    <w:pPr>
      <w:tabs>
        <w:tab w:val="center" w:pos="4153"/>
        <w:tab w:val="right" w:pos="8306"/>
      </w:tabs>
      <w:snapToGrid w:val="0"/>
      <w:jc w:val="left"/>
    </w:pPr>
    <w:rPr>
      <w:sz w:val="18"/>
    </w:rPr>
  </w:style>
  <w:style w:type="paragraph" w:styleId="9">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Body Text First Indent"/>
    <w:basedOn w:val="6"/>
    <w:qFormat/>
    <w:uiPriority w:val="0"/>
    <w:pPr>
      <w:spacing w:after="120" w:line="240" w:lineRule="auto"/>
      <w:ind w:firstLine="420" w:firstLineChars="100"/>
    </w:pPr>
    <w:rPr>
      <w:sz w:val="21"/>
    </w:rPr>
  </w:style>
  <w:style w:type="paragraph" w:styleId="11">
    <w:name w:val="Body Text First Indent 2"/>
    <w:basedOn w:val="7"/>
    <w:qFormat/>
    <w:uiPriority w:val="0"/>
    <w:pPr>
      <w:ind w:firstLine="420" w:firstLineChars="200"/>
    </w:pPr>
  </w:style>
  <w:style w:type="paragraph" w:customStyle="1" w:styleId="14">
    <w:name w:val="正文缩进1"/>
    <w:basedOn w:val="1"/>
    <w:qFormat/>
    <w:uiPriority w:val="0"/>
    <w:pPr>
      <w:ind w:firstLine="420" w:firstLineChars="200"/>
    </w:pPr>
  </w:style>
  <w:style w:type="paragraph" w:customStyle="1" w:styleId="15">
    <w:name w:val="自定义正文"/>
    <w:basedOn w:val="1"/>
    <w:autoRedefine/>
    <w:qFormat/>
    <w:uiPriority w:val="0"/>
    <w:pPr>
      <w:ind w:firstLine="200" w:firstLineChars="200"/>
    </w:pPr>
    <w:rPr>
      <w:rFonts w:eastAsia="仿宋_GB2312"/>
      <w:sz w:val="30"/>
      <w:szCs w:val="30"/>
    </w:rPr>
  </w:style>
  <w:style w:type="paragraph" w:customStyle="1" w:styleId="16">
    <w:name w:val="_Style 31"/>
    <w:basedOn w:val="6"/>
    <w:next w:val="10"/>
    <w:autoRedefine/>
    <w:unhideWhenUsed/>
    <w:qFormat/>
    <w:uiPriority w:val="99"/>
    <w:pPr>
      <w:ind w:firstLine="420" w:firstLineChars="100"/>
    </w:pPr>
    <w:rPr>
      <w:rFonts w:ascii="Times New Roman" w:hAnsi="Times New Roma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28</Pages>
  <Words>1444</Words>
  <Characters>1444</Characters>
  <Lines>0</Lines>
  <Paragraphs>0</Paragraphs>
  <TotalTime>4</TotalTime>
  <ScaleCrop>false</ScaleCrop>
  <LinksUpToDate>false</LinksUpToDate>
  <CharactersWithSpaces>1988</CharactersWithSpaces>
  <Application>WPS Office_12.1.23540.23540_F1E327BC-269C-435d-A152-05C5408002CA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2025-07-28T08:30:00Z</dcterms:created>
  <dc:creator>admin</dc:creator>
  <cp:lastModifiedBy>Lauyun</cp:lastModifiedBy>
  <dcterms:modified xsi:type="dcterms:W3CDTF">2025-12-25T17:56:37Z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2052-12.1.23540.23540</vt:lpwstr>
  </property>
  <property fmtid="{D5CDD505-2E9C-101B-9397-08002B2CF9AE}" pid="3" name="KSOTemplateDocerSaveRecord">
    <vt:lpwstr>eyJoZGlkIjoiMThiNTMzNmIyZTUyN2Y4MjM3Yjk2ODcwYjk1ZmI1NjciLCJ1c2VySWQiOiIzNDczMDgyMjIifQ==</vt:lpwstr>
  </property>
  <property fmtid="{D5CDD505-2E9C-101B-9397-08002B2CF9AE}" pid="4" name="ICV">
    <vt:lpwstr>95D9CD7A9FEEFE57550A4D690185E996_43</vt:lpwstr>
  </property>
</Properties>
</file>