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版本号：DLZCCS2025-3020251226001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审判法庭物业服务项目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DLZCCS2025-30</w:t>
      </w:r>
      <w:r>
        <w:br/>
      </w:r>
      <w:r>
        <w:br/>
      </w:r>
      <w:r>
        <w:br/>
      </w:r>
    </w:p>
    <w:p>
      <w:pPr>
        <w:pStyle w:val="null3"/>
        <w:jc w:val="center"/>
        <w:outlineLvl w:val="2"/>
      </w:pPr>
      <w:r>
        <w:rPr>
          <w:rFonts w:ascii="仿宋_GB2312" w:hAnsi="仿宋_GB2312" w:cs="仿宋_GB2312" w:eastAsia="仿宋_GB2312"/>
          <w:sz w:val="28"/>
          <w:b/>
        </w:rPr>
        <w:t>大荔县人民法院</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大荔县人民法院</w:t>
      </w:r>
      <w:r>
        <w:rPr>
          <w:rFonts w:ascii="仿宋_GB2312" w:hAnsi="仿宋_GB2312" w:cs="仿宋_GB2312" w:eastAsia="仿宋_GB2312"/>
        </w:rPr>
        <w:t>委托，拟对</w:t>
      </w:r>
      <w:r>
        <w:rPr>
          <w:rFonts w:ascii="仿宋_GB2312" w:hAnsi="仿宋_GB2312" w:cs="仿宋_GB2312" w:eastAsia="仿宋_GB2312"/>
        </w:rPr>
        <w:t>审判法庭物业服务项目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DLZCCS2025-30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审判法庭物业服务项目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大荔县人民法院审判法庭物业管理服务，包括共区域保洁、绿化养护、秩序维护与安全管理、设施设备日常运行与维护、活动服务等。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采购包1（大荔县人民法院审判法庭物业服务项目）：属于专门面向中小企业采购。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2、供应商应提供健全的财务会计制度的证明材料：提供2024年度完整审计报告，成立时间至提交磋商响应文件截止时间不足1年的提供报名前一个月内基本存款账户开户银行出具的资信证明。</w:t>
      </w:r>
    </w:p>
    <w:p>
      <w:pPr>
        <w:pStyle w:val="null3"/>
      </w:pPr>
      <w:r>
        <w:rPr>
          <w:rFonts w:ascii="仿宋_GB2312" w:hAnsi="仿宋_GB2312" w:cs="仿宋_GB2312" w:eastAsia="仿宋_GB2312"/>
        </w:rPr>
        <w:t>3、社会保障资金缴纳证明：提供已缴存的2025年1月以来至少1个月的社会保障资金缴存单据或社保机构开具的社会保险参保缴费情况证明。依法不需要缴纳社会保障资金的供应商应提供相关文件证明。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4、税收缴纳证明：提供已缴纳的2025年1月以来至少1个月的纳税证明或完税证明（任意税种），依法免税的供应商应提供相关证明材料。</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6、供应商资质：供应商需提供有效的公安机关核发的保安服务许可证（省外企业需提供陕西省公安机关备案登记证）</w:t>
      </w:r>
    </w:p>
    <w:p>
      <w:pPr>
        <w:pStyle w:val="null3"/>
      </w:pPr>
      <w:r>
        <w:rPr>
          <w:rFonts w:ascii="仿宋_GB2312" w:hAnsi="仿宋_GB2312" w:cs="仿宋_GB2312" w:eastAsia="仿宋_GB2312"/>
        </w:rPr>
        <w:t>7、无重大违法记录书面声明：参加政府采购活动前三年内在经营活动中无重大违法记录的书面声明；</w:t>
      </w:r>
    </w:p>
    <w:p>
      <w:pPr>
        <w:pStyle w:val="null3"/>
      </w:pPr>
      <w:r>
        <w:rPr>
          <w:rFonts w:ascii="仿宋_GB2312" w:hAnsi="仿宋_GB2312" w:cs="仿宋_GB2312" w:eastAsia="仿宋_GB2312"/>
        </w:rPr>
        <w:t>8、法定代表人授权书或法定代表人身份证明书：提供法定代表人授权书（附法定代表人有效身份证复印件，法定代表人直接参加只须提供法定代表人有效身份证）及被授权人有效身份证原件。</w:t>
      </w:r>
    </w:p>
    <w:p>
      <w:pPr>
        <w:pStyle w:val="null3"/>
      </w:pPr>
      <w:r>
        <w:rPr>
          <w:rFonts w:ascii="仿宋_GB2312" w:hAnsi="仿宋_GB2312" w:cs="仿宋_GB2312" w:eastAsia="仿宋_GB2312"/>
        </w:rPr>
        <w:t>9、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大荔县西城街道办荔北中队往西500米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大荔县人民法院经办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18792307866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大荔县西城街道洛滨大道西段（财政局709室）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大荔县人民法院</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大荔县人民法院</w:t>
      </w:r>
      <w:r>
        <w:rPr>
          <w:rFonts w:ascii="仿宋_GB2312" w:hAnsi="仿宋_GB2312" w:cs="仿宋_GB2312" w:eastAsia="仿宋_GB2312"/>
        </w:rPr>
        <w:t>负责解释。除上述磋商文件内容，其他内容由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服务期满后，经考核服务达标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联系电话：0913-3256360</w:t>
      </w:r>
    </w:p>
    <w:p>
      <w:pPr>
        <w:pStyle w:val="null3"/>
      </w:pPr>
      <w:r>
        <w:rPr>
          <w:rFonts w:ascii="仿宋_GB2312" w:hAnsi="仿宋_GB2312" w:cs="仿宋_GB2312" w:eastAsia="仿宋_GB2312"/>
        </w:rPr>
        <w:t>地址：大荔县西城街道洛滨大道西段（财政局709室）</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大荔县人民法院审判法庭物业管理服务，包括共区域保洁、绿化养护、秩序维护与安全管理、设施设备日常运行与维护、活动服务等。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为大荔县人民法院审判法庭采购公共区域保洁、绿化养护、秩序维护与安全管理、设施设备日常运行与维护、活动服务等。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标的名称：为大荔县人民法院审判法庭采购公共区域保洁、绿化养护、秩序维护与安全管理、设施设备日常运行与维护、活动服务等。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大荔县人民法院审判法庭位于大荔县西城街道办荔北中队往西</w:t>
            </w:r>
            <w:r>
              <w:rPr>
                <w:rFonts w:ascii="仿宋_GB2312" w:hAnsi="仿宋_GB2312" w:cs="仿宋_GB2312" w:eastAsia="仿宋_GB2312"/>
                <w:sz w:val="21"/>
              </w:rPr>
              <w:t>500</w:t>
            </w:r>
            <w:r>
              <w:rPr>
                <w:rFonts w:ascii="仿宋_GB2312" w:hAnsi="仿宋_GB2312" w:cs="仿宋_GB2312" w:eastAsia="仿宋_GB2312"/>
                <w:sz w:val="21"/>
              </w:rPr>
              <w:t>米，地上建筑面积</w:t>
            </w:r>
            <w:r>
              <w:rPr>
                <w:rFonts w:ascii="仿宋_GB2312" w:hAnsi="仿宋_GB2312" w:cs="仿宋_GB2312" w:eastAsia="仿宋_GB2312"/>
                <w:sz w:val="21"/>
              </w:rPr>
              <w:t>12125</w:t>
            </w:r>
            <w:r>
              <w:rPr>
                <w:rFonts w:ascii="仿宋_GB2312" w:hAnsi="仿宋_GB2312" w:cs="仿宋_GB2312" w:eastAsia="仿宋_GB2312"/>
                <w:sz w:val="21"/>
              </w:rPr>
              <w:t>㎡，地下停车库面积</w:t>
            </w:r>
            <w:r>
              <w:rPr>
                <w:rFonts w:ascii="仿宋_GB2312" w:hAnsi="仿宋_GB2312" w:cs="仿宋_GB2312" w:eastAsia="仿宋_GB2312"/>
                <w:sz w:val="21"/>
              </w:rPr>
              <w:t>3650</w:t>
            </w:r>
            <w:r>
              <w:rPr>
                <w:rFonts w:ascii="仿宋_GB2312" w:hAnsi="仿宋_GB2312" w:cs="仿宋_GB2312" w:eastAsia="仿宋_GB2312"/>
                <w:sz w:val="21"/>
              </w:rPr>
              <w:t>㎡。现为其采购物业服务，采购内容如下：</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公共区域保洁服务</w:t>
            </w:r>
          </w:p>
          <w:tbl>
            <w:tblPr>
              <w:tblBorders>
                <w:top w:val="none" w:color="000000" w:sz="4"/>
                <w:left w:val="none" w:color="000000" w:sz="4"/>
                <w:bottom w:val="none" w:color="000000" w:sz="4"/>
                <w:right w:val="none" w:color="000000" w:sz="4"/>
                <w:insideH w:val="none"/>
                <w:insideV w:val="none"/>
              </w:tblBorders>
            </w:tblPr>
            <w:tblGrid>
              <w:gridCol w:w="506"/>
              <w:gridCol w:w="506"/>
              <w:gridCol w:w="530"/>
              <w:gridCol w:w="506"/>
              <w:gridCol w:w="506"/>
            </w:tblGrid>
            <w:tr>
              <w:tc>
                <w:tcPr>
                  <w:tcW w:type="dxa" w:w="506"/>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服务区域</w:t>
                  </w:r>
                </w:p>
              </w:tc>
              <w:tc>
                <w:tcPr>
                  <w:tcW w:type="dxa" w:w="506"/>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服务内容</w:t>
                  </w:r>
                </w:p>
              </w:tc>
              <w:tc>
                <w:tcPr>
                  <w:tcW w:type="dxa" w:w="530"/>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服务频次</w:t>
                  </w:r>
                </w:p>
              </w:tc>
              <w:tc>
                <w:tcPr>
                  <w:tcW w:type="dxa" w:w="506"/>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服务标准</w:t>
                  </w:r>
                </w:p>
              </w:tc>
              <w:tc>
                <w:tcPr>
                  <w:tcW w:type="dxa" w:w="506"/>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备注要求</w:t>
                  </w:r>
                </w:p>
              </w:tc>
            </w:tr>
            <w:tr>
              <w:tc>
                <w:tcPr>
                  <w:tcW w:type="dxa" w:w="5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审判法庭大楼</w:t>
                  </w:r>
                  <w:r>
                    <w:rPr>
                      <w:rFonts w:ascii="仿宋_GB2312" w:hAnsi="仿宋_GB2312" w:cs="仿宋_GB2312" w:eastAsia="仿宋_GB2312"/>
                      <w:sz w:val="21"/>
                    </w:rPr>
                    <w:t>出入口</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地面清扫、污渍擦拭、玻璃门清洁、门把手消毒</w:t>
                  </w:r>
                </w:p>
              </w:tc>
              <w:tc>
                <w:tcPr>
                  <w:tcW w:type="dxa" w:w="53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每日</w:t>
                  </w:r>
                  <w:r>
                    <w:rPr>
                      <w:rFonts w:ascii="仿宋_GB2312" w:hAnsi="仿宋_GB2312" w:cs="仿宋_GB2312" w:eastAsia="仿宋_GB2312"/>
                      <w:sz w:val="21"/>
                    </w:rPr>
                    <w:t>3</w:t>
                  </w:r>
                  <w:r>
                    <w:rPr>
                      <w:rFonts w:ascii="仿宋_GB2312" w:hAnsi="仿宋_GB2312" w:cs="仿宋_GB2312" w:eastAsia="仿宋_GB2312"/>
                      <w:sz w:val="21"/>
                    </w:rPr>
                    <w:t>次（早中晚各</w:t>
                  </w:r>
                  <w:r>
                    <w:rPr>
                      <w:rFonts w:ascii="仿宋_GB2312" w:hAnsi="仿宋_GB2312" w:cs="仿宋_GB2312" w:eastAsia="仿宋_GB2312"/>
                      <w:sz w:val="21"/>
                    </w:rPr>
                    <w:t>1</w:t>
                  </w:r>
                  <w:r>
                    <w:rPr>
                      <w:rFonts w:ascii="仿宋_GB2312" w:hAnsi="仿宋_GB2312" w:cs="仿宋_GB2312" w:eastAsia="仿宋_GB2312"/>
                      <w:sz w:val="21"/>
                    </w:rPr>
                    <w:t>次），消毒每日</w:t>
                  </w:r>
                  <w:r>
                    <w:rPr>
                      <w:rFonts w:ascii="仿宋_GB2312" w:hAnsi="仿宋_GB2312" w:cs="仿宋_GB2312" w:eastAsia="仿宋_GB2312"/>
                      <w:sz w:val="21"/>
                    </w:rPr>
                    <w:t>2</w:t>
                  </w:r>
                  <w:r>
                    <w:rPr>
                      <w:rFonts w:ascii="仿宋_GB2312" w:hAnsi="仿宋_GB2312" w:cs="仿宋_GB2312" w:eastAsia="仿宋_GB2312"/>
                      <w:sz w:val="21"/>
                    </w:rPr>
                    <w:t>次</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地面无垃圾、无明显污渍，玻璃门通透无手印，门把手无细菌残留</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采用中性清洁剂，消毒使用符合国家标准的消毒剂</w:t>
                  </w:r>
                </w:p>
              </w:tc>
            </w:tr>
            <w:tr>
              <w:tc>
                <w:tcPr>
                  <w:tcW w:type="dxa" w:w="5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公共走廊（含楼梯间）</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地面清扫与拖拭、墙面除尘、扶手擦拭与消毒、垃圾桶清理</w:t>
                  </w:r>
                </w:p>
              </w:tc>
              <w:tc>
                <w:tcPr>
                  <w:tcW w:type="dxa" w:w="53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每日</w:t>
                  </w:r>
                  <w:r>
                    <w:rPr>
                      <w:rFonts w:ascii="仿宋_GB2312" w:hAnsi="仿宋_GB2312" w:cs="仿宋_GB2312" w:eastAsia="仿宋_GB2312"/>
                      <w:sz w:val="21"/>
                    </w:rPr>
                    <w:t>2</w:t>
                  </w:r>
                  <w:r>
                    <w:rPr>
                      <w:rFonts w:ascii="仿宋_GB2312" w:hAnsi="仿宋_GB2312" w:cs="仿宋_GB2312" w:eastAsia="仿宋_GB2312"/>
                      <w:sz w:val="21"/>
                    </w:rPr>
                    <w:t>次（上午、下午各</w:t>
                  </w:r>
                  <w:r>
                    <w:rPr>
                      <w:rFonts w:ascii="仿宋_GB2312" w:hAnsi="仿宋_GB2312" w:cs="仿宋_GB2312" w:eastAsia="仿宋_GB2312"/>
                      <w:sz w:val="21"/>
                    </w:rPr>
                    <w:t>1</w:t>
                  </w:r>
                  <w:r>
                    <w:rPr>
                      <w:rFonts w:ascii="仿宋_GB2312" w:hAnsi="仿宋_GB2312" w:cs="仿宋_GB2312" w:eastAsia="仿宋_GB2312"/>
                      <w:sz w:val="21"/>
                    </w:rPr>
                    <w:t>次），扶手消毒每日</w:t>
                  </w:r>
                  <w:r>
                    <w:rPr>
                      <w:rFonts w:ascii="仿宋_GB2312" w:hAnsi="仿宋_GB2312" w:cs="仿宋_GB2312" w:eastAsia="仿宋_GB2312"/>
                      <w:sz w:val="21"/>
                    </w:rPr>
                    <w:t>2</w:t>
                  </w:r>
                  <w:r>
                    <w:rPr>
                      <w:rFonts w:ascii="仿宋_GB2312" w:hAnsi="仿宋_GB2312" w:cs="仿宋_GB2312" w:eastAsia="仿宋_GB2312"/>
                      <w:sz w:val="21"/>
                    </w:rPr>
                    <w:t>次</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地面洁净无杂物，墙面无灰尘、无乱贴乱画，扶手无污渍，垃圾桶不满溢、无异味</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楼梯间台阶边角无积尘，垃圾桶定期清洗消毒</w:t>
                  </w:r>
                </w:p>
              </w:tc>
            </w:tr>
            <w:tr>
              <w:tc>
                <w:tcPr>
                  <w:tcW w:type="dxa" w:w="5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公共卫生间</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地面拖拭、墙面清洁、便器冲刷与消毒、洗手台擦拭、镜面清洁、纸巾与洗手液补充</w:t>
                  </w:r>
                </w:p>
              </w:tc>
              <w:tc>
                <w:tcPr>
                  <w:tcW w:type="dxa" w:w="53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每</w:t>
                  </w:r>
                  <w:r>
                    <w:rPr>
                      <w:rFonts w:ascii="仿宋_GB2312" w:hAnsi="仿宋_GB2312" w:cs="仿宋_GB2312" w:eastAsia="仿宋_GB2312"/>
                      <w:sz w:val="21"/>
                    </w:rPr>
                    <w:t>2</w:t>
                  </w:r>
                  <w:r>
                    <w:rPr>
                      <w:rFonts w:ascii="仿宋_GB2312" w:hAnsi="仿宋_GB2312" w:cs="仿宋_GB2312" w:eastAsia="仿宋_GB2312"/>
                      <w:sz w:val="21"/>
                    </w:rPr>
                    <w:t>小时</w:t>
                  </w:r>
                  <w:r>
                    <w:rPr>
                      <w:rFonts w:ascii="仿宋_GB2312" w:hAnsi="仿宋_GB2312" w:cs="仿宋_GB2312" w:eastAsia="仿宋_GB2312"/>
                      <w:sz w:val="21"/>
                    </w:rPr>
                    <w:t>1</w:t>
                  </w:r>
                  <w:r>
                    <w:rPr>
                      <w:rFonts w:ascii="仿宋_GB2312" w:hAnsi="仿宋_GB2312" w:cs="仿宋_GB2312" w:eastAsia="仿宋_GB2312"/>
                      <w:sz w:val="21"/>
                    </w:rPr>
                    <w:t>次巡检清洁，每日</w:t>
                  </w:r>
                  <w:r>
                    <w:rPr>
                      <w:rFonts w:ascii="仿宋_GB2312" w:hAnsi="仿宋_GB2312" w:cs="仿宋_GB2312" w:eastAsia="仿宋_GB2312"/>
                      <w:sz w:val="21"/>
                    </w:rPr>
                    <w:t>3</w:t>
                  </w:r>
                  <w:r>
                    <w:rPr>
                      <w:rFonts w:ascii="仿宋_GB2312" w:hAnsi="仿宋_GB2312" w:cs="仿宋_GB2312" w:eastAsia="仿宋_GB2312"/>
                      <w:sz w:val="21"/>
                    </w:rPr>
                    <w:t>次深度清洁，便器消毒每日</w:t>
                  </w:r>
                  <w:r>
                    <w:rPr>
                      <w:rFonts w:ascii="仿宋_GB2312" w:hAnsi="仿宋_GB2312" w:cs="仿宋_GB2312" w:eastAsia="仿宋_GB2312"/>
                      <w:sz w:val="21"/>
                    </w:rPr>
                    <w:t>3</w:t>
                  </w:r>
                  <w:r>
                    <w:rPr>
                      <w:rFonts w:ascii="仿宋_GB2312" w:hAnsi="仿宋_GB2312" w:cs="仿宋_GB2312" w:eastAsia="仿宋_GB2312"/>
                      <w:sz w:val="21"/>
                    </w:rPr>
                    <w:t>次</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地面无积水、无污渍，墙面无污垢，便器无残留、无异味，镜面无水雾、无手印，耗材及时补充</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保持卫生间通风良好，定期进行除垢处理</w:t>
                  </w:r>
                </w:p>
              </w:tc>
            </w:tr>
            <w:tr>
              <w:tc>
                <w:tcPr>
                  <w:tcW w:type="dxa" w:w="5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电梯轿厢及厅门</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轿厢地面清扫拖拭、墙面与镜面擦拭、按钮消毒、厅门擦拭</w:t>
                  </w:r>
                </w:p>
              </w:tc>
              <w:tc>
                <w:tcPr>
                  <w:tcW w:type="dxa" w:w="53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每小时</w:t>
                  </w:r>
                  <w:r>
                    <w:rPr>
                      <w:rFonts w:ascii="仿宋_GB2312" w:hAnsi="仿宋_GB2312" w:cs="仿宋_GB2312" w:eastAsia="仿宋_GB2312"/>
                      <w:sz w:val="21"/>
                    </w:rPr>
                    <w:t>1</w:t>
                  </w:r>
                  <w:r>
                    <w:rPr>
                      <w:rFonts w:ascii="仿宋_GB2312" w:hAnsi="仿宋_GB2312" w:cs="仿宋_GB2312" w:eastAsia="仿宋_GB2312"/>
                      <w:sz w:val="21"/>
                    </w:rPr>
                    <w:t>次巡检清洁，消毒每日</w:t>
                  </w:r>
                  <w:r>
                    <w:rPr>
                      <w:rFonts w:ascii="仿宋_GB2312" w:hAnsi="仿宋_GB2312" w:cs="仿宋_GB2312" w:eastAsia="仿宋_GB2312"/>
                      <w:sz w:val="21"/>
                    </w:rPr>
                    <w:t>4</w:t>
                  </w:r>
                  <w:r>
                    <w:rPr>
                      <w:rFonts w:ascii="仿宋_GB2312" w:hAnsi="仿宋_GB2312" w:cs="仿宋_GB2312" w:eastAsia="仿宋_GB2312"/>
                      <w:sz w:val="21"/>
                    </w:rPr>
                    <w:t>次</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轿厢内无垃圾、无异味，镜面通透，按钮无污渍、无细菌，厅门无手印</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电梯内配备垃圾桶，及时清理并更换</w:t>
                  </w:r>
                </w:p>
              </w:tc>
            </w:tr>
            <w:tr>
              <w:tc>
                <w:tcPr>
                  <w:tcW w:type="dxa" w:w="5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公共会议室（非专用）</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地面清扫拖拭、桌椅擦拭、黑板</w:t>
                  </w:r>
                  <w:r>
                    <w:rPr>
                      <w:rFonts w:ascii="仿宋_GB2312" w:hAnsi="仿宋_GB2312" w:cs="仿宋_GB2312" w:eastAsia="仿宋_GB2312"/>
                      <w:sz w:val="21"/>
                    </w:rPr>
                    <w:t>/</w:t>
                  </w:r>
                  <w:r>
                    <w:rPr>
                      <w:rFonts w:ascii="仿宋_GB2312" w:hAnsi="仿宋_GB2312" w:cs="仿宋_GB2312" w:eastAsia="仿宋_GB2312"/>
                      <w:sz w:val="21"/>
                    </w:rPr>
                    <w:t>白板清洁、垃圾桶清理</w:t>
                  </w:r>
                </w:p>
              </w:tc>
              <w:tc>
                <w:tcPr>
                  <w:tcW w:type="dxa" w:w="53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每次使用后</w:t>
                  </w:r>
                  <w:r>
                    <w:rPr>
                      <w:rFonts w:ascii="仿宋_GB2312" w:hAnsi="仿宋_GB2312" w:cs="仿宋_GB2312" w:eastAsia="仿宋_GB2312"/>
                      <w:sz w:val="21"/>
                    </w:rPr>
                    <w:t>1</w:t>
                  </w:r>
                  <w:r>
                    <w:rPr>
                      <w:rFonts w:ascii="仿宋_GB2312" w:hAnsi="仿宋_GB2312" w:cs="仿宋_GB2312" w:eastAsia="仿宋_GB2312"/>
                      <w:sz w:val="21"/>
                    </w:rPr>
                    <w:t>小时内清洁，每日</w:t>
                  </w:r>
                  <w:r>
                    <w:rPr>
                      <w:rFonts w:ascii="仿宋_GB2312" w:hAnsi="仿宋_GB2312" w:cs="仿宋_GB2312" w:eastAsia="仿宋_GB2312"/>
                      <w:sz w:val="21"/>
                    </w:rPr>
                    <w:t>1</w:t>
                  </w:r>
                  <w:r>
                    <w:rPr>
                      <w:rFonts w:ascii="仿宋_GB2312" w:hAnsi="仿宋_GB2312" w:cs="仿宋_GB2312" w:eastAsia="仿宋_GB2312"/>
                      <w:sz w:val="21"/>
                    </w:rPr>
                    <w:t>次全面清洁</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地面无杂物，桌椅无灰尘、无污渍，黑板</w:t>
                  </w:r>
                  <w:r>
                    <w:rPr>
                      <w:rFonts w:ascii="仿宋_GB2312" w:hAnsi="仿宋_GB2312" w:cs="仿宋_GB2312" w:eastAsia="仿宋_GB2312"/>
                      <w:sz w:val="21"/>
                    </w:rPr>
                    <w:t>/</w:t>
                  </w:r>
                  <w:r>
                    <w:rPr>
                      <w:rFonts w:ascii="仿宋_GB2312" w:hAnsi="仿宋_GB2312" w:cs="仿宋_GB2312" w:eastAsia="仿宋_GB2312"/>
                      <w:sz w:val="21"/>
                    </w:rPr>
                    <w:t>白板无残留字迹，垃圾桶清空</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会议期间提供临时保洁支持（如茶水补给、垃圾即时清理）</w:t>
                  </w:r>
                </w:p>
              </w:tc>
            </w:tr>
            <w:tr>
              <w:tc>
                <w:tcPr>
                  <w:tcW w:type="dxa" w:w="5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地下室（含车库、通道）</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地面清扫、墙面除尘、排水沟清理、垃圾桶清理</w:t>
                  </w:r>
                </w:p>
              </w:tc>
              <w:tc>
                <w:tcPr>
                  <w:tcW w:type="dxa" w:w="53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每日</w:t>
                  </w:r>
                  <w:r>
                    <w:rPr>
                      <w:rFonts w:ascii="仿宋_GB2312" w:hAnsi="仿宋_GB2312" w:cs="仿宋_GB2312" w:eastAsia="仿宋_GB2312"/>
                      <w:sz w:val="21"/>
                    </w:rPr>
                    <w:t>1</w:t>
                  </w:r>
                  <w:r>
                    <w:rPr>
                      <w:rFonts w:ascii="仿宋_GB2312" w:hAnsi="仿宋_GB2312" w:cs="仿宋_GB2312" w:eastAsia="仿宋_GB2312"/>
                      <w:sz w:val="21"/>
                    </w:rPr>
                    <w:t>次，排水沟每周</w:t>
                  </w:r>
                  <w:r>
                    <w:rPr>
                      <w:rFonts w:ascii="仿宋_GB2312" w:hAnsi="仿宋_GB2312" w:cs="仿宋_GB2312" w:eastAsia="仿宋_GB2312"/>
                      <w:sz w:val="21"/>
                    </w:rPr>
                    <w:t>1</w:t>
                  </w:r>
                  <w:r>
                    <w:rPr>
                      <w:rFonts w:ascii="仿宋_GB2312" w:hAnsi="仿宋_GB2312" w:cs="仿宋_GB2312" w:eastAsia="仿宋_GB2312"/>
                      <w:sz w:val="21"/>
                    </w:rPr>
                    <w:t>次深度清理</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地面无明显垃圾、无大面积油污，墙面无蛛网，排水沟无堵塞</w:t>
                  </w:r>
                </w:p>
              </w:tc>
              <w:tc>
                <w:tcPr>
                  <w:tcW w:type="dxa" w:w="50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定期对车库地面进行防滑处理，做好防汛物资储备与检查</w:t>
                  </w:r>
                </w:p>
              </w:tc>
            </w:tr>
          </w:tbl>
          <w:p>
            <w:pPr>
              <w:pStyle w:val="null3"/>
              <w:jc w:val="both"/>
            </w:pPr>
            <w:r>
              <w:rPr>
                <w:rFonts w:ascii="仿宋_GB2312" w:hAnsi="仿宋_GB2312" w:cs="仿宋_GB2312" w:eastAsia="仿宋_GB2312"/>
                <w:sz w:val="21"/>
              </w:rPr>
              <w:t>二、绿化养护服务</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养护区域</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服务内容</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服务频次</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服务标准</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备注要求</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室外绿化（草坪、灌木、乔木）</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浇水、施肥、修剪、除草、病虫害防治、枯枝败叶清理</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浇水：夏季每日</w:t>
                  </w:r>
                  <w:r>
                    <w:rPr>
                      <w:rFonts w:ascii="仿宋_GB2312" w:hAnsi="仿宋_GB2312" w:cs="仿宋_GB2312" w:eastAsia="仿宋_GB2312"/>
                      <w:sz w:val="21"/>
                    </w:rPr>
                    <w:t>1</w:t>
                  </w:r>
                  <w:r>
                    <w:rPr>
                      <w:rFonts w:ascii="仿宋_GB2312" w:hAnsi="仿宋_GB2312" w:cs="仿宋_GB2312" w:eastAsia="仿宋_GB2312"/>
                      <w:sz w:val="21"/>
                    </w:rPr>
                    <w:t>次，春秋每</w:t>
                  </w:r>
                  <w:r>
                    <w:rPr>
                      <w:rFonts w:ascii="仿宋_GB2312" w:hAnsi="仿宋_GB2312" w:cs="仿宋_GB2312" w:eastAsia="仿宋_GB2312"/>
                      <w:sz w:val="21"/>
                    </w:rPr>
                    <w:t>3</w:t>
                  </w:r>
                  <w:r>
                    <w:rPr>
                      <w:rFonts w:ascii="仿宋_GB2312" w:hAnsi="仿宋_GB2312" w:cs="仿宋_GB2312" w:eastAsia="仿宋_GB2312"/>
                      <w:sz w:val="21"/>
                    </w:rPr>
                    <w:t>日</w:t>
                  </w:r>
                  <w:r>
                    <w:rPr>
                      <w:rFonts w:ascii="仿宋_GB2312" w:hAnsi="仿宋_GB2312" w:cs="仿宋_GB2312" w:eastAsia="仿宋_GB2312"/>
                      <w:sz w:val="21"/>
                    </w:rPr>
                    <w:t>1</w:t>
                  </w:r>
                  <w:r>
                    <w:rPr>
                      <w:rFonts w:ascii="仿宋_GB2312" w:hAnsi="仿宋_GB2312" w:cs="仿宋_GB2312" w:eastAsia="仿宋_GB2312"/>
                      <w:sz w:val="21"/>
                    </w:rPr>
                    <w:t>次，冬季每周</w:t>
                  </w:r>
                  <w:r>
                    <w:rPr>
                      <w:rFonts w:ascii="仿宋_GB2312" w:hAnsi="仿宋_GB2312" w:cs="仿宋_GB2312" w:eastAsia="仿宋_GB2312"/>
                      <w:sz w:val="21"/>
                    </w:rPr>
                    <w:t>1</w:t>
                  </w:r>
                  <w:r>
                    <w:rPr>
                      <w:rFonts w:ascii="仿宋_GB2312" w:hAnsi="仿宋_GB2312" w:cs="仿宋_GB2312" w:eastAsia="仿宋_GB2312"/>
                      <w:sz w:val="21"/>
                    </w:rPr>
                    <w:t>次；施肥：每季度</w:t>
                  </w:r>
                  <w:r>
                    <w:rPr>
                      <w:rFonts w:ascii="仿宋_GB2312" w:hAnsi="仿宋_GB2312" w:cs="仿宋_GB2312" w:eastAsia="仿宋_GB2312"/>
                      <w:sz w:val="21"/>
                    </w:rPr>
                    <w:t>1</w:t>
                  </w:r>
                  <w:r>
                    <w:rPr>
                      <w:rFonts w:ascii="仿宋_GB2312" w:hAnsi="仿宋_GB2312" w:cs="仿宋_GB2312" w:eastAsia="仿宋_GB2312"/>
                      <w:sz w:val="21"/>
                    </w:rPr>
                    <w:t>次；修剪：灌木每月</w:t>
                  </w:r>
                  <w:r>
                    <w:rPr>
                      <w:rFonts w:ascii="仿宋_GB2312" w:hAnsi="仿宋_GB2312" w:cs="仿宋_GB2312" w:eastAsia="仿宋_GB2312"/>
                      <w:sz w:val="21"/>
                    </w:rPr>
                    <w:t>1</w:t>
                  </w:r>
                  <w:r>
                    <w:rPr>
                      <w:rFonts w:ascii="仿宋_GB2312" w:hAnsi="仿宋_GB2312" w:cs="仿宋_GB2312" w:eastAsia="仿宋_GB2312"/>
                      <w:sz w:val="21"/>
                    </w:rPr>
                    <w:t>次，乔木每半年</w:t>
                  </w:r>
                  <w:r>
                    <w:rPr>
                      <w:rFonts w:ascii="仿宋_GB2312" w:hAnsi="仿宋_GB2312" w:cs="仿宋_GB2312" w:eastAsia="仿宋_GB2312"/>
                      <w:sz w:val="21"/>
                    </w:rPr>
                    <w:t>1</w:t>
                  </w:r>
                  <w:r>
                    <w:rPr>
                      <w:rFonts w:ascii="仿宋_GB2312" w:hAnsi="仿宋_GB2312" w:cs="仿宋_GB2312" w:eastAsia="仿宋_GB2312"/>
                      <w:sz w:val="21"/>
                    </w:rPr>
                    <w:t>次；除草：每周</w:t>
                  </w:r>
                  <w:r>
                    <w:rPr>
                      <w:rFonts w:ascii="仿宋_GB2312" w:hAnsi="仿宋_GB2312" w:cs="仿宋_GB2312" w:eastAsia="仿宋_GB2312"/>
                      <w:sz w:val="21"/>
                    </w:rPr>
                    <w:t>1</w:t>
                  </w:r>
                  <w:r>
                    <w:rPr>
                      <w:rFonts w:ascii="仿宋_GB2312" w:hAnsi="仿宋_GB2312" w:cs="仿宋_GB2312" w:eastAsia="仿宋_GB2312"/>
                      <w:sz w:val="21"/>
                    </w:rPr>
                    <w:t>次；病虫害防治：定期巡检，发现问题即时处理；枯枝败叶清理：每日</w:t>
                  </w:r>
                  <w:r>
                    <w:rPr>
                      <w:rFonts w:ascii="仿宋_GB2312" w:hAnsi="仿宋_GB2312" w:cs="仿宋_GB2312" w:eastAsia="仿宋_GB2312"/>
                      <w:sz w:val="21"/>
                    </w:rPr>
                    <w:t>1</w:t>
                  </w:r>
                  <w:r>
                    <w:rPr>
                      <w:rFonts w:ascii="仿宋_GB2312" w:hAnsi="仿宋_GB2312" w:cs="仿宋_GB2312" w:eastAsia="仿宋_GB2312"/>
                      <w:sz w:val="21"/>
                    </w:rPr>
                    <w:t>次</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草坪长势均匀，无斑秃、无杂草；灌木造型整齐，无徒长枝、无枯枝；乔木枝干健壮，无病枝、无安全隐患；病虫害发生率低于</w:t>
                  </w:r>
                  <w:r>
                    <w:rPr>
                      <w:rFonts w:ascii="仿宋_GB2312" w:hAnsi="仿宋_GB2312" w:cs="仿宋_GB2312" w:eastAsia="仿宋_GB2312"/>
                      <w:sz w:val="21"/>
                    </w:rPr>
                    <w:t>5%</w:t>
                  </w:r>
                  <w:r>
                    <w:rPr>
                      <w:rFonts w:ascii="仿宋_GB2312" w:hAnsi="仿宋_GB2312" w:cs="仿宋_GB2312" w:eastAsia="仿宋_GB2312"/>
                      <w:sz w:val="21"/>
                    </w:rPr>
                    <w:t>，且无大面积扩散</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采用有机肥为主，化学肥料需符合环保标准；病虫害防治优先采用生物防治方式</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室内绿植（办公区域、大厅、走廊）</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浇水、施肥、修剪、除尘、病虫害防治、枯萎枝叶更换</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浇水：根据绿植品种每</w:t>
                  </w:r>
                  <w:r>
                    <w:rPr>
                      <w:rFonts w:ascii="仿宋_GB2312" w:hAnsi="仿宋_GB2312" w:cs="仿宋_GB2312" w:eastAsia="仿宋_GB2312"/>
                      <w:sz w:val="21"/>
                    </w:rPr>
                    <w:t>2-5</w:t>
                  </w:r>
                  <w:r>
                    <w:rPr>
                      <w:rFonts w:ascii="仿宋_GB2312" w:hAnsi="仿宋_GB2312" w:cs="仿宋_GB2312" w:eastAsia="仿宋_GB2312"/>
                      <w:sz w:val="21"/>
                    </w:rPr>
                    <w:t>日</w:t>
                  </w:r>
                  <w:r>
                    <w:rPr>
                      <w:rFonts w:ascii="仿宋_GB2312" w:hAnsi="仿宋_GB2312" w:cs="仿宋_GB2312" w:eastAsia="仿宋_GB2312"/>
                      <w:sz w:val="21"/>
                    </w:rPr>
                    <w:t>1</w:t>
                  </w:r>
                  <w:r>
                    <w:rPr>
                      <w:rFonts w:ascii="仿宋_GB2312" w:hAnsi="仿宋_GB2312" w:cs="仿宋_GB2312" w:eastAsia="仿宋_GB2312"/>
                      <w:sz w:val="21"/>
                    </w:rPr>
                    <w:t>次；施肥：每月</w:t>
                  </w:r>
                  <w:r>
                    <w:rPr>
                      <w:rFonts w:ascii="仿宋_GB2312" w:hAnsi="仿宋_GB2312" w:cs="仿宋_GB2312" w:eastAsia="仿宋_GB2312"/>
                      <w:sz w:val="21"/>
                    </w:rPr>
                    <w:t>1</w:t>
                  </w:r>
                  <w:r>
                    <w:rPr>
                      <w:rFonts w:ascii="仿宋_GB2312" w:hAnsi="仿宋_GB2312" w:cs="仿宋_GB2312" w:eastAsia="仿宋_GB2312"/>
                      <w:sz w:val="21"/>
                    </w:rPr>
                    <w:t>次；修剪：每月</w:t>
                  </w:r>
                  <w:r>
                    <w:rPr>
                      <w:rFonts w:ascii="仿宋_GB2312" w:hAnsi="仿宋_GB2312" w:cs="仿宋_GB2312" w:eastAsia="仿宋_GB2312"/>
                      <w:sz w:val="21"/>
                    </w:rPr>
                    <w:t>1</w:t>
                  </w:r>
                  <w:r>
                    <w:rPr>
                      <w:rFonts w:ascii="仿宋_GB2312" w:hAnsi="仿宋_GB2312" w:cs="仿宋_GB2312" w:eastAsia="仿宋_GB2312"/>
                      <w:sz w:val="21"/>
                    </w:rPr>
                    <w:t>次；除尘：每周</w:t>
                  </w:r>
                  <w:r>
                    <w:rPr>
                      <w:rFonts w:ascii="仿宋_GB2312" w:hAnsi="仿宋_GB2312" w:cs="仿宋_GB2312" w:eastAsia="仿宋_GB2312"/>
                      <w:sz w:val="21"/>
                    </w:rPr>
                    <w:t>1</w:t>
                  </w:r>
                  <w:r>
                    <w:rPr>
                      <w:rFonts w:ascii="仿宋_GB2312" w:hAnsi="仿宋_GB2312" w:cs="仿宋_GB2312" w:eastAsia="仿宋_GB2312"/>
                      <w:sz w:val="21"/>
                    </w:rPr>
                    <w:t>次；病虫害防治：定期巡检，发现问题即时处理；枯萎枝叶更换：发现后</w:t>
                  </w:r>
                  <w:r>
                    <w:rPr>
                      <w:rFonts w:ascii="仿宋_GB2312" w:hAnsi="仿宋_GB2312" w:cs="仿宋_GB2312" w:eastAsia="仿宋_GB2312"/>
                      <w:sz w:val="21"/>
                    </w:rPr>
                    <w:t>24</w:t>
                  </w:r>
                  <w:r>
                    <w:rPr>
                      <w:rFonts w:ascii="仿宋_GB2312" w:hAnsi="仿宋_GB2312" w:cs="仿宋_GB2312" w:eastAsia="仿宋_GB2312"/>
                      <w:sz w:val="21"/>
                    </w:rPr>
                    <w:t>小时内更换</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绿植长势良好，叶片翠绿无灰尘、无黄叶，无病虫害痕迹；盆栽整洁，无杂草、无积水</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选择耐阴、易养护的绿植品种，更换绿植需与原有品种风格一致</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绿化配套设施（花池、花盆、灌溉设备）</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清洁、维修、维护</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清洁：每月</w:t>
                  </w:r>
                  <w:r>
                    <w:rPr>
                      <w:rFonts w:ascii="仿宋_GB2312" w:hAnsi="仿宋_GB2312" w:cs="仿宋_GB2312" w:eastAsia="仿宋_GB2312"/>
                      <w:sz w:val="21"/>
                    </w:rPr>
                    <w:t>1</w:t>
                  </w:r>
                  <w:r>
                    <w:rPr>
                      <w:rFonts w:ascii="仿宋_GB2312" w:hAnsi="仿宋_GB2312" w:cs="仿宋_GB2312" w:eastAsia="仿宋_GB2312"/>
                      <w:sz w:val="21"/>
                    </w:rPr>
                    <w:t>次；维修维护：定期巡检，发现故障</w:t>
                  </w:r>
                  <w:r>
                    <w:rPr>
                      <w:rFonts w:ascii="仿宋_GB2312" w:hAnsi="仿宋_GB2312" w:cs="仿宋_GB2312" w:eastAsia="仿宋_GB2312"/>
                      <w:sz w:val="21"/>
                    </w:rPr>
                    <w:t>24</w:t>
                  </w:r>
                  <w:r>
                    <w:rPr>
                      <w:rFonts w:ascii="仿宋_GB2312" w:hAnsi="仿宋_GB2312" w:cs="仿宋_GB2312" w:eastAsia="仿宋_GB2312"/>
                      <w:sz w:val="21"/>
                    </w:rPr>
                    <w:t>小时内处理</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花池、花盆无污垢、无破损，灌溉设备运行正常，无漏水、堵塞现象</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建立灌溉设备巡检台账，做好维修记录；花池、花盆定期进行防腐处理</w:t>
                  </w:r>
                </w:p>
              </w:tc>
            </w:tr>
          </w:tbl>
          <w:p>
            <w:pPr>
              <w:pStyle w:val="null3"/>
              <w:jc w:val="both"/>
            </w:pPr>
            <w:r>
              <w:rPr>
                <w:rFonts w:ascii="仿宋_GB2312" w:hAnsi="仿宋_GB2312" w:cs="仿宋_GB2312" w:eastAsia="仿宋_GB2312"/>
                <w:sz w:val="21"/>
              </w:rPr>
              <w:t>三、秩序维护与安全管理服务</w:t>
            </w:r>
          </w:p>
          <w:tbl>
            <w:tblPr>
              <w:tblBorders>
                <w:top w:val="none" w:color="000000" w:sz="4"/>
                <w:left w:val="none" w:color="000000" w:sz="4"/>
                <w:bottom w:val="none" w:color="000000" w:sz="4"/>
                <w:right w:val="none" w:color="000000" w:sz="4"/>
                <w:insideH w:val="none"/>
                <w:insideV w:val="none"/>
              </w:tblBorders>
            </w:tblPr>
            <w:tblGrid>
              <w:gridCol w:w="486"/>
              <w:gridCol w:w="511"/>
              <w:gridCol w:w="511"/>
              <w:gridCol w:w="511"/>
              <w:gridCol w:w="536"/>
            </w:tblGrid>
            <w:tr>
              <w:tc>
                <w:tcPr>
                  <w:tcW w:type="dxa" w:w="486"/>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服务项目</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服务内容</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服务频次</w:t>
                  </w:r>
                  <w:r>
                    <w:rPr>
                      <w:rFonts w:ascii="仿宋_GB2312" w:hAnsi="仿宋_GB2312" w:cs="仿宋_GB2312" w:eastAsia="仿宋_GB2312"/>
                      <w:sz w:val="21"/>
                    </w:rPr>
                    <w:t xml:space="preserve">/ </w:t>
                  </w:r>
                  <w:r>
                    <w:rPr>
                      <w:rFonts w:ascii="仿宋_GB2312" w:hAnsi="仿宋_GB2312" w:cs="仿宋_GB2312" w:eastAsia="仿宋_GB2312"/>
                      <w:sz w:val="21"/>
                    </w:rPr>
                    <w:t>时长</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服务标准</w:t>
                  </w:r>
                </w:p>
              </w:tc>
              <w:tc>
                <w:tcPr>
                  <w:tcW w:type="dxa" w:w="536"/>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备注要求</w:t>
                  </w:r>
                </w:p>
              </w:tc>
            </w:tr>
            <w:tr>
              <w:tc>
                <w:tcPr>
                  <w:tcW w:type="dxa" w:w="48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门岗值守</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人员、车辆进出登记核实、物资进出查验、来访引导</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小时值守（</w:t>
                  </w:r>
                  <w:r>
                    <w:rPr>
                      <w:rFonts w:ascii="仿宋_GB2312" w:hAnsi="仿宋_GB2312" w:cs="仿宋_GB2312" w:eastAsia="仿宋_GB2312"/>
                      <w:sz w:val="21"/>
                    </w:rPr>
                    <w:t>3</w:t>
                  </w:r>
                  <w:r>
                    <w:rPr>
                      <w:rFonts w:ascii="仿宋_GB2312" w:hAnsi="仿宋_GB2312" w:cs="仿宋_GB2312" w:eastAsia="仿宋_GB2312"/>
                      <w:sz w:val="21"/>
                    </w:rPr>
                    <w:t>班倒）</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着装整齐、持证上岗，态度文明；严格执行进出登记制度，人员进出核实准确，车辆进出引导有序；物资进出查验规范，无违规进出情况</w:t>
                  </w:r>
                </w:p>
              </w:tc>
              <w:tc>
                <w:tcPr>
                  <w:tcW w:type="dxa" w:w="53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建立值守台账，详细记录进出人员、车辆、物资信息；配备应急通讯设备，确保联络畅通</w:t>
                  </w:r>
                </w:p>
              </w:tc>
            </w:tr>
            <w:tr>
              <w:tc>
                <w:tcPr>
                  <w:tcW w:type="dxa" w:w="48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巡逻防范</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办公区域、停车场、地下室、消防通道、设备机房等区域巡逻，排查安全隐患</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每日</w:t>
                  </w:r>
                  <w:r>
                    <w:rPr>
                      <w:rFonts w:ascii="仿宋_GB2312" w:hAnsi="仿宋_GB2312" w:cs="仿宋_GB2312" w:eastAsia="仿宋_GB2312"/>
                      <w:sz w:val="21"/>
                    </w:rPr>
                    <w:t>24</w:t>
                  </w:r>
                  <w:r>
                    <w:rPr>
                      <w:rFonts w:ascii="仿宋_GB2312" w:hAnsi="仿宋_GB2312" w:cs="仿宋_GB2312" w:eastAsia="仿宋_GB2312"/>
                      <w:sz w:val="21"/>
                    </w:rPr>
                    <w:t>小时不间断巡逻，每小时</w:t>
                  </w:r>
                  <w:r>
                    <w:rPr>
                      <w:rFonts w:ascii="仿宋_GB2312" w:hAnsi="仿宋_GB2312" w:cs="仿宋_GB2312" w:eastAsia="仿宋_GB2312"/>
                      <w:sz w:val="21"/>
                    </w:rPr>
                    <w:t>1</w:t>
                  </w:r>
                  <w:r>
                    <w:rPr>
                      <w:rFonts w:ascii="仿宋_GB2312" w:hAnsi="仿宋_GB2312" w:cs="仿宋_GB2312" w:eastAsia="仿宋_GB2312"/>
                      <w:sz w:val="21"/>
                    </w:rPr>
                    <w:t>次全覆盖巡检</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巡逻路线规划合理，重点区域（如财务室、设备机房）重点巡查；及时发现并处置安全隐患，如门窗未关、水电未断、消防设施异常等；巡逻记录详细完整</w:t>
                  </w:r>
                </w:p>
              </w:tc>
              <w:tc>
                <w:tcPr>
                  <w:tcW w:type="dxa" w:w="53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配备巡逻记录仪，巡逻过程中遇紧急情况及时上报并处置</w:t>
                  </w:r>
                </w:p>
              </w:tc>
            </w:tr>
            <w:tr>
              <w:tc>
                <w:tcPr>
                  <w:tcW w:type="dxa" w:w="48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消防安全管理</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消防设施器材巡检、消防通道畅通维护、消防知识宣传、应急预案演练配合</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消防设施器材巡检：每日</w:t>
                  </w:r>
                  <w:r>
                    <w:rPr>
                      <w:rFonts w:ascii="仿宋_GB2312" w:hAnsi="仿宋_GB2312" w:cs="仿宋_GB2312" w:eastAsia="仿宋_GB2312"/>
                      <w:sz w:val="21"/>
                    </w:rPr>
                    <w:t>1</w:t>
                  </w:r>
                  <w:r>
                    <w:rPr>
                      <w:rFonts w:ascii="仿宋_GB2312" w:hAnsi="仿宋_GB2312" w:cs="仿宋_GB2312" w:eastAsia="仿宋_GB2312"/>
                      <w:sz w:val="21"/>
                    </w:rPr>
                    <w:t>次；消防通道维护：每日</w:t>
                  </w:r>
                  <w:r>
                    <w:rPr>
                      <w:rFonts w:ascii="仿宋_GB2312" w:hAnsi="仿宋_GB2312" w:cs="仿宋_GB2312" w:eastAsia="仿宋_GB2312"/>
                      <w:sz w:val="21"/>
                    </w:rPr>
                    <w:t>1</w:t>
                  </w:r>
                  <w:r>
                    <w:rPr>
                      <w:rFonts w:ascii="仿宋_GB2312" w:hAnsi="仿宋_GB2312" w:cs="仿宋_GB2312" w:eastAsia="仿宋_GB2312"/>
                      <w:sz w:val="21"/>
                    </w:rPr>
                    <w:t>次；消防知识宣传：每季度</w:t>
                  </w:r>
                  <w:r>
                    <w:rPr>
                      <w:rFonts w:ascii="仿宋_GB2312" w:hAnsi="仿宋_GB2312" w:cs="仿宋_GB2312" w:eastAsia="仿宋_GB2312"/>
                      <w:sz w:val="21"/>
                    </w:rPr>
                    <w:t>1</w:t>
                  </w:r>
                  <w:r>
                    <w:rPr>
                      <w:rFonts w:ascii="仿宋_GB2312" w:hAnsi="仿宋_GB2312" w:cs="仿宋_GB2312" w:eastAsia="仿宋_GB2312"/>
                      <w:sz w:val="21"/>
                    </w:rPr>
                    <w:t>次；应急预案演练配合：每年</w:t>
                  </w:r>
                  <w:r>
                    <w:rPr>
                      <w:rFonts w:ascii="仿宋_GB2312" w:hAnsi="仿宋_GB2312" w:cs="仿宋_GB2312" w:eastAsia="仿宋_GB2312"/>
                      <w:sz w:val="21"/>
                    </w:rPr>
                    <w:t>2</w:t>
                  </w:r>
                  <w:r>
                    <w:rPr>
                      <w:rFonts w:ascii="仿宋_GB2312" w:hAnsi="仿宋_GB2312" w:cs="仿宋_GB2312" w:eastAsia="仿宋_GB2312"/>
                      <w:sz w:val="21"/>
                    </w:rPr>
                    <w:t>次</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消防设施器材（灭火器、消防栓、应急灯等）完好有效，无过期、无损坏；消防通道畅通无阻，无占用、堵塞情况；员工消防知识知晓率不低于</w:t>
                  </w:r>
                  <w:r>
                    <w:rPr>
                      <w:rFonts w:ascii="仿宋_GB2312" w:hAnsi="仿宋_GB2312" w:cs="仿宋_GB2312" w:eastAsia="仿宋_GB2312"/>
                      <w:sz w:val="21"/>
                    </w:rPr>
                    <w:t>80%</w:t>
                  </w:r>
                </w:p>
              </w:tc>
              <w:tc>
                <w:tcPr>
                  <w:tcW w:type="dxa" w:w="53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建立消防设施巡检台账，发现问题即时报修；配合单位开展消防演练，提供现场支持</w:t>
                  </w:r>
                </w:p>
              </w:tc>
            </w:tr>
            <w:tr>
              <w:tc>
                <w:tcPr>
                  <w:tcW w:type="dxa" w:w="48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车辆管理</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停车场车辆引导、停放秩序维护、车辆安全巡查、车位清理</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小时服务</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车辆停放整齐有序，无占用消防通道、无压线停放情况；定期巡查车辆，发现刮擦、漏油等情况及时通知车主并记录；车位无杂物堆积，保持整洁</w:t>
                  </w:r>
                </w:p>
              </w:tc>
              <w:tc>
                <w:tcPr>
                  <w:tcW w:type="dxa" w:w="53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制定车辆管理细则，明确停车收费标准（如有），做好费用收取与台账记录</w:t>
                  </w:r>
                </w:p>
              </w:tc>
            </w:tr>
            <w:tr>
              <w:tc>
                <w:tcPr>
                  <w:tcW w:type="dxa" w:w="48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应急处置</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突发安全事件（火灾、盗窃、突发疾病等）现场保护、人员疏散、协助救援</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小时待命，接到指令后</w:t>
                  </w:r>
                  <w:r>
                    <w:rPr>
                      <w:rFonts w:ascii="仿宋_GB2312" w:hAnsi="仿宋_GB2312" w:cs="仿宋_GB2312" w:eastAsia="仿宋_GB2312"/>
                      <w:sz w:val="21"/>
                    </w:rPr>
                    <w:t>5</w:t>
                  </w:r>
                  <w:r>
                    <w:rPr>
                      <w:rFonts w:ascii="仿宋_GB2312" w:hAnsi="仿宋_GB2312" w:cs="仿宋_GB2312" w:eastAsia="仿宋_GB2312"/>
                      <w:sz w:val="21"/>
                    </w:rPr>
                    <w:t>分钟内到达现场</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熟悉各类应急预案，处置流程规范；及时上报突发情况，配合相关部门开展救援工作；最大限度减少人员伤亡与财产损失</w:t>
                  </w:r>
                </w:p>
              </w:tc>
              <w:tc>
                <w:tcPr>
                  <w:tcW w:type="dxa" w:w="536"/>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定期开展应急处置培训与演练，提升工作人员应急处置能力</w:t>
                  </w:r>
                </w:p>
              </w:tc>
            </w:tr>
          </w:tbl>
          <w:p>
            <w:pPr>
              <w:pStyle w:val="null3"/>
              <w:jc w:val="both"/>
            </w:pPr>
            <w:r>
              <w:rPr>
                <w:rFonts w:ascii="仿宋_GB2312" w:hAnsi="仿宋_GB2312" w:cs="仿宋_GB2312" w:eastAsia="仿宋_GB2312"/>
                <w:sz w:val="21"/>
              </w:rPr>
              <w:t>四、设施设备日常运行与维护服务</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设备类别</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服务内容</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服务频次</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服务标准</w:t>
                  </w:r>
                </w:p>
              </w:tc>
              <w:tc>
                <w:tcPr>
                  <w:tcW w:type="dxa" w:w="51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备注要求</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给排水系统（供水泵、水管、水龙头、马桶、消防栓等）</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运行监测、定期检查、日常维修、故障排查</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运行监测：</w:t>
                  </w:r>
                  <w:r>
                    <w:rPr>
                      <w:rFonts w:ascii="仿宋_GB2312" w:hAnsi="仿宋_GB2312" w:cs="仿宋_GB2312" w:eastAsia="仿宋_GB2312"/>
                      <w:sz w:val="21"/>
                    </w:rPr>
                    <w:t>24</w:t>
                  </w:r>
                  <w:r>
                    <w:rPr>
                      <w:rFonts w:ascii="仿宋_GB2312" w:hAnsi="仿宋_GB2312" w:cs="仿宋_GB2312" w:eastAsia="仿宋_GB2312"/>
                      <w:sz w:val="21"/>
                    </w:rPr>
                    <w:t>小时实时关注；定期检查：每周</w:t>
                  </w:r>
                  <w:r>
                    <w:rPr>
                      <w:rFonts w:ascii="仿宋_GB2312" w:hAnsi="仿宋_GB2312" w:cs="仿宋_GB2312" w:eastAsia="仿宋_GB2312"/>
                      <w:sz w:val="21"/>
                    </w:rPr>
                    <w:t>1</w:t>
                  </w:r>
                  <w:r>
                    <w:rPr>
                      <w:rFonts w:ascii="仿宋_GB2312" w:hAnsi="仿宋_GB2312" w:cs="仿宋_GB2312" w:eastAsia="仿宋_GB2312"/>
                      <w:sz w:val="21"/>
                    </w:rPr>
                    <w:t>次；日常维修：接到报修后</w:t>
                  </w:r>
                  <w:r>
                    <w:rPr>
                      <w:rFonts w:ascii="仿宋_GB2312" w:hAnsi="仿宋_GB2312" w:cs="仿宋_GB2312" w:eastAsia="仿宋_GB2312"/>
                      <w:sz w:val="21"/>
                    </w:rPr>
                    <w:t>2</w:t>
                  </w:r>
                  <w:r>
                    <w:rPr>
                      <w:rFonts w:ascii="仿宋_GB2312" w:hAnsi="仿宋_GB2312" w:cs="仿宋_GB2312" w:eastAsia="仿宋_GB2312"/>
                      <w:sz w:val="21"/>
                    </w:rPr>
                    <w:t>小时内响应，一般故障</w:t>
                  </w:r>
                  <w:r>
                    <w:rPr>
                      <w:rFonts w:ascii="仿宋_GB2312" w:hAnsi="仿宋_GB2312" w:cs="仿宋_GB2312" w:eastAsia="仿宋_GB2312"/>
                      <w:sz w:val="21"/>
                    </w:rPr>
                    <w:t>24</w:t>
                  </w:r>
                  <w:r>
                    <w:rPr>
                      <w:rFonts w:ascii="仿宋_GB2312" w:hAnsi="仿宋_GB2312" w:cs="仿宋_GB2312" w:eastAsia="仿宋_GB2312"/>
                      <w:sz w:val="21"/>
                    </w:rPr>
                    <w:t>小时内修复</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供水系统运行正常，无漏水、无停水情况；排水系统畅通，无堵塞、无积水；消防栓水压正常，配件齐全</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建立给排水设备台账，记录运行、维修情况；定期对水箱进行清洗消毒，水质符合饮用水标准</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供电系统（配电柜、配电箱、照明设备、应急电源等）</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运行监测、定期巡检、线路维护、故障维修</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运行监测：</w:t>
                  </w:r>
                  <w:r>
                    <w:rPr>
                      <w:rFonts w:ascii="仿宋_GB2312" w:hAnsi="仿宋_GB2312" w:cs="仿宋_GB2312" w:eastAsia="仿宋_GB2312"/>
                      <w:sz w:val="21"/>
                    </w:rPr>
                    <w:t>24</w:t>
                  </w:r>
                  <w:r>
                    <w:rPr>
                      <w:rFonts w:ascii="仿宋_GB2312" w:hAnsi="仿宋_GB2312" w:cs="仿宋_GB2312" w:eastAsia="仿宋_GB2312"/>
                      <w:sz w:val="21"/>
                    </w:rPr>
                    <w:t>小时实时关注；定期巡检：每周</w:t>
                  </w:r>
                  <w:r>
                    <w:rPr>
                      <w:rFonts w:ascii="仿宋_GB2312" w:hAnsi="仿宋_GB2312" w:cs="仿宋_GB2312" w:eastAsia="仿宋_GB2312"/>
                      <w:sz w:val="21"/>
                    </w:rPr>
                    <w:t>1</w:t>
                  </w:r>
                  <w:r>
                    <w:rPr>
                      <w:rFonts w:ascii="仿宋_GB2312" w:hAnsi="仿宋_GB2312" w:cs="仿宋_GB2312" w:eastAsia="仿宋_GB2312"/>
                      <w:sz w:val="21"/>
                    </w:rPr>
                    <w:t>次；线路维护：每月</w:t>
                  </w:r>
                  <w:r>
                    <w:rPr>
                      <w:rFonts w:ascii="仿宋_GB2312" w:hAnsi="仿宋_GB2312" w:cs="仿宋_GB2312" w:eastAsia="仿宋_GB2312"/>
                      <w:sz w:val="21"/>
                    </w:rPr>
                    <w:t>1</w:t>
                  </w:r>
                  <w:r>
                    <w:rPr>
                      <w:rFonts w:ascii="仿宋_GB2312" w:hAnsi="仿宋_GB2312" w:cs="仿宋_GB2312" w:eastAsia="仿宋_GB2312"/>
                      <w:sz w:val="21"/>
                    </w:rPr>
                    <w:t>次；故障维修：接到报修后</w:t>
                  </w:r>
                  <w:r>
                    <w:rPr>
                      <w:rFonts w:ascii="仿宋_GB2312" w:hAnsi="仿宋_GB2312" w:cs="仿宋_GB2312" w:eastAsia="仿宋_GB2312"/>
                      <w:sz w:val="21"/>
                    </w:rPr>
                    <w:t>1</w:t>
                  </w:r>
                  <w:r>
                    <w:rPr>
                      <w:rFonts w:ascii="仿宋_GB2312" w:hAnsi="仿宋_GB2312" w:cs="仿宋_GB2312" w:eastAsia="仿宋_GB2312"/>
                      <w:sz w:val="21"/>
                    </w:rPr>
                    <w:t>小时内响应，一般故障</w:t>
                  </w:r>
                  <w:r>
                    <w:rPr>
                      <w:rFonts w:ascii="仿宋_GB2312" w:hAnsi="仿宋_GB2312" w:cs="仿宋_GB2312" w:eastAsia="仿宋_GB2312"/>
                      <w:sz w:val="21"/>
                    </w:rPr>
                    <w:t>8</w:t>
                  </w:r>
                  <w:r>
                    <w:rPr>
                      <w:rFonts w:ascii="仿宋_GB2312" w:hAnsi="仿宋_GB2312" w:cs="仿宋_GB2312" w:eastAsia="仿宋_GB2312"/>
                      <w:sz w:val="21"/>
                    </w:rPr>
                    <w:t>小时内修复</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供电系统稳定运行，无跳闸、无断电情况；照明设备完好率不低于</w:t>
                  </w:r>
                  <w:r>
                    <w:rPr>
                      <w:rFonts w:ascii="仿宋_GB2312" w:hAnsi="仿宋_GB2312" w:cs="仿宋_GB2312" w:eastAsia="仿宋_GB2312"/>
                      <w:sz w:val="21"/>
                    </w:rPr>
                    <w:t>98%</w:t>
                  </w:r>
                  <w:r>
                    <w:rPr>
                      <w:rFonts w:ascii="仿宋_GB2312" w:hAnsi="仿宋_GB2312" w:cs="仿宋_GB2312" w:eastAsia="仿宋_GB2312"/>
                      <w:sz w:val="21"/>
                    </w:rPr>
                    <w:t>，应急电源在停电后</w:t>
                  </w:r>
                  <w:r>
                    <w:rPr>
                      <w:rFonts w:ascii="仿宋_GB2312" w:hAnsi="仿宋_GB2312" w:cs="仿宋_GB2312" w:eastAsia="仿宋_GB2312"/>
                      <w:sz w:val="21"/>
                    </w:rPr>
                    <w:t>30</w:t>
                  </w:r>
                  <w:r>
                    <w:rPr>
                      <w:rFonts w:ascii="仿宋_GB2312" w:hAnsi="仿宋_GB2312" w:cs="仿宋_GB2312" w:eastAsia="仿宋_GB2312"/>
                      <w:sz w:val="21"/>
                    </w:rPr>
                    <w:t>秒内启动</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电工需持有效上岗证书，作业时严格遵守用电安全规范；建立供电设备巡检与维修记录</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空调系统（中央空调、分体式空调）</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运行监测、</w:t>
                  </w:r>
                  <w:r>
                    <w:rPr>
                      <w:rFonts w:ascii="仿宋_GB2312" w:hAnsi="仿宋_GB2312" w:cs="仿宋_GB2312" w:eastAsia="仿宋_GB2312"/>
                      <w:sz w:val="21"/>
                    </w:rPr>
                    <w:t>定期巡查</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运行监测：使用期间</w:t>
                  </w:r>
                  <w:r>
                    <w:rPr>
                      <w:rFonts w:ascii="仿宋_GB2312" w:hAnsi="仿宋_GB2312" w:cs="仿宋_GB2312" w:eastAsia="仿宋_GB2312"/>
                      <w:sz w:val="21"/>
                    </w:rPr>
                    <w:t>24</w:t>
                  </w:r>
                  <w:r>
                    <w:rPr>
                      <w:rFonts w:ascii="仿宋_GB2312" w:hAnsi="仿宋_GB2312" w:cs="仿宋_GB2312" w:eastAsia="仿宋_GB2312"/>
                      <w:sz w:val="21"/>
                    </w:rPr>
                    <w:t>小时实时关注；</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空调运行正常，制冷</w:t>
                  </w:r>
                  <w:r>
                    <w:rPr>
                      <w:rFonts w:ascii="仿宋_GB2312" w:hAnsi="仿宋_GB2312" w:cs="仿宋_GB2312" w:eastAsia="仿宋_GB2312"/>
                      <w:sz w:val="21"/>
                    </w:rPr>
                    <w:t>/</w:t>
                  </w:r>
                  <w:r>
                    <w:rPr>
                      <w:rFonts w:ascii="仿宋_GB2312" w:hAnsi="仿宋_GB2312" w:cs="仿宋_GB2312" w:eastAsia="仿宋_GB2312"/>
                      <w:sz w:val="21"/>
                    </w:rPr>
                    <w:t>制热效果良好，无异味、无异常噪音；</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建立空调设备运行台账，记录运行参数</w:t>
                  </w:r>
                  <w:r>
                    <w:rPr>
                      <w:rFonts w:ascii="仿宋_GB2312" w:hAnsi="仿宋_GB2312" w:cs="仿宋_GB2312" w:eastAsia="仿宋_GB2312"/>
                      <w:sz w:val="21"/>
                    </w:rPr>
                    <w:t>；</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电梯设备（客梯、货梯）</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运行监测、定期</w:t>
                  </w:r>
                  <w:r>
                    <w:rPr>
                      <w:rFonts w:ascii="仿宋_GB2312" w:hAnsi="仿宋_GB2312" w:cs="仿宋_GB2312" w:eastAsia="仿宋_GB2312"/>
                      <w:sz w:val="21"/>
                    </w:rPr>
                    <w:t>巡查</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运行监测：</w:t>
                  </w:r>
                  <w:r>
                    <w:rPr>
                      <w:rFonts w:ascii="仿宋_GB2312" w:hAnsi="仿宋_GB2312" w:cs="仿宋_GB2312" w:eastAsia="仿宋_GB2312"/>
                      <w:sz w:val="21"/>
                    </w:rPr>
                    <w:t>24</w:t>
                  </w:r>
                  <w:r>
                    <w:rPr>
                      <w:rFonts w:ascii="仿宋_GB2312" w:hAnsi="仿宋_GB2312" w:cs="仿宋_GB2312" w:eastAsia="仿宋_GB2312"/>
                      <w:sz w:val="21"/>
                    </w:rPr>
                    <w:t>小时实时关注；</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电梯运行平稳，无异常震动、无异响；电梯内报警装置、监控设备完好有效；</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建立电梯运行与维保台账</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消防设施设备（灭火器、消防栓、火灾自动报警系统、应急照明等）</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定期巡检、</w:t>
                  </w:r>
                  <w:r>
                    <w:rPr>
                      <w:rFonts w:ascii="仿宋_GB2312" w:hAnsi="仿宋_GB2312" w:cs="仿宋_GB2312" w:eastAsia="仿宋_GB2312"/>
                      <w:sz w:val="21"/>
                    </w:rPr>
                    <w:t>定期巡查</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定期巡检：每日</w:t>
                  </w:r>
                  <w:r>
                    <w:rPr>
                      <w:rFonts w:ascii="仿宋_GB2312" w:hAnsi="仿宋_GB2312" w:cs="仿宋_GB2312" w:eastAsia="仿宋_GB2312"/>
                      <w:sz w:val="21"/>
                    </w:rPr>
                    <w:t>1</w:t>
                  </w:r>
                  <w:r>
                    <w:rPr>
                      <w:rFonts w:ascii="仿宋_GB2312" w:hAnsi="仿宋_GB2312" w:cs="仿宋_GB2312" w:eastAsia="仿宋_GB2312"/>
                      <w:sz w:val="21"/>
                    </w:rPr>
                    <w:t>次；功能测试：每月</w:t>
                  </w:r>
                  <w:r>
                    <w:rPr>
                      <w:rFonts w:ascii="仿宋_GB2312" w:hAnsi="仿宋_GB2312" w:cs="仿宋_GB2312" w:eastAsia="仿宋_GB2312"/>
                      <w:sz w:val="21"/>
                    </w:rPr>
                    <w:t>1</w:t>
                  </w:r>
                  <w:r>
                    <w:rPr>
                      <w:rFonts w:ascii="仿宋_GB2312" w:hAnsi="仿宋_GB2312" w:cs="仿宋_GB2312" w:eastAsia="仿宋_GB2312"/>
                      <w:sz w:val="21"/>
                    </w:rPr>
                    <w:t>次（局部），每半年</w:t>
                  </w:r>
                  <w:r>
                    <w:rPr>
                      <w:rFonts w:ascii="仿宋_GB2312" w:hAnsi="仿宋_GB2312" w:cs="仿宋_GB2312" w:eastAsia="仿宋_GB2312"/>
                      <w:sz w:val="21"/>
                    </w:rPr>
                    <w:t>1</w:t>
                  </w:r>
                  <w:r>
                    <w:rPr>
                      <w:rFonts w:ascii="仿宋_GB2312" w:hAnsi="仿宋_GB2312" w:cs="仿宋_GB2312" w:eastAsia="仿宋_GB2312"/>
                      <w:sz w:val="21"/>
                    </w:rPr>
                    <w:t>次（全面）；</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消防设施设备完好率</w:t>
                  </w:r>
                  <w:r>
                    <w:rPr>
                      <w:rFonts w:ascii="仿宋_GB2312" w:hAnsi="仿宋_GB2312" w:cs="仿宋_GB2312" w:eastAsia="仿宋_GB2312"/>
                      <w:sz w:val="21"/>
                    </w:rPr>
                    <w:t>100%</w:t>
                  </w:r>
                  <w:r>
                    <w:rPr>
                      <w:rFonts w:ascii="仿宋_GB2312" w:hAnsi="仿宋_GB2312" w:cs="仿宋_GB2312" w:eastAsia="仿宋_GB2312"/>
                      <w:sz w:val="21"/>
                    </w:rPr>
                    <w:t>，功能正常；灭火器压力充足、无过期，消防栓配件齐全、水压正常；火灾自动报警系统灵敏可靠</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配合消防部门开展年度检测，确保消防设施设备符合消防安全标准；建立消防设施设备管理台账</w:t>
                  </w:r>
                </w:p>
              </w:tc>
            </w:tr>
            <w:tr>
              <w:tc>
                <w:tcPr>
                  <w:tcW w:type="dxa" w:w="51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监控（摄像头、监控主机、存储设备等）</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运行监测、定期巡检</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运行监测：</w:t>
                  </w:r>
                  <w:r>
                    <w:rPr>
                      <w:rFonts w:ascii="仿宋_GB2312" w:hAnsi="仿宋_GB2312" w:cs="仿宋_GB2312" w:eastAsia="仿宋_GB2312"/>
                      <w:sz w:val="21"/>
                    </w:rPr>
                    <w:t>24</w:t>
                  </w:r>
                  <w:r>
                    <w:rPr>
                      <w:rFonts w:ascii="仿宋_GB2312" w:hAnsi="仿宋_GB2312" w:cs="仿宋_GB2312" w:eastAsia="仿宋_GB2312"/>
                      <w:sz w:val="21"/>
                    </w:rPr>
                    <w:t>小时实时关注；定期巡检：每周</w:t>
                  </w:r>
                  <w:r>
                    <w:rPr>
                      <w:rFonts w:ascii="仿宋_GB2312" w:hAnsi="仿宋_GB2312" w:cs="仿宋_GB2312" w:eastAsia="仿宋_GB2312"/>
                      <w:sz w:val="21"/>
                    </w:rPr>
                    <w:t>1</w:t>
                  </w:r>
                  <w:r>
                    <w:rPr>
                      <w:rFonts w:ascii="仿宋_GB2312" w:hAnsi="仿宋_GB2312" w:cs="仿宋_GB2312" w:eastAsia="仿宋_GB2312"/>
                      <w:sz w:val="21"/>
                    </w:rPr>
                    <w:t>次；</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监控画面清晰，无盲区、无卡顿；监控存储时间不低于</w:t>
                  </w:r>
                  <w:r>
                    <w:rPr>
                      <w:rFonts w:ascii="仿宋_GB2312" w:hAnsi="仿宋_GB2312" w:cs="仿宋_GB2312" w:eastAsia="仿宋_GB2312"/>
                      <w:sz w:val="21"/>
                    </w:rPr>
                    <w:t>30</w:t>
                  </w:r>
                  <w:r>
                    <w:rPr>
                      <w:rFonts w:ascii="仿宋_GB2312" w:hAnsi="仿宋_GB2312" w:cs="仿宋_GB2312" w:eastAsia="仿宋_GB2312"/>
                      <w:sz w:val="21"/>
                    </w:rPr>
                    <w:t>天；</w:t>
                  </w:r>
                  <w:r>
                    <w:rPr>
                      <w:rFonts w:ascii="仿宋_GB2312" w:hAnsi="仿宋_GB2312" w:cs="仿宋_GB2312" w:eastAsia="仿宋_GB2312"/>
                      <w:sz w:val="21"/>
                    </w:rPr>
                    <w:t>监测</w:t>
                  </w:r>
                  <w:r>
                    <w:rPr>
                      <w:rFonts w:ascii="仿宋_GB2312" w:hAnsi="仿宋_GB2312" w:cs="仿宋_GB2312" w:eastAsia="仿宋_GB2312"/>
                      <w:sz w:val="21"/>
                    </w:rPr>
                    <w:t>设备运行稳定，无频繁故障</w:t>
                  </w:r>
                </w:p>
              </w:tc>
              <w:tc>
                <w:tcPr>
                  <w:tcW w:type="dxa" w:w="51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定期对监控数</w:t>
                  </w:r>
                  <w:r>
                    <w:rPr>
                      <w:rFonts w:ascii="仿宋_GB2312" w:hAnsi="仿宋_GB2312" w:cs="仿宋_GB2312" w:eastAsia="仿宋_GB2312"/>
                      <w:sz w:val="21"/>
                    </w:rPr>
                    <w:t>据</w:t>
                  </w:r>
                  <w:r>
                    <w:rPr>
                      <w:rFonts w:ascii="仿宋_GB2312" w:hAnsi="仿宋_GB2312" w:cs="仿宋_GB2312" w:eastAsia="仿宋_GB2312"/>
                      <w:sz w:val="21"/>
                    </w:rPr>
                    <w:t>备份</w:t>
                  </w:r>
                  <w:r>
                    <w:rPr>
                      <w:rFonts w:ascii="仿宋_GB2312" w:hAnsi="仿宋_GB2312" w:cs="仿宋_GB2312" w:eastAsia="仿宋_GB2312"/>
                      <w:sz w:val="21"/>
                    </w:rPr>
                    <w:t>进行保存</w:t>
                  </w:r>
                </w:p>
              </w:tc>
            </w:tr>
          </w:tbl>
          <w:p>
            <w:pPr>
              <w:pStyle w:val="null3"/>
              <w:jc w:val="both"/>
            </w:pPr>
            <w:r>
              <w:rPr>
                <w:rFonts w:ascii="仿宋_GB2312" w:hAnsi="仿宋_GB2312" w:cs="仿宋_GB2312" w:eastAsia="仿宋_GB2312"/>
                <w:sz w:val="21"/>
              </w:rPr>
              <w:t>五、活动服务</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活动类型</w:t>
                  </w:r>
                </w:p>
              </w:tc>
              <w:tc>
                <w:tcPr>
                  <w:tcW w:type="dxa" w:w="638"/>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服务内容</w:t>
                  </w:r>
                </w:p>
              </w:tc>
              <w:tc>
                <w:tcPr>
                  <w:tcW w:type="dxa" w:w="638"/>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服务要求</w:t>
                  </w:r>
                </w:p>
              </w:tc>
              <w:tc>
                <w:tcPr>
                  <w:tcW w:type="dxa" w:w="638"/>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备注</w:t>
                  </w:r>
                </w:p>
              </w:tc>
            </w:tr>
            <w:tr>
              <w:tc>
                <w:tcPr>
                  <w:tcW w:type="dxa" w:w="63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会议服务（内部会议、外部会议、大型研讨会等）</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会前：会议室布置（桌椅摆放、台签制作摆放、投影设备调试、茶水准备）、环境清洁；会中：茶水补给、记录协助、设备保障、临时需求响应；会后：场地清理（桌椅归位、垃圾清理、设备关闭）、卫生清洁</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会前</w:t>
                  </w:r>
                  <w:r>
                    <w:rPr>
                      <w:rFonts w:ascii="仿宋_GB2312" w:hAnsi="仿宋_GB2312" w:cs="仿宋_GB2312" w:eastAsia="仿宋_GB2312"/>
                      <w:sz w:val="21"/>
                    </w:rPr>
                    <w:t xml:space="preserve">2 </w:t>
                  </w:r>
                  <w:r>
                    <w:rPr>
                      <w:rFonts w:ascii="仿宋_GB2312" w:hAnsi="仿宋_GB2312" w:cs="仿宋_GB2312" w:eastAsia="仿宋_GB2312"/>
                      <w:sz w:val="21"/>
                    </w:rPr>
                    <w:t xml:space="preserve">小时完成场地布置与设备调试，确保无遗漏；会中服务及时、周到，态度文明；会后 </w:t>
                  </w:r>
                  <w:r>
                    <w:rPr>
                      <w:rFonts w:ascii="仿宋_GB2312" w:hAnsi="仿宋_GB2312" w:cs="仿宋_GB2312" w:eastAsia="仿宋_GB2312"/>
                      <w:sz w:val="21"/>
                    </w:rPr>
                    <w:t xml:space="preserve">1 </w:t>
                  </w:r>
                  <w:r>
                    <w:rPr>
                      <w:rFonts w:ascii="仿宋_GB2312" w:hAnsi="仿宋_GB2312" w:cs="仿宋_GB2312" w:eastAsia="仿宋_GB2312"/>
                      <w:sz w:val="21"/>
                    </w:rPr>
                    <w:t>小时内完成场地清理与恢复</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根据会议规模配备相应数量的服务人员；大型会议需制定专项服务方案，提前进行演练</w:t>
                  </w:r>
                </w:p>
              </w:tc>
            </w:tr>
            <w:tr>
              <w:tc>
                <w:tcPr>
                  <w:tcW w:type="dxa" w:w="63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接待服务（上级检查、来访调研、对外交流等）</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接待引导（门口迎接、路线指引）、茶水服务、陪同协助、场地保障</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提前熟悉接待流程与相关要求，着装整齐、礼仪规范；引导准确、及时，服务主动、热情</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重要接待需提前对接相关部门，明确接待标准与注意事项，做好应急准备</w:t>
                  </w:r>
                </w:p>
              </w:tc>
            </w:tr>
            <w:tr>
              <w:tc>
                <w:tcPr>
                  <w:tcW w:type="dxa" w:w="63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文体活动（职工运动会、文艺汇演、知识竞赛等）</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活动场地布置（器材摆放、氛围营造、座椅安排）、现场服务（物资分发、秩序维护、茶水补给）、活动后场地清理与设备归位</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活动前</w:t>
                  </w:r>
                  <w:r>
                    <w:rPr>
                      <w:rFonts w:ascii="仿宋_GB2312" w:hAnsi="仿宋_GB2312" w:cs="仿宋_GB2312" w:eastAsia="仿宋_GB2312"/>
                      <w:sz w:val="21"/>
                    </w:rPr>
                    <w:t xml:space="preserve">1 </w:t>
                  </w:r>
                  <w:r>
                    <w:rPr>
                      <w:rFonts w:ascii="仿宋_GB2312" w:hAnsi="仿宋_GB2312" w:cs="仿宋_GB2312" w:eastAsia="仿宋_GB2312"/>
                      <w:sz w:val="21"/>
                    </w:rPr>
                    <w:t xml:space="preserve">天完成场地布置与器材调试；活动期间安排专人负责现场协调与服务；活动后 </w:t>
                  </w:r>
                  <w:r>
                    <w:rPr>
                      <w:rFonts w:ascii="仿宋_GB2312" w:hAnsi="仿宋_GB2312" w:cs="仿宋_GB2312" w:eastAsia="仿宋_GB2312"/>
                      <w:sz w:val="21"/>
                    </w:rPr>
                    <w:t xml:space="preserve">2 </w:t>
                  </w:r>
                  <w:r>
                    <w:rPr>
                      <w:rFonts w:ascii="仿宋_GB2312" w:hAnsi="仿宋_GB2312" w:cs="仿宋_GB2312" w:eastAsia="仿宋_GB2312"/>
                      <w:sz w:val="21"/>
                    </w:rPr>
                    <w:t>小时内完成场地清理与恢复</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配合活动组织部门制定场地使用计划，确保活动顺利开展；涉及大型器材搬运需做好安全防护</w:t>
                  </w:r>
                </w:p>
              </w:tc>
            </w:tr>
            <w:tr>
              <w:tc>
                <w:tcPr>
                  <w:tcW w:type="dxa" w:w="63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其他专项活动（节日庆典、公益活动、展览展示等）</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根据活动需求提供个性化服务，如场地布置、物资管理、现场保障、卫生清洁等</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提前与活动组织方沟通，明确服务内容与标准；严格按照要求执行，确保服务质量符合活动需求</w:t>
                  </w:r>
                </w:p>
              </w:tc>
              <w:tc>
                <w:tcPr>
                  <w:tcW w:type="dxa" w:w="638"/>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专项活动需制定详细的服务方案，明确责任分工与时间节点，及时反馈服务情况</w:t>
                  </w:r>
                </w:p>
              </w:tc>
            </w:tr>
          </w:tbl>
          <w:p>
            <w:pPr>
              <w:pStyle w:val="null3"/>
              <w:jc w:val="both"/>
            </w:pPr>
            <w:r>
              <w:rPr>
                <w:rFonts w:ascii="仿宋_GB2312" w:hAnsi="仿宋_GB2312" w:cs="仿宋_GB2312" w:eastAsia="仿宋_GB2312"/>
                <w:sz w:val="21"/>
              </w:rPr>
              <w:t>六、其他配套服务要求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人员要求：所有服务人员需持证上岗（如保洁员健康证、电工证</w:t>
            </w:r>
            <w:r>
              <w:rPr>
                <w:rFonts w:ascii="仿宋_GB2312" w:hAnsi="仿宋_GB2312" w:cs="仿宋_GB2312" w:eastAsia="仿宋_GB2312"/>
                <w:sz w:val="21"/>
              </w:rPr>
              <w:t>、</w:t>
            </w:r>
            <w:r>
              <w:rPr>
                <w:rFonts w:ascii="仿宋_GB2312" w:hAnsi="仿宋_GB2312" w:cs="仿宋_GB2312" w:eastAsia="仿宋_GB2312"/>
                <w:sz w:val="21"/>
              </w:rPr>
              <w:t>保安员证</w:t>
            </w:r>
            <w:r>
              <w:rPr>
                <w:rFonts w:ascii="仿宋_GB2312" w:hAnsi="仿宋_GB2312" w:cs="仿宋_GB2312" w:eastAsia="仿宋_GB2312"/>
                <w:sz w:val="21"/>
              </w:rPr>
              <w:t>等），着装统一、整洁，接受采购单位的管理与考核；定期开展业务培训与安全教育，提升服务技能与安全意识。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物资要求：保洁、绿化、维修等所需物资（如清洁剂、消毒剂、肥料、工具设备等）由服务方自行提供，且需符合国家环保、安全标准，严禁使用不合格产品。</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台账管理：建立健全各项服务台账，包括人员考勤、服务记录、设备巡检维修记录、物资采购使用记录等，定期向采购单位提交服务报告（每月</w:t>
            </w:r>
            <w:r>
              <w:rPr>
                <w:rFonts w:ascii="仿宋_GB2312" w:hAnsi="仿宋_GB2312" w:cs="仿宋_GB2312" w:eastAsia="仿宋_GB2312"/>
                <w:sz w:val="21"/>
              </w:rPr>
              <w:t xml:space="preserve">1 </w:t>
            </w:r>
            <w:r>
              <w:rPr>
                <w:rFonts w:ascii="仿宋_GB2312" w:hAnsi="仿宋_GB2312" w:cs="仿宋_GB2312" w:eastAsia="仿宋_GB2312"/>
                <w:sz w:val="21"/>
              </w:rPr>
              <w:t>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应急响应：建立应急响应机制，针对突发情况（如自然灾害、设备故障、安全事件等）制定应急预案，确保接到通知后快速响应、有效处置。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投诉处理：设立投诉受理渠道，接到采购单位投诉后</w:t>
            </w:r>
            <w:r>
              <w:rPr>
                <w:rFonts w:ascii="仿宋_GB2312" w:hAnsi="仿宋_GB2312" w:cs="仿宋_GB2312" w:eastAsia="仿宋_GB2312"/>
                <w:sz w:val="21"/>
              </w:rPr>
              <w:t xml:space="preserve">24 </w:t>
            </w:r>
            <w:r>
              <w:rPr>
                <w:rFonts w:ascii="仿宋_GB2312" w:hAnsi="仿宋_GB2312" w:cs="仿宋_GB2312" w:eastAsia="仿宋_GB2312"/>
                <w:sz w:val="21"/>
              </w:rPr>
              <w:t>小时内响应，</w:t>
            </w:r>
            <w:r>
              <w:rPr>
                <w:rFonts w:ascii="仿宋_GB2312" w:hAnsi="仿宋_GB2312" w:cs="仿宋_GB2312" w:eastAsia="仿宋_GB2312"/>
                <w:sz w:val="21"/>
              </w:rPr>
              <w:t xml:space="preserve">3 </w:t>
            </w:r>
            <w:r>
              <w:rPr>
                <w:rFonts w:ascii="仿宋_GB2312" w:hAnsi="仿宋_GB2312" w:cs="仿宋_GB2312" w:eastAsia="仿宋_GB2312"/>
                <w:sz w:val="21"/>
              </w:rPr>
              <w:t>个工作日内完成调查与处理，并反馈处理结果。</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安全责任：服务方对服务过程中的人员安全、财产安全承担相应责任，如因服务方原因造成的损失，需承担赔偿责任。</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环保要求：严格遵守环保相关规定，减少资源浪费，做好垃圾分类处理，避免使用污染环境的产品与材料。</w:t>
            </w:r>
          </w:p>
          <w:p>
            <w:pPr>
              <w:pStyle w:val="null3"/>
              <w:jc w:val="both"/>
            </w:pPr>
            <w:r>
              <w:rPr>
                <w:rFonts w:ascii="仿宋_GB2312" w:hAnsi="仿宋_GB2312" w:cs="仿宋_GB2312" w:eastAsia="仿宋_GB2312"/>
                <w:sz w:val="21"/>
              </w:rPr>
              <w:t>七、服务期限：服务期</w:t>
            </w:r>
            <w:r>
              <w:rPr>
                <w:rFonts w:ascii="仿宋_GB2312" w:hAnsi="仿宋_GB2312" w:cs="仿宋_GB2312" w:eastAsia="仿宋_GB2312"/>
                <w:sz w:val="21"/>
              </w:rPr>
              <w:t>1</w:t>
            </w:r>
            <w:r>
              <w:rPr>
                <w:rFonts w:ascii="仿宋_GB2312" w:hAnsi="仿宋_GB2312" w:cs="仿宋_GB2312" w:eastAsia="仿宋_GB2312"/>
                <w:sz w:val="21"/>
              </w:rPr>
              <w:t>年。服务期满后，经考核服务达标，双方对合作满意以及年度预算充足且采购价格、需求无大幅变动的情况下，可根据采购文件及合同事先约定续签一年。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满足磋商需求要求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满足磋商需求要求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服务期1年。服务期满后，经考核服务达标，双方对合作满意以及年度预算充足且采购价格、需求无大幅变动的情况下，可根据采购文件及合同事先约定续签一年。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大荔县人民法院审判法庭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服务期满后，经考核服务达标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合同履行一季度后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合同期满后服务符合采购方要求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按合同要求提供服务质量不能满足采购要求，采购人有权终止合同，并对供方违约行为进行追究，同时按《政府采购法》的有关规定进行处罚。3.如协商后仍不能达成协议时，可以提交大荔仲裁委员会或依法向院方所在地有管辖权的人民法院提起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资格证明文件.docx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具有独立承担民事责任的能力的企业法人、其他组织或者自然人。</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提供2024年度完整审计报告，成立时间至提交磋商响应文件截止时间不足1年的提供报名前一个月内基本存款账户开户银行出具的资信证明。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提供已缴存的2025年1月以来至少1个月的社会保障资金缴存单据或社保机构开具的社会保险参保缴费情况证明。依法不需要缴纳社会保障资金的供应商应提供相关文件证明。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提供已缴纳的2025年1月以来至少1个月的纳税证明或完税证明（任意税种），依法免税的供应商应提供相关证明材料。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供应商需提供有效的公安机关核发的保安服务许可证（省外企业需提供陕西省公安机关备案登记证）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提供法定代表人授权书（附法定代表人有效身份证复印件，法定代表人直接参加只须提供法定代表人有效身份证）及被授权人有效身份证原件。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（1）第一次磋商报价表填写符合要求； （2）计量单位、报价货币均符合磋商文件要求； （3）第一次磋商报价未超出采购预算或磋商文件规定的最高限价； （4）第一次磋商报价报价没有与市场价偏差较大、低于成本、可能影响服务质量或不能诚信履约。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服务方案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磋商响应文件落款、营业执照、公章供应商名称完全一致。</w:t>
            </w:r>
          </w:p>
        </w:tc>
        <w:tc>
          <w:tcPr>
            <w:tcW w:type="dxa" w:w="1661"/>
          </w:tcPr>
          <w:p>
            <w:pPr>
              <w:pStyle w:val="null3"/>
            </w:pPr>
            <w:r>
              <w:rPr>
                <w:rFonts w:ascii="仿宋_GB2312" w:hAnsi="仿宋_GB2312" w:cs="仿宋_GB2312" w:eastAsia="仿宋_GB2312"/>
              </w:rPr>
              <w:t>服务内容及服务邀请应答表 中小企业声明函 残疾人福利性单位声明函 供应商应提交的相关资格证明材料 响应函 资格证明文件.docx 监狱企业的证明文件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类似业绩的有关证明材料.docx 服务内容及服务邀请应答表 中小企业声明函 商务应答表 供应商应提交的相关资格证明材料 报价表 商务条款响应偏离表.docx 资格证明文件.docx 法定代表人授权书.docx 相关承诺书.docx 响应文件封面 所需专业器具（设备）安排表.docx 分项报价表.docx 拟投入本项目人员力量配备.docx 应急处理预案.docx 残疾人福利性单位声明函 服务响应偏离表.docx 服务方案 标的清单 响应函 监狱企业的证明文件 补充说明的事宜.docx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类似业绩的有关证明材料.docx 报价表 商务条款响应偏离表.docx 法定代表人授权书.docx 相关承诺书.docx 响应文件封面 所需专业器具（设备）安排表.docx 分项报价表.docx 拟投入本项目人员力量配备.docx 应急处理预案.docx 服务响应偏离表.docx 服务方案 标的清单 补充说明的事宜.docx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完全理解并接受对合格供应商、合格的服务要求，根据供应商响应文件《技术规格响应偏差表》，结合竞争性磋商文件第三部分“▲”标识的实质性要求没有负偏离。</w:t>
            </w:r>
          </w:p>
        </w:tc>
        <w:tc>
          <w:tcPr>
            <w:tcW w:type="dxa" w:w="1661"/>
          </w:tcPr>
          <w:p>
            <w:pPr>
              <w:pStyle w:val="null3"/>
            </w:pPr>
            <w:r>
              <w:rPr>
                <w:rFonts w:ascii="仿宋_GB2312" w:hAnsi="仿宋_GB2312" w:cs="仿宋_GB2312" w:eastAsia="仿宋_GB2312"/>
              </w:rPr>
              <w:t>响应文件封面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合同草案条款响应</w:t>
            </w:r>
          </w:p>
        </w:tc>
        <w:tc>
          <w:tcPr>
            <w:tcW w:type="dxa" w:w="3322"/>
          </w:tcPr>
          <w:p>
            <w:pPr>
              <w:pStyle w:val="null3"/>
            </w:pPr>
            <w:r>
              <w:rPr>
                <w:rFonts w:ascii="仿宋_GB2312" w:hAnsi="仿宋_GB2312" w:cs="仿宋_GB2312" w:eastAsia="仿宋_GB2312"/>
              </w:rPr>
              <w:t>有完全理解并接受磋商文件合同草案条款要求的描述。</w:t>
            </w:r>
          </w:p>
        </w:tc>
        <w:tc>
          <w:tcPr>
            <w:tcW w:type="dxa" w:w="1661"/>
          </w:tcPr>
          <w:p>
            <w:pPr>
              <w:pStyle w:val="null3"/>
            </w:pPr>
            <w:r>
              <w:rPr>
                <w:rFonts w:ascii="仿宋_GB2312" w:hAnsi="仿宋_GB2312" w:cs="仿宋_GB2312" w:eastAsia="仿宋_GB2312"/>
              </w:rPr>
              <w:t>响应文件封面 应急处理预案.docx 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体系构想</w:t>
            </w:r>
          </w:p>
        </w:tc>
        <w:tc>
          <w:tcPr>
            <w:tcW w:type="dxa" w:w="2492"/>
          </w:tcPr>
          <w:p>
            <w:pPr>
              <w:pStyle w:val="null3"/>
            </w:pPr>
            <w:r>
              <w:rPr>
                <w:rFonts w:ascii="仿宋_GB2312" w:hAnsi="仿宋_GB2312" w:cs="仿宋_GB2312" w:eastAsia="仿宋_GB2312"/>
              </w:rPr>
              <w:t>体系构想：提供针对本项目的物业服务总方案，内容完整，服务理念创新，安全措施得当，本项目重点、难点分析，具有可行性强，根据响应程度：响应方案全面、合理、可行，得3-5分；较为全面、合理，有一定可行性，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保洁服务方案：提供针对本项目服务区域内清扫、擦洗、清理、维护、消杀等服务方案。根据方案的全面性、完整性、可操作性，根据响应程度：响应方案全面、合理、可行，得3-5分；较为全面、合理，有一定可行性，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拟投入本项目人员力量配备.docx</w:t>
            </w:r>
          </w:p>
          <w:p>
            <w:pPr>
              <w:pStyle w:val="null3"/>
            </w:pPr>
            <w:r>
              <w:rPr>
                <w:rFonts w:ascii="仿宋_GB2312" w:hAnsi="仿宋_GB2312" w:cs="仿宋_GB2312" w:eastAsia="仿宋_GB2312"/>
              </w:rPr>
              <w:t>所需专业器具（设备）安排表.docx</w:t>
            </w:r>
          </w:p>
        </w:tc>
      </w:tr>
      <w:tr>
        <w:tc>
          <w:tcPr>
            <w:tcW w:type="dxa" w:w="831"/>
            <w:vMerge/>
          </w:tcPr>
          <w:p/>
        </w:tc>
        <w:tc>
          <w:tcPr>
            <w:tcW w:type="dxa" w:w="1661"/>
          </w:tcPr>
          <w:p>
            <w:pPr>
              <w:pStyle w:val="null3"/>
            </w:pPr>
            <w:r>
              <w:rPr>
                <w:rFonts w:ascii="仿宋_GB2312" w:hAnsi="仿宋_GB2312" w:cs="仿宋_GB2312" w:eastAsia="仿宋_GB2312"/>
              </w:rPr>
              <w:t>绿化养护服务方案</w:t>
            </w:r>
          </w:p>
        </w:tc>
        <w:tc>
          <w:tcPr>
            <w:tcW w:type="dxa" w:w="2492"/>
          </w:tcPr>
          <w:p>
            <w:pPr>
              <w:pStyle w:val="null3"/>
            </w:pPr>
            <w:r>
              <w:rPr>
                <w:rFonts w:ascii="仿宋_GB2312" w:hAnsi="仿宋_GB2312" w:cs="仿宋_GB2312" w:eastAsia="仿宋_GB2312"/>
              </w:rPr>
              <w:t>绿化养护服务方案：针对本项目所包含的所有绿化项目提供完整的绿化服务方案，根据方案的完整性、有效性，根据响应程度：响应方案全面、合理、可行，得3-5分；较为全面、合理，有一定可行性，得0-3分；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拟投入本项目人员力量配备.docx</w:t>
            </w:r>
          </w:p>
          <w:p>
            <w:pPr>
              <w:pStyle w:val="null3"/>
            </w:pPr>
            <w:r>
              <w:rPr>
                <w:rFonts w:ascii="仿宋_GB2312" w:hAnsi="仿宋_GB2312" w:cs="仿宋_GB2312" w:eastAsia="仿宋_GB2312"/>
              </w:rPr>
              <w:t>所需专业器具（设备）安排表.docx</w:t>
            </w:r>
          </w:p>
        </w:tc>
      </w:tr>
      <w:tr>
        <w:tc>
          <w:tcPr>
            <w:tcW w:type="dxa" w:w="831"/>
            <w:vMerge/>
          </w:tcP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安保服务方案：针对本项目的楼宇值班、巡查服务范围（日常秩序的维护、门岗值班、出入管理）制定具体、可行、科学、合理的管理方案。根据方案的科学性、合理性、可操作性综合评审，根据响应程度：响应方案全面、合理、可行，得3-5分；较为全面、合理，有一定可行性，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拟投入本项目人员力量配备.docx</w:t>
            </w:r>
          </w:p>
          <w:p>
            <w:pPr>
              <w:pStyle w:val="null3"/>
            </w:pPr>
            <w:r>
              <w:rPr>
                <w:rFonts w:ascii="仿宋_GB2312" w:hAnsi="仿宋_GB2312" w:cs="仿宋_GB2312" w:eastAsia="仿宋_GB2312"/>
              </w:rPr>
              <w:t>所需专业器具（设备）安排表.docx</w:t>
            </w:r>
          </w:p>
        </w:tc>
      </w:tr>
      <w:tr>
        <w:tc>
          <w:tcPr>
            <w:tcW w:type="dxa" w:w="831"/>
            <w:vMerge/>
          </w:tcPr>
          <w:p/>
        </w:tc>
        <w:tc>
          <w:tcPr>
            <w:tcW w:type="dxa" w:w="1661"/>
          </w:tcPr>
          <w:p>
            <w:pPr>
              <w:pStyle w:val="null3"/>
            </w:pPr>
            <w:r>
              <w:rPr>
                <w:rFonts w:ascii="仿宋_GB2312" w:hAnsi="仿宋_GB2312" w:cs="仿宋_GB2312" w:eastAsia="仿宋_GB2312"/>
              </w:rPr>
              <w:t>设施设备维护方案</w:t>
            </w:r>
          </w:p>
        </w:tc>
        <w:tc>
          <w:tcPr>
            <w:tcW w:type="dxa" w:w="2492"/>
          </w:tcPr>
          <w:p>
            <w:pPr>
              <w:pStyle w:val="null3"/>
            </w:pPr>
            <w:r>
              <w:rPr>
                <w:rFonts w:ascii="仿宋_GB2312" w:hAnsi="仿宋_GB2312" w:cs="仿宋_GB2312" w:eastAsia="仿宋_GB2312"/>
              </w:rPr>
              <w:t>设施设备维护方案：针对本项目的设施设备维护制定全面可行的服务方案，根据方案的科学性、合理性、可操作性综合评审，根据响应程度，得0-3分；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会务服务方案</w:t>
            </w:r>
          </w:p>
        </w:tc>
        <w:tc>
          <w:tcPr>
            <w:tcW w:type="dxa" w:w="2492"/>
          </w:tcPr>
          <w:p>
            <w:pPr>
              <w:pStyle w:val="null3"/>
            </w:pPr>
            <w:r>
              <w:rPr>
                <w:rFonts w:ascii="仿宋_GB2312" w:hAnsi="仿宋_GB2312" w:cs="仿宋_GB2312" w:eastAsia="仿宋_GB2312"/>
              </w:rPr>
              <w:t>会务服务方案：针对本项目的会务服务制定全面可行的服务方案，根据方案的科学性、合理性、可操作性综合评审，根据响应程度，得0-3分；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拟投入本项目人员力量配备.docx</w:t>
            </w:r>
          </w:p>
          <w:p>
            <w:pPr>
              <w:pStyle w:val="null3"/>
            </w:pPr>
            <w:r>
              <w:rPr>
                <w:rFonts w:ascii="仿宋_GB2312" w:hAnsi="仿宋_GB2312" w:cs="仿宋_GB2312" w:eastAsia="仿宋_GB2312"/>
              </w:rPr>
              <w:t>所需专业器具（设备）安排表.docx</w:t>
            </w:r>
          </w:p>
          <w:p>
            <w:pPr>
              <w:pStyle w:val="null3"/>
            </w:pPr>
            <w:r>
              <w:rPr>
                <w:rFonts w:ascii="仿宋_GB2312" w:hAnsi="仿宋_GB2312" w:cs="仿宋_GB2312" w:eastAsia="仿宋_GB2312"/>
              </w:rPr>
              <w:t>相关承诺书.docx</w:t>
            </w:r>
          </w:p>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机构建设（共6分）：（提供针对本项目拟定的管理机构、管理运行模式、岗位职责制度、工人工资劳保福利保障措施、作业安全措施等），根据响应程度：响应方案全面、合理、可行，得3-6分；较为全面、合理，有一定可行性，得0-3分；（2）管理制度（共6分）：①具有岗位工作标准、服务质量标准、作业流程等方面，根据响应优劣程度计0-3分；②具有自查制度、内控制度、具有员工日常管理办法、请销假制度、奖惩措施等制度，根据响应优劣程度计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补充说明的事宜.docx</w:t>
            </w:r>
          </w:p>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相关承诺书.docx</w:t>
            </w:r>
          </w:p>
        </w:tc>
      </w:tr>
      <w:tr>
        <w:tc>
          <w:tcPr>
            <w:tcW w:type="dxa" w:w="831"/>
            <w:vMerge/>
          </w:tcPr>
          <w:p/>
        </w:tc>
        <w:tc>
          <w:tcPr>
            <w:tcW w:type="dxa" w:w="1661"/>
          </w:tcPr>
          <w:p>
            <w:pPr>
              <w:pStyle w:val="null3"/>
            </w:pPr>
            <w:r>
              <w:rPr>
                <w:rFonts w:ascii="仿宋_GB2312" w:hAnsi="仿宋_GB2312" w:cs="仿宋_GB2312" w:eastAsia="仿宋_GB2312"/>
              </w:rPr>
              <w:t>培训考核</w:t>
            </w:r>
          </w:p>
        </w:tc>
        <w:tc>
          <w:tcPr>
            <w:tcW w:type="dxa" w:w="2492"/>
          </w:tcPr>
          <w:p>
            <w:pPr>
              <w:pStyle w:val="null3"/>
            </w:pPr>
            <w:r>
              <w:rPr>
                <w:rFonts w:ascii="仿宋_GB2312" w:hAnsi="仿宋_GB2312" w:cs="仿宋_GB2312" w:eastAsia="仿宋_GB2312"/>
              </w:rPr>
              <w:t>培训考核（共4分）：针对采购要求，提出科学合理、可操作性强的培训计划，包括但不限于详细列出针对本项目全过程的培训计划，制定具体可行的培训考核方案。（1）针对不同的岗位开展岗前培训计划、安全知识培训、应急知识培训以及定期的常态化岗位知识培训计划等，得0-2分；（2）培训后进行学习成果验收和考核，具有完善的人员培训考核方案和考核管理制度，根据方案制度的可操作性，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相关承诺书.docx</w:t>
            </w:r>
          </w:p>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质量控制（共4分）：物业服务过程中的质量控制措施和预期达到的服务标准根据响应优劣程度计0-4分；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人员力量</w:t>
            </w:r>
          </w:p>
        </w:tc>
        <w:tc>
          <w:tcPr>
            <w:tcW w:type="dxa" w:w="2492"/>
          </w:tcPr>
          <w:p>
            <w:pPr>
              <w:pStyle w:val="null3"/>
            </w:pPr>
            <w:r>
              <w:rPr>
                <w:rFonts w:ascii="仿宋_GB2312" w:hAnsi="仿宋_GB2312" w:cs="仿宋_GB2312" w:eastAsia="仿宋_GB2312"/>
              </w:rPr>
              <w:t>人员力量（共6分）：拟负责本项目负责人及专业人员组成及职责分配介绍（包括人员年龄、工作经验、职责、相关岗位证书等），（1）拟派的项目负责人具有2年以上综合物业服务管理工作经验且需要提供相关工作证明文件或采购人单位加盖公章的证明材料得1分；（2）拟派人员组成及职责分配：年富力强，人员配备充足、分工明确、年龄结构合理、具有相关物业岗位证书，根据响应优劣程度计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拟投入本项目人员力量配备.docx</w:t>
            </w:r>
          </w:p>
        </w:tc>
      </w:tr>
      <w:tr>
        <w:tc>
          <w:tcPr>
            <w:tcW w:type="dxa" w:w="831"/>
            <w:vMerge/>
          </w:tcPr>
          <w:p/>
        </w:tc>
        <w:tc>
          <w:tcPr>
            <w:tcW w:type="dxa" w:w="1661"/>
          </w:tcPr>
          <w:p>
            <w:pPr>
              <w:pStyle w:val="null3"/>
            </w:pPr>
            <w:r>
              <w:rPr>
                <w:rFonts w:ascii="仿宋_GB2312" w:hAnsi="仿宋_GB2312" w:cs="仿宋_GB2312" w:eastAsia="仿宋_GB2312"/>
              </w:rPr>
              <w:t>作业工具</w:t>
            </w:r>
          </w:p>
        </w:tc>
        <w:tc>
          <w:tcPr>
            <w:tcW w:type="dxa" w:w="2492"/>
          </w:tcPr>
          <w:p>
            <w:pPr>
              <w:pStyle w:val="null3"/>
            </w:pPr>
            <w:r>
              <w:rPr>
                <w:rFonts w:ascii="仿宋_GB2312" w:hAnsi="仿宋_GB2312" w:cs="仿宋_GB2312" w:eastAsia="仿宋_GB2312"/>
              </w:rPr>
              <w:t>作业工具（共5分）：提供为满足本次物业服务拟购置的生产工具及作业消耗用品（提供清单格式自拟）根据名称、数量、制造商、功能描述等内容，根据响应程度：物品清单全面、合理、可行，得3-5分；物品清单较为全面、合理，有一定可行性，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所需专业器具（设备）安排表.docx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档案管理（共3分）：供应商针对各岗位职责范围内产生的资料、具有合理的规划、保管和移交措施的，根据响应情况综合评审，得0-3分。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相关承诺书.docx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突发应急预案：提供突发应急预案，主要包括意外伤害、风险规避措施、时效性、有效性、可行性、针对性。(共计10分)①遇突发事件半小时内响应并处理，处理措施妥当，能够避免损失；计0-4分②遇突发事件半小时内响应并处理，有处理措施，能够避免损失；计0-3分③有服务质量保障措施，对服务态度、物业服务质量较差的人员有具体处罚管理制度。按其响应程度计0-3分，未提供不计分。 2、节假日服务保障措施、重大活动服务保障措施。根据供应商提供的方案响应程度：响应方案全面、合理、可行，得3-5分；较为全面、合理，有一定可行性，得0-3分；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补充说明的事宜.docx</w:t>
            </w:r>
          </w:p>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拟投入本项目人员力量配备.docx</w:t>
            </w:r>
          </w:p>
          <w:p>
            <w:pPr>
              <w:pStyle w:val="null3"/>
            </w:pPr>
            <w:r>
              <w:rPr>
                <w:rFonts w:ascii="仿宋_GB2312" w:hAnsi="仿宋_GB2312" w:cs="仿宋_GB2312" w:eastAsia="仿宋_GB2312"/>
              </w:rPr>
              <w:t>所需专业器具（设备）安排表.docx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提供供应商2022年11月至今同类项目的业绩证明文件(合同复印件加盖公章),每出具1份得2分，总分10分；未提供业绩不得分。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满足磋商文件实质性要求且最终报价最低的供应商的价格为磋商基准价，其价格分为满分15分。 磋商报价得分=（磋商基准价/最终磋商报价）×价格权值×100% 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详见附件：补充说明的事宜.docx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详见附件：拟投入本项目人员力量配备.docx</w:t>
      </w:r>
    </w:p>
    <w:p>
      <w:pPr>
        <w:pStyle w:val="null3"/>
        <w:ind w:firstLine="960"/>
      </w:pPr>
      <w:r>
        <w:rPr>
          <w:rFonts w:ascii="仿宋_GB2312" w:hAnsi="仿宋_GB2312" w:cs="仿宋_GB2312" w:eastAsia="仿宋_GB2312"/>
        </w:rPr>
        <w:t>详见附件：所需专业器具（设备）安排表.docx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