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版本号：HY-ZB-022-202520250713001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大荔经济技术开发区扩区规划编修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HY-ZB-022-2025</w:t>
      </w:r>
      <w:r>
        <w:br/>
      </w:r>
      <w:r>
        <w:br/>
      </w:r>
      <w:r>
        <w:br/>
      </w:r>
    </w:p>
    <w:p>
      <w:pPr>
        <w:pStyle w:val="null3"/>
        <w:jc w:val="center"/>
        <w:outlineLvl w:val="2"/>
      </w:pPr>
      <w:r>
        <w:rPr>
          <w:rFonts w:ascii="仿宋_GB2312" w:hAnsi="仿宋_GB2312" w:cs="仿宋_GB2312" w:eastAsia="仿宋_GB2312"/>
          <w:sz w:val="28"/>
          <w:b/>
        </w:rPr>
        <w:t>大荔经济技术开发区管委会</w:t>
      </w:r>
    </w:p>
    <w:p>
      <w:pPr>
        <w:pStyle w:val="null3"/>
        <w:jc w:val="center"/>
        <w:outlineLvl w:val="2"/>
      </w:pPr>
      <w:r>
        <w:rPr>
          <w:rFonts w:ascii="仿宋_GB2312" w:hAnsi="仿宋_GB2312" w:cs="仿宋_GB2312" w:eastAsia="仿宋_GB2312"/>
          <w:sz w:val="28"/>
          <w:b/>
        </w:rPr>
        <w:t>陕西翰元工程咨询有限公司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陕西翰元工程咨询有限公司</w:t>
      </w:r>
      <w:r>
        <w:rPr>
          <w:rFonts w:ascii="仿宋_GB2312" w:hAnsi="仿宋_GB2312" w:cs="仿宋_GB2312" w:eastAsia="仿宋_GB2312"/>
        </w:rPr>
        <w:t>（以下简称“代理机构”）受</w:t>
      </w:r>
      <w:r>
        <w:rPr>
          <w:rFonts w:ascii="仿宋_GB2312" w:hAnsi="仿宋_GB2312" w:cs="仿宋_GB2312" w:eastAsia="仿宋_GB2312"/>
        </w:rPr>
        <w:t>大荔经济技术开发区管委会</w:t>
      </w:r>
      <w:r>
        <w:rPr>
          <w:rFonts w:ascii="仿宋_GB2312" w:hAnsi="仿宋_GB2312" w:cs="仿宋_GB2312" w:eastAsia="仿宋_GB2312"/>
        </w:rPr>
        <w:t>委托，拟对</w:t>
      </w:r>
      <w:r>
        <w:rPr>
          <w:rFonts w:ascii="仿宋_GB2312" w:hAnsi="仿宋_GB2312" w:cs="仿宋_GB2312" w:eastAsia="仿宋_GB2312"/>
        </w:rPr>
        <w:t>大荔经济技术开发区扩区规划编修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HY-ZB-022-2025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大荔经济技术开发区扩区规划编修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完成扩区总面积的总体发展规划、产业发展规划、环境影响评估报告编制工作。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采购包1（大荔经济技术开发区扩区规划编修环境影响评价）：属于专门面向中小企业采购。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1、特定资格要求：供应商拟派项目负责人具有环境影响评价工程师资格和环境工程中级（含中级）以上职称。</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1、特定资格要求：供应商须具备城乡规划编制甲级资质，拟派项目负责人具备国家注册城乡规划师执业资格。</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大荔经济技术开发区管委会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陕西省大荔县官池镇街道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0913-3661588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陕西翰元工程咨询有限公司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大荔县西城街道办西二环北段551号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李沙沙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13093977939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王小菊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0913-3256399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采购包1：670,000.00元</w:t>
            </w:r>
          </w:p>
          <w:p>
            <w:pPr>
              <w:pStyle w:val="null3"/>
            </w:pPr>
            <w:r>
              <w:rPr>
                <w:rFonts w:ascii="仿宋_GB2312" w:hAnsi="仿宋_GB2312" w:cs="仿宋_GB2312" w:eastAsia="仿宋_GB2312"/>
              </w:rPr>
              <w:t>采购包2：1,180,000.00元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大荔经济技术开发区管委会</w:t>
      </w:r>
      <w:r>
        <w:rPr>
          <w:rFonts w:ascii="仿宋_GB2312" w:hAnsi="仿宋_GB2312" w:cs="仿宋_GB2312" w:eastAsia="仿宋_GB2312"/>
        </w:rPr>
        <w:t>和</w:t>
      </w:r>
      <w:r>
        <w:rPr>
          <w:rFonts w:ascii="仿宋_GB2312" w:hAnsi="仿宋_GB2312" w:cs="仿宋_GB2312" w:eastAsia="仿宋_GB2312"/>
        </w:rPr>
        <w:t>陕西翰元工程咨询有限公司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大荔经济技术开发区管委会</w:t>
      </w:r>
      <w:r>
        <w:rPr>
          <w:rFonts w:ascii="仿宋_GB2312" w:hAnsi="仿宋_GB2312" w:cs="仿宋_GB2312" w:eastAsia="仿宋_GB2312"/>
        </w:rPr>
        <w:t>负责解释。除上述招标文件内容，其他内容由</w:t>
      </w:r>
      <w:r>
        <w:rPr>
          <w:rFonts w:ascii="仿宋_GB2312" w:hAnsi="仿宋_GB2312" w:cs="仿宋_GB2312" w:eastAsia="仿宋_GB2312"/>
        </w:rPr>
        <w:t>陕西翰元工程咨询有限公司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大荔经济技术开发区管委会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陕西翰元工程咨询有限公司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批复下达验收合格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批复下达验收合格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联系人：李沙沙</w:t>
      </w:r>
    </w:p>
    <w:p>
      <w:pPr>
        <w:pStyle w:val="null3"/>
      </w:pPr>
      <w:r>
        <w:rPr>
          <w:rFonts w:ascii="仿宋_GB2312" w:hAnsi="仿宋_GB2312" w:cs="仿宋_GB2312" w:eastAsia="仿宋_GB2312"/>
        </w:rPr>
        <w:t>联系电话：13093977939</w:t>
      </w:r>
    </w:p>
    <w:p>
      <w:pPr>
        <w:pStyle w:val="null3"/>
      </w:pPr>
      <w:r>
        <w:rPr>
          <w:rFonts w:ascii="仿宋_GB2312" w:hAnsi="仿宋_GB2312" w:cs="仿宋_GB2312" w:eastAsia="仿宋_GB2312"/>
        </w:rPr>
        <w:t>地址：大荔县西城街道办西二环北段551号</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大荔经济技术开发区扩区规划编修，完成扩区总面积的总体发展规划、产业发展规划、环境影响评估报告编制工作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670,000.00</w:t>
      </w:r>
    </w:p>
    <w:p>
      <w:pPr>
        <w:pStyle w:val="null3"/>
      </w:pPr>
      <w:r>
        <w:rPr>
          <w:rFonts w:ascii="仿宋_GB2312" w:hAnsi="仿宋_GB2312" w:cs="仿宋_GB2312" w:eastAsia="仿宋_GB2312"/>
        </w:rPr>
        <w:t>采购包最高限价（元）: 670,000.00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大荔经济技术开发区扩区规划编修环境影响评价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1,180,000.00</w:t>
      </w:r>
    </w:p>
    <w:p>
      <w:pPr>
        <w:pStyle w:val="null3"/>
      </w:pPr>
      <w:r>
        <w:rPr>
          <w:rFonts w:ascii="仿宋_GB2312" w:hAnsi="仿宋_GB2312" w:cs="仿宋_GB2312" w:eastAsia="仿宋_GB2312"/>
        </w:rPr>
        <w:t>采购包最高限价（元）: 1,180,000.00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大荔经济技术开发区扩区规划编修总体发展规划和产业规划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标的名称：大荔经济技术开发区扩区规划编修环境影响评价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完成扩区规划环境影响评估报告编制工作</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标的名称：大荔经济技术开发区扩区规划编修总体发展规划和产业规划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完成扩区的总体发展规划、产业发展规划报告编制工作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达到服务要求所必须的人员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达到服务要求所必须的设备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一，采购内容： 编制《大荔经济技术开发区扩区规划环境影响报告书》，负责提供该项目环境保护相关技术支持与咨询服务，通过环保部门审查并出具审查意见。 二、成果要求 1. 提交的文件：《大荔经济技术开发区扩区规划环境影响报告书》及附图附件。 公众参与说明、专家审查意见、修改说明等相关支撑材料。 2. 技术要求 报告内容完整、数据翔实、结论科学，符合中华人民共和国环境影响评价法》《规划环境影响评价条例》《规划环境影响评价技术导则 总纲》（HJ 130-2019）等法律法规、技术规范及其他相关环评管理要求。 提出的环保措施具有可操作性，确保规划实施后环境质量不降低、生态功能不退化。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一、采购内容: 《大荔县经济技术开发区总体发展规划》 规划范围：明确扩区的地理边界、面积及现状基础。 规划目标：提出扩区的发展定位、功能布局、人口规模、经济目标等。 重点内容：空间布局规划；基础设施专项规划；生态保护与可持续发展策略； 《大荔县经济技术开发区产业发展规划》 产业定位：明确主导产业、辅助产业及未来潜力产业。 重点内容：产业发展现状与瓶颈分析；创新驱动策略；产业空间布局与用地需求匹配； 招商引资策略等。 二、成果要求: 符合《中华人民共和国城乡规划法》（2019修正） 《中华人民共和国土地管理法》（2019修正）《中华人民共和国环境保护法》（2015） 《中华人民共和国循环经济促进法》（2018修正） 《关于建立国土空间规划体系并监督实施的若干意见》（2019）等法律法规文件。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大荔经济技术开发区管委会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大荔经济技术开发区管委会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批复下达验收合格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批复下达验收合格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完成评审后</w:t>
      </w:r>
      <w:r>
        <w:rPr>
          <w:rFonts w:ascii="仿宋_GB2312" w:hAnsi="仿宋_GB2312" w:cs="仿宋_GB2312" w:eastAsia="仿宋_GB2312"/>
        </w:rPr>
        <w:t xml:space="preserve"> ，达到付款条件起 </w:t>
      </w:r>
      <w:r>
        <w:rPr>
          <w:rFonts w:ascii="仿宋_GB2312" w:hAnsi="仿宋_GB2312" w:cs="仿宋_GB2312" w:eastAsia="仿宋_GB2312"/>
        </w:rPr>
        <w:t>2</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批复下达验收合格后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完成评审后</w:t>
      </w:r>
      <w:r>
        <w:rPr>
          <w:rFonts w:ascii="仿宋_GB2312" w:hAnsi="仿宋_GB2312" w:cs="仿宋_GB2312" w:eastAsia="仿宋_GB2312"/>
        </w:rPr>
        <w:t xml:space="preserve"> ，达到付款条件起 </w:t>
      </w:r>
      <w:r>
        <w:rPr>
          <w:rFonts w:ascii="仿宋_GB2312" w:hAnsi="仿宋_GB2312" w:cs="仿宋_GB2312" w:eastAsia="仿宋_GB2312"/>
        </w:rPr>
        <w:t>2</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批复下达验收合格后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根据《陕西省中小企业政府采购信用融资办法》（陕财办采（2018）23号）、《陕西省财政厅关于加快推进我省中小企业政府采购信用融资工作的通知》《陕财办采（2020）15号》、《西安市长安区财政局关于进一步做好政采贷工作的通知》（长财字〔2021〕223号）的有关规定，有融资需求的供应商可根据自身情况，在陕西省政府采购信用融资平台（含各市分平台）自主选择金融机构及其融资产品，凭政府采购中标（成交）通知书或政府采购合同向金融机构提出融资申请。 融资政策链接：http://www.ccgp-shanxi.gov.cn/zcdservice/zcd/shanxi/) 2.本项目中标供应商须在领取中标通知书时提供纸质投标文件一套正本及一套副本交由采购代理机构备案，该文件须与线上电子投标文件完全一致。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1、具有独立承担民事责任的能力（企业法人应提供营业执照；其他组织应提供合法证明文件；自然人提供身份证明文件）； 2、具有良好的商业信誉和健全的财务会计制度（提供2024年度财务审计报告或开标前近6个月内的银行资信证明或财政部门认可的政府采购专业担保机构出具的投标担保函）； 3、具有履行合同所必需的设备和专业技术能力（格式详见附件）； 4、具有依法缴纳税收和社会保障资金的良好记录（提供开标前6个月内任一月份的社保和缴纳税收的证明，依法不需要缴纳社会保障资金、免税或无须缴纳税款的供应商，应提供相关证明文件)； 5、参加政府采购活动前三年内，在经营活动中没有重大违法记录（格式详见附件）。</w:t>
            </w:r>
          </w:p>
        </w:tc>
        <w:tc>
          <w:tcPr>
            <w:tcW w:type="dxa" w:w="1661"/>
          </w:tcPr>
          <w:p>
            <w:pPr>
              <w:pStyle w:val="null3"/>
            </w:pPr>
            <w:r>
              <w:rPr>
                <w:rFonts w:ascii="仿宋_GB2312" w:hAnsi="仿宋_GB2312" w:cs="仿宋_GB2312" w:eastAsia="仿宋_GB2312"/>
              </w:rPr>
              <w:t>供应商信用记录书面声明函.docx 供应商参加政府采购活动承诺书.docx 资格证明文件1.docx 法定代表人身份证明、法定代表人授权委托书.docx 投标函 供应商无重大违法记录书面声明函.docx 具有履行合同所必须的设备和专业技术能力的说明及承诺.docx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具有良好的商业信誉和健全的财务会计制度（提供2024年度财务审计报告或开标前近6个月内的银行资信证明或财政部门认可的政府采购专业担保机构出具的投标担保函）。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1、具有独立承担民事责任的能力（企业法人应提供营业执照；其他组织应提供合法证明文件；自然人提供身份证明文件）； 2、具有良好的商业信誉和健全的财务会计制度（提供2024年度财务审计报告或开标前近6个月内的银行资信证明或财政部门认可的政府采购专业担保机构出具的投标担保函）； 3、具有履行合同所必需的设备和专业技术能力（格式详见附件）； 4、具有依法缴纳税收和社会保障资金的良好记录（提供开标前6个月内任一月份的社保和缴纳税收的证明，依法不需要缴纳社会保障资金、免税或无须缴纳税款的供应商，应提供相关证明文件)； 5、参加政府采购活动前三年内，在经营活动中没有重大违法记录（格式详见附件）。</w:t>
            </w:r>
          </w:p>
        </w:tc>
        <w:tc>
          <w:tcPr>
            <w:tcW w:type="dxa" w:w="1661"/>
          </w:tcPr>
          <w:p>
            <w:pPr>
              <w:pStyle w:val="null3"/>
            </w:pPr>
            <w:r>
              <w:rPr>
                <w:rFonts w:ascii="仿宋_GB2312" w:hAnsi="仿宋_GB2312" w:cs="仿宋_GB2312" w:eastAsia="仿宋_GB2312"/>
              </w:rPr>
              <w:t>供应商参加政府采购活动承诺书.docx 供应商信用记录书面声明函.docx 法定代表人身份证明、法定代表人授权委托书.docx 投标函 资格证明文件2.docx 供应商无重大违法记录书面声明函.docx 具有履行合同所必须的设备和专业技术能力的说明及承诺.docx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具有良好的商业信誉和健全的财务会计制度（提供2024年度财务审计报告或开标前近6个月内的银行资信证明或财政部门认可的政府采购专业担保机构出具的投标担保函）。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供应商拟派项目负责人具有环境影响评价工程师资格和环境工程中级（含中级）以上职称。</w:t>
            </w:r>
          </w:p>
        </w:tc>
        <w:tc>
          <w:tcPr>
            <w:tcW w:type="dxa" w:w="1661"/>
          </w:tcPr>
          <w:p>
            <w:pPr>
              <w:pStyle w:val="null3"/>
            </w:pPr>
            <w:r>
              <w:rPr>
                <w:rFonts w:ascii="仿宋_GB2312" w:hAnsi="仿宋_GB2312" w:cs="仿宋_GB2312" w:eastAsia="仿宋_GB2312"/>
              </w:rPr>
              <w:t>资格证明文件1.docx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供应商须具备城乡规划编制甲级资质，拟派项目负责人具备国家注册城乡规划师执业资格。</w:t>
            </w:r>
          </w:p>
        </w:tc>
        <w:tc>
          <w:tcPr>
            <w:tcW w:type="dxa" w:w="1661"/>
          </w:tcPr>
          <w:p>
            <w:pPr>
              <w:pStyle w:val="null3"/>
            </w:pPr>
            <w:r>
              <w:rPr>
                <w:rFonts w:ascii="仿宋_GB2312" w:hAnsi="仿宋_GB2312" w:cs="仿宋_GB2312" w:eastAsia="仿宋_GB2312"/>
              </w:rPr>
              <w:t>资格证明文件2.docx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对服务和商务要求响应</w:t>
            </w:r>
          </w:p>
        </w:tc>
        <w:tc>
          <w:tcPr>
            <w:tcW w:type="dxa" w:w="3322"/>
          </w:tcPr>
          <w:p>
            <w:pPr>
              <w:pStyle w:val="null3"/>
            </w:pPr>
            <w:r>
              <w:rPr>
                <w:rFonts w:ascii="仿宋_GB2312" w:hAnsi="仿宋_GB2312" w:cs="仿宋_GB2312" w:eastAsia="仿宋_GB2312"/>
              </w:rPr>
              <w:t>完全理解并接受招标文件中服务和商务要求。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分项报价表-服务.docx 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报价唯一，且报价不超过综合单价最高限价</w:t>
            </w:r>
          </w:p>
        </w:tc>
        <w:tc>
          <w:tcPr>
            <w:tcW w:type="dxa" w:w="1661"/>
          </w:tcPr>
          <w:p>
            <w:pPr>
              <w:pStyle w:val="null3"/>
            </w:pPr>
            <w:r>
              <w:rPr>
                <w:rFonts w:ascii="仿宋_GB2312" w:hAnsi="仿宋_GB2312" w:cs="仿宋_GB2312" w:eastAsia="仿宋_GB2312"/>
              </w:rPr>
              <w:t>分项报价表-服务.docx 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非联合体投标声明.docx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分项报价表-服务.docx 供应商参加政府采购活动承诺书.docx 开标一览表 服务内容及服务邀请应答表 资格证明文件1.docx 法定代表人身份证明、法定代表人授权委托书.docx 中小企业声明函 商务应答表 供应商无重大违法记录书面声明函.docx 供应商信用记录书面声明函.docx 业绩表.docx 投标函 残疾人福利性单位声明函 服务方案 标的清单 投标文件封面 非联合体投标声明.docx 监狱企业的证明文件 具有履行合同所必须的设备和专业技术能力的说明及承诺.docx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分项报价表-服务.docx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对服务和商务要求响应</w:t>
            </w:r>
          </w:p>
        </w:tc>
        <w:tc>
          <w:tcPr>
            <w:tcW w:type="dxa" w:w="3322"/>
          </w:tcPr>
          <w:p>
            <w:pPr>
              <w:pStyle w:val="null3"/>
            </w:pPr>
            <w:r>
              <w:rPr>
                <w:rFonts w:ascii="仿宋_GB2312" w:hAnsi="仿宋_GB2312" w:cs="仿宋_GB2312" w:eastAsia="仿宋_GB2312"/>
              </w:rPr>
              <w:t>完全理解并接受招标文件中服务和商务要求。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报价唯一，且报价不超过综合单价最高限价</w:t>
            </w:r>
          </w:p>
        </w:tc>
        <w:tc>
          <w:tcPr>
            <w:tcW w:type="dxa" w:w="1661"/>
          </w:tcPr>
          <w:p>
            <w:pPr>
              <w:pStyle w:val="null3"/>
            </w:pPr>
            <w:r>
              <w:rPr>
                <w:rFonts w:ascii="仿宋_GB2312" w:hAnsi="仿宋_GB2312" w:cs="仿宋_GB2312" w:eastAsia="仿宋_GB2312"/>
              </w:rPr>
              <w:t>分项报价表-服务.docx 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非联合体投标声明.docx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供应商参加政府采购活动承诺书.docx 分项报价表-服务.docx 开标一览表 服务内容及服务邀请应答表 法定代表人身份证明、法定代表人授权委托书.docx 中小企业声明函 商务应答表 供应商无重大违法记录书面声明函.docx 供应商信用记录书面声明函.docx 业绩表.docx 投标函 残疾人福利性单位声明函 资格证明文件2.docx 服务方案 标的清单 投标文件封面 非联合体投标声明.docx 监狱企业的证明文件 具有履行合同所必须的设备和专业技术能力的说明及承诺.docx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质量管理措施与质量控制方法</w:t>
            </w:r>
          </w:p>
        </w:tc>
        <w:tc>
          <w:tcPr>
            <w:tcW w:type="dxa" w:w="2492"/>
          </w:tcPr>
          <w:p>
            <w:pPr>
              <w:pStyle w:val="null3"/>
            </w:pPr>
            <w:r>
              <w:rPr>
                <w:rFonts w:ascii="仿宋_GB2312" w:hAnsi="仿宋_GB2312" w:cs="仿宋_GB2312" w:eastAsia="仿宋_GB2312"/>
              </w:rPr>
              <w:t>提供详细的质量管理措施与质量控制方法，措施及方案科学合理，完全满足项目需求计10-15分；措施及方法合理，基本满足项目需求计5-10分；措施及方法简单，不利于项目实施计0-5分，未提供不计分。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项目进度及保证措施</w:t>
            </w:r>
          </w:p>
        </w:tc>
        <w:tc>
          <w:tcPr>
            <w:tcW w:type="dxa" w:w="2492"/>
          </w:tcPr>
          <w:p>
            <w:pPr>
              <w:pStyle w:val="null3"/>
            </w:pPr>
            <w:r>
              <w:rPr>
                <w:rFonts w:ascii="仿宋_GB2312" w:hAnsi="仿宋_GB2312" w:cs="仿宋_GB2312" w:eastAsia="仿宋_GB2312"/>
              </w:rPr>
              <w:t>项目进度安排及保证措施科学、合理，有完善的进度保障措施计10-15分；进度安排及进度控制合理，基本满足项目需求计5-10分；进度安排及进度控制简单，不能完全满足项目需求计0-5分；未提供不计分。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后续服务计划</w:t>
            </w:r>
          </w:p>
        </w:tc>
        <w:tc>
          <w:tcPr>
            <w:tcW w:type="dxa" w:w="2492"/>
          </w:tcPr>
          <w:p>
            <w:pPr>
              <w:pStyle w:val="null3"/>
            </w:pPr>
            <w:r>
              <w:rPr>
                <w:rFonts w:ascii="仿宋_GB2312" w:hAnsi="仿宋_GB2312" w:cs="仿宋_GB2312" w:eastAsia="仿宋_GB2312"/>
              </w:rPr>
              <w:t>根据投标人针对本项目制定的后续服务计划是否详细、合理，0-5分，未提供不得分。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项目重难点分析与解决方案</w:t>
            </w:r>
          </w:p>
        </w:tc>
        <w:tc>
          <w:tcPr>
            <w:tcW w:type="dxa" w:w="2492"/>
          </w:tcPr>
          <w:p>
            <w:pPr>
              <w:pStyle w:val="null3"/>
            </w:pPr>
            <w:r>
              <w:rPr>
                <w:rFonts w:ascii="仿宋_GB2312" w:hAnsi="仿宋_GB2312" w:cs="仿宋_GB2312" w:eastAsia="仿宋_GB2312"/>
              </w:rPr>
              <w:t>根据投标人对项目的重点、难点等分析是否准确，是否提出切实可行的解决方案，0-5分，未提供不得分。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1.项目拟派成员（不含项目负责人）具有相关专业中级及以上的职称，每提供一名得1分，最高得5分。 2.项目拟派成员配置合理，分工合理、责任明确，有相应人员安排，能保障项目正常运行，按其响应程度，合理3-5分，一般0-3分。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针对本项目提供详细的保密措施，措施及方案科学合理，完全满足项目需求计4-5分；措施及方法合理，基本满足项目需求计2-4分；措施及方法简单，不利于项目实施计0-2分，未提供不计分。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项目现状及背景的认识</w:t>
            </w:r>
          </w:p>
        </w:tc>
        <w:tc>
          <w:tcPr>
            <w:tcW w:type="dxa" w:w="2492"/>
          </w:tcPr>
          <w:p>
            <w:pPr>
              <w:pStyle w:val="null3"/>
            </w:pPr>
            <w:r>
              <w:rPr>
                <w:rFonts w:ascii="仿宋_GB2312" w:hAnsi="仿宋_GB2312" w:cs="仿宋_GB2312" w:eastAsia="仿宋_GB2312"/>
              </w:rPr>
              <w:t>根据投标人对项目现状及项目背景的认识分析情况的准确程度进行赋分，0-5分，未提供不得分。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根据投标人针对本项目制定的实施方案进行评审，包括项目技术方案合理性、可行性、先进性、针对性，具有合理的工作团队组织架构，合理的工作流程图。 技术方案是否符合本项目特点（0-5分） 整体方案是否切实可行（0-5分） 是否采取先进技术以提高工作效率（0-5分） 关健技术的作业流程和方法是否先进、可行、规范、周密（0-5分）。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投标人2022年1月至今承担过类似相关业绩，以合同复印件为准，每提供1份有效业绩得2分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以本次有效最低投标报价为评标基准价，投标报价得分=（评标基准价/有效投标报价）×10分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分项报价表-服务.docx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项目现状及背景的认识</w:t>
            </w:r>
          </w:p>
        </w:tc>
        <w:tc>
          <w:tcPr>
            <w:tcW w:type="dxa" w:w="2492"/>
          </w:tcPr>
          <w:p>
            <w:pPr>
              <w:pStyle w:val="null3"/>
            </w:pPr>
            <w:r>
              <w:rPr>
                <w:rFonts w:ascii="仿宋_GB2312" w:hAnsi="仿宋_GB2312" w:cs="仿宋_GB2312" w:eastAsia="仿宋_GB2312"/>
              </w:rPr>
              <w:t>根据投标人对项目现状及项目背景的认识分析情况的准确程度进行赋分，0-5分，未提供不得分。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根据投标人针对本项目制定的实施方案进行评审，包括项目技术方案合理性、可行性、先进性、针对性，具有合理的工作团队组织架构，合理的工作流程图。 技术方案是否符合本项目特点（0-5分） 整体方案是否切实可行（0-5分） 是否采取先进技术以提高工作效率（0-5分） 关健技术的作业流程和方法是否先进、可行、规范、周密（0-5分）。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质量管理措施与质量控制方法</w:t>
            </w:r>
          </w:p>
        </w:tc>
        <w:tc>
          <w:tcPr>
            <w:tcW w:type="dxa" w:w="2492"/>
          </w:tcPr>
          <w:p>
            <w:pPr>
              <w:pStyle w:val="null3"/>
            </w:pPr>
            <w:r>
              <w:rPr>
                <w:rFonts w:ascii="仿宋_GB2312" w:hAnsi="仿宋_GB2312" w:cs="仿宋_GB2312" w:eastAsia="仿宋_GB2312"/>
              </w:rPr>
              <w:t>提供详细的质量管理措施与质量控制方法，措施及方案科学合理，完全满足项目需求计10-15分；措施及方法合理，基本满足项目需求计5-10分；措施及方法简单，不利于项目实施计0-5分，未提供不计分。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项目进度及保证措施</w:t>
            </w:r>
          </w:p>
        </w:tc>
        <w:tc>
          <w:tcPr>
            <w:tcW w:type="dxa" w:w="2492"/>
          </w:tcPr>
          <w:p>
            <w:pPr>
              <w:pStyle w:val="null3"/>
            </w:pPr>
            <w:r>
              <w:rPr>
                <w:rFonts w:ascii="仿宋_GB2312" w:hAnsi="仿宋_GB2312" w:cs="仿宋_GB2312" w:eastAsia="仿宋_GB2312"/>
              </w:rPr>
              <w:t>项目进度安排及保证措施科学、合理，有完善的进度保障措施计10-15分；进度安排及进度控制合理，基本满足项目需求计5-10分；进度安排及进度控制简单，不能完全满足项目需求计0-5分；未提供不计分。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后续服务计划</w:t>
            </w:r>
          </w:p>
        </w:tc>
        <w:tc>
          <w:tcPr>
            <w:tcW w:type="dxa" w:w="2492"/>
          </w:tcPr>
          <w:p>
            <w:pPr>
              <w:pStyle w:val="null3"/>
            </w:pPr>
            <w:r>
              <w:rPr>
                <w:rFonts w:ascii="仿宋_GB2312" w:hAnsi="仿宋_GB2312" w:cs="仿宋_GB2312" w:eastAsia="仿宋_GB2312"/>
              </w:rPr>
              <w:t>根据投标人针对本项目制定的后续服务计划是否详细、合理，0-5分，未提供不得分。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项目重难点分析与解决方案</w:t>
            </w:r>
          </w:p>
        </w:tc>
        <w:tc>
          <w:tcPr>
            <w:tcW w:type="dxa" w:w="2492"/>
          </w:tcPr>
          <w:p>
            <w:pPr>
              <w:pStyle w:val="null3"/>
            </w:pPr>
            <w:r>
              <w:rPr>
                <w:rFonts w:ascii="仿宋_GB2312" w:hAnsi="仿宋_GB2312" w:cs="仿宋_GB2312" w:eastAsia="仿宋_GB2312"/>
              </w:rPr>
              <w:t>根据投标人对项目的重点、难点等分析是否准确，是否提出切实可行的解决方案，0-5分，未提供不得分。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1.项目拟派成员（不含项目负责人）具有相关专业中级及以上的职称，每提供一名得1分，最高得5分。 2.项目拟派成员配置合理，分工合理、责任明确，有相应人员安排，能保障项目正常运行，按其响应程度，合理3-5分，一般0-3分。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投标人2022年1月至今承担过类似相关业绩，以合同复印件为准，每提供1份有效业绩得2分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针对本项目提供详细的保密措施，措施及方案科学合理，完全满足项目需求计4-5分；措施及方法合理，基本满足项目需求计2-4分；措施及方法简单，不利于项目实施计0-2分，未提供不计分。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以本次有效最低投标报价为评标基准价，投标报价得分=（评标基准价/有效投标报价）×10分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分项报价表-服务.docx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分项报价表-服务.docx 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详见附件：分项报价表-服务.docx</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详见附件：非联合体投标声明.docx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详见附件：资格证明文件1.docx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详见附件：资格证明文件2.docx</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详见附件：分项报价表-服务.docx</w:t>
      </w:r>
    </w:p>
    <w:p>
      <w:pPr>
        <w:pStyle w:val="null3"/>
        <w:ind w:firstLine="960"/>
      </w:pPr>
      <w:r>
        <w:rPr>
          <w:rFonts w:ascii="仿宋_GB2312" w:hAnsi="仿宋_GB2312" w:cs="仿宋_GB2312" w:eastAsia="仿宋_GB2312"/>
        </w:rPr>
        <w:t>详见附件：非联合体投标声明.docx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详见附件：商务及合同主要条款.docx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