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7EF2C9">
      <w:pPr>
        <w:pStyle w:val="2"/>
        <w:keepNext w:val="0"/>
        <w:spacing w:before="166" w:beforeLines="50" w:after="166" w:afterLines="50" w:line="360" w:lineRule="auto"/>
        <w:jc w:val="center"/>
        <w:rPr>
          <w:rFonts w:hint="eastAsia" w:ascii="宋体" w:hAnsi="宋体" w:eastAsia="宋体" w:cs="宋体"/>
          <w:bCs/>
          <w:color w:val="000000"/>
          <w:sz w:val="44"/>
          <w:szCs w:val="44"/>
          <w:lang w:val="en-US" w:eastAsia="zh-CN"/>
        </w:rPr>
      </w:pPr>
      <w:bookmarkStart w:id="0" w:name="_Toc31719"/>
    </w:p>
    <w:bookmarkEnd w:id="0"/>
    <w:p w14:paraId="254E1DA0">
      <w:pPr>
        <w:pStyle w:val="2"/>
        <w:keepNext w:val="0"/>
        <w:spacing w:before="166" w:beforeLines="50" w:after="166" w:afterLines="50" w:line="360" w:lineRule="auto"/>
        <w:jc w:val="center"/>
        <w:rPr>
          <w:rFonts w:hint="eastAsia" w:ascii="宋体" w:hAnsi="宋体" w:eastAsia="宋体" w:cs="宋体"/>
          <w:bCs/>
          <w:color w:val="000000"/>
          <w:sz w:val="36"/>
          <w:szCs w:val="36"/>
        </w:rPr>
      </w:pPr>
    </w:p>
    <w:p w14:paraId="7C773C0C">
      <w:pPr>
        <w:pStyle w:val="4"/>
        <w:rPr>
          <w:rFonts w:hint="eastAsia" w:ascii="宋体" w:hAnsi="宋体" w:eastAsia="宋体" w:cs="宋体"/>
        </w:rPr>
      </w:pPr>
    </w:p>
    <w:p w14:paraId="14FCC2E2">
      <w:pPr>
        <w:spacing w:line="360" w:lineRule="auto"/>
        <w:jc w:val="center"/>
        <w:rPr>
          <w:rFonts w:hint="eastAsia" w:ascii="宋体" w:hAnsi="宋体" w:eastAsia="宋体" w:cs="宋体"/>
          <w:b/>
          <w:sz w:val="48"/>
          <w:szCs w:val="48"/>
          <w:lang w:eastAsia="zh-CN"/>
        </w:rPr>
      </w:pPr>
      <w:r>
        <w:rPr>
          <w:rFonts w:hint="eastAsia" w:ascii="宋体" w:hAnsi="宋体" w:eastAsia="宋体" w:cs="宋体"/>
          <w:b/>
          <w:sz w:val="48"/>
          <w:szCs w:val="48"/>
          <w:lang w:eastAsia="zh-CN"/>
        </w:rPr>
        <w:t>大荔县2025年农村卫生改厕厕具采购项目</w:t>
      </w:r>
    </w:p>
    <w:p w14:paraId="1335CA5C">
      <w:pPr>
        <w:pStyle w:val="4"/>
        <w:jc w:val="center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bCs/>
          <w:color w:val="000000"/>
          <w:sz w:val="36"/>
          <w:szCs w:val="36"/>
        </w:rPr>
        <w:t>（示范文本）</w:t>
      </w:r>
    </w:p>
    <w:p w14:paraId="1E0A8163">
      <w:pPr>
        <w:spacing w:line="360" w:lineRule="auto"/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 xml:space="preserve">      </w:t>
      </w:r>
    </w:p>
    <w:p w14:paraId="67100684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sz w:val="52"/>
          <w:szCs w:val="52"/>
        </w:rPr>
      </w:pPr>
    </w:p>
    <w:p w14:paraId="221F4F1A">
      <w:pPr>
        <w:pStyle w:val="4"/>
        <w:rPr>
          <w:rFonts w:hint="eastAsia" w:ascii="宋体" w:hAnsi="宋体" w:eastAsia="宋体" w:cs="宋体"/>
          <w:b/>
          <w:bCs/>
          <w:color w:val="000000"/>
          <w:sz w:val="52"/>
          <w:szCs w:val="52"/>
        </w:rPr>
      </w:pPr>
    </w:p>
    <w:p w14:paraId="34DD0835">
      <w:pPr>
        <w:pStyle w:val="4"/>
        <w:rPr>
          <w:rFonts w:hint="eastAsia" w:ascii="宋体" w:hAnsi="宋体" w:eastAsia="宋体" w:cs="宋体"/>
          <w:b/>
          <w:bCs/>
          <w:color w:val="000000"/>
          <w:sz w:val="52"/>
          <w:szCs w:val="52"/>
        </w:rPr>
      </w:pPr>
    </w:p>
    <w:p w14:paraId="60A68FA5">
      <w:pPr>
        <w:pStyle w:val="4"/>
        <w:rPr>
          <w:rFonts w:hint="eastAsia" w:ascii="宋体" w:hAnsi="宋体" w:eastAsia="宋体" w:cs="宋体"/>
          <w:b/>
          <w:bCs/>
          <w:color w:val="000000"/>
          <w:sz w:val="52"/>
          <w:szCs w:val="52"/>
        </w:rPr>
      </w:pPr>
      <w:bookmarkStart w:id="1" w:name="_GoBack"/>
      <w:bookmarkEnd w:id="1"/>
    </w:p>
    <w:p w14:paraId="3E639D70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sz w:val="52"/>
          <w:szCs w:val="52"/>
        </w:rPr>
      </w:pPr>
      <w:r>
        <w:rPr>
          <w:rFonts w:hint="eastAsia" w:ascii="宋体" w:hAnsi="宋体" w:eastAsia="宋体" w:cs="宋体"/>
          <w:b/>
          <w:bCs/>
          <w:color w:val="000000"/>
          <w:sz w:val="52"/>
          <w:szCs w:val="52"/>
        </w:rPr>
        <w:t>采购合同</w:t>
      </w:r>
    </w:p>
    <w:p w14:paraId="508DA1CB">
      <w:pPr>
        <w:pStyle w:val="4"/>
        <w:jc w:val="both"/>
        <w:rPr>
          <w:rFonts w:hint="eastAsia" w:ascii="宋体" w:hAnsi="宋体" w:eastAsia="宋体" w:cs="宋体"/>
          <w:sz w:val="8"/>
          <w:szCs w:val="8"/>
          <w:lang w:eastAsia="zh-CN"/>
        </w:rPr>
      </w:pPr>
    </w:p>
    <w:p w14:paraId="1B71F668">
      <w:pPr>
        <w:jc w:val="center"/>
        <w:rPr>
          <w:rFonts w:hint="eastAsia" w:ascii="宋体" w:hAnsi="宋体" w:eastAsia="宋体" w:cs="宋体"/>
          <w:b/>
          <w:bCs/>
          <w:color w:val="000000"/>
          <w:sz w:val="44"/>
          <w:szCs w:val="44"/>
        </w:rPr>
      </w:pPr>
    </w:p>
    <w:p w14:paraId="3A9689F4">
      <w:pPr>
        <w:jc w:val="center"/>
        <w:rPr>
          <w:rFonts w:hint="eastAsia" w:ascii="宋体" w:hAnsi="宋体" w:eastAsia="宋体" w:cs="宋体"/>
          <w:b/>
          <w:bCs/>
          <w:color w:val="000000"/>
          <w:sz w:val="44"/>
          <w:szCs w:val="44"/>
        </w:rPr>
      </w:pPr>
    </w:p>
    <w:p w14:paraId="50E16238">
      <w:pPr>
        <w:jc w:val="center"/>
        <w:rPr>
          <w:rFonts w:hint="eastAsia" w:ascii="宋体" w:hAnsi="宋体" w:eastAsia="宋体" w:cs="宋体"/>
          <w:b/>
          <w:bCs/>
          <w:color w:val="000000"/>
          <w:sz w:val="44"/>
          <w:szCs w:val="44"/>
        </w:rPr>
      </w:pPr>
    </w:p>
    <w:p w14:paraId="208E2C33">
      <w:pPr>
        <w:rPr>
          <w:rFonts w:hint="eastAsia" w:ascii="宋体" w:hAnsi="宋体" w:eastAsia="宋体" w:cs="宋体"/>
          <w:color w:val="000000"/>
        </w:rPr>
      </w:pPr>
    </w:p>
    <w:p w14:paraId="4EE52737">
      <w:pPr>
        <w:pStyle w:val="3"/>
        <w:rPr>
          <w:rFonts w:hint="eastAsia"/>
        </w:rPr>
      </w:pPr>
    </w:p>
    <w:p w14:paraId="7EB16352">
      <w:pPr>
        <w:rPr>
          <w:rFonts w:hint="eastAsia" w:ascii="宋体" w:hAnsi="宋体" w:eastAsia="宋体" w:cs="宋体"/>
          <w:color w:val="000000"/>
        </w:rPr>
      </w:pPr>
    </w:p>
    <w:p w14:paraId="31DC4575">
      <w:pPr>
        <w:pStyle w:val="4"/>
        <w:rPr>
          <w:rFonts w:hint="eastAsia" w:ascii="宋体" w:hAnsi="宋体" w:eastAsia="宋体" w:cs="宋体"/>
          <w:color w:val="000000"/>
        </w:rPr>
      </w:pPr>
    </w:p>
    <w:p w14:paraId="0E1B334D">
      <w:pPr>
        <w:pStyle w:val="4"/>
        <w:rPr>
          <w:rFonts w:hint="eastAsia" w:ascii="宋体" w:hAnsi="宋体" w:eastAsia="宋体" w:cs="宋体"/>
          <w:color w:val="000000"/>
        </w:rPr>
      </w:pPr>
    </w:p>
    <w:p w14:paraId="1EFCE3A6">
      <w:pPr>
        <w:pStyle w:val="4"/>
        <w:rPr>
          <w:rFonts w:hint="eastAsia" w:ascii="宋体" w:hAnsi="宋体" w:eastAsia="宋体" w:cs="宋体"/>
          <w:color w:val="000000"/>
        </w:rPr>
      </w:pPr>
    </w:p>
    <w:p w14:paraId="1D1E0F6A">
      <w:pPr>
        <w:pStyle w:val="4"/>
        <w:rPr>
          <w:rFonts w:hint="eastAsia" w:ascii="宋体" w:hAnsi="宋体" w:eastAsia="宋体" w:cs="宋体"/>
          <w:color w:val="000000"/>
        </w:rPr>
      </w:pPr>
    </w:p>
    <w:p w14:paraId="65C02EF0">
      <w:pPr>
        <w:rPr>
          <w:rFonts w:hint="eastAsia" w:ascii="宋体" w:hAnsi="宋体" w:eastAsia="宋体" w:cs="宋体"/>
          <w:color w:val="000000"/>
        </w:rPr>
      </w:pPr>
    </w:p>
    <w:p w14:paraId="689F304A">
      <w:pPr>
        <w:rPr>
          <w:rFonts w:hint="eastAsia" w:ascii="宋体" w:hAnsi="宋体" w:eastAsia="宋体" w:cs="宋体"/>
          <w:color w:val="000000"/>
        </w:rPr>
      </w:pPr>
    </w:p>
    <w:p w14:paraId="462B665C">
      <w:pPr>
        <w:rPr>
          <w:rFonts w:hint="eastAsia" w:ascii="宋体" w:hAnsi="宋体" w:eastAsia="宋体" w:cs="宋体"/>
          <w:color w:val="000000"/>
        </w:rPr>
      </w:pPr>
    </w:p>
    <w:p w14:paraId="14C9F327">
      <w:pPr>
        <w:pStyle w:val="4"/>
        <w:rPr>
          <w:rFonts w:hint="eastAsia" w:ascii="宋体" w:hAnsi="宋体" w:eastAsia="宋体" w:cs="宋体"/>
        </w:rPr>
      </w:pPr>
    </w:p>
    <w:p w14:paraId="01EAF245">
      <w:pPr>
        <w:numPr>
          <w:ilvl w:val="0"/>
          <w:numId w:val="3"/>
        </w:numPr>
        <w:spacing w:before="166" w:beforeLines="50" w:line="360" w:lineRule="auto"/>
        <w:ind w:firstLine="3253" w:firstLineChars="900"/>
        <w:rPr>
          <w:rFonts w:hint="eastAsia" w:ascii="宋体" w:hAnsi="宋体" w:eastAsia="宋体" w:cs="宋体"/>
          <w:b/>
          <w:bCs/>
          <w:color w:val="00000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000000"/>
          <w:sz w:val="36"/>
          <w:szCs w:val="36"/>
        </w:rPr>
        <w:t xml:space="preserve"> 协议书</w:t>
      </w:r>
    </w:p>
    <w:p w14:paraId="7E1D3C71">
      <w:pPr>
        <w:pStyle w:val="7"/>
        <w:numPr>
          <w:ilvl w:val="0"/>
          <w:numId w:val="0"/>
        </w:numPr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（仅供参考）</w:t>
      </w:r>
    </w:p>
    <w:p w14:paraId="39C7AB5F">
      <w:pPr>
        <w:pStyle w:val="9"/>
        <w:rPr>
          <w:rFonts w:hint="eastAsia" w:ascii="宋体" w:hAnsi="宋体" w:eastAsia="宋体" w:cs="宋体"/>
        </w:rPr>
      </w:pPr>
    </w:p>
    <w:p w14:paraId="41584379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000000"/>
          <w:szCs w:val="24"/>
        </w:rPr>
      </w:pPr>
      <w:r>
        <w:rPr>
          <w:rFonts w:hint="eastAsia" w:ascii="宋体" w:hAnsi="宋体" w:eastAsia="宋体" w:cs="宋体"/>
          <w:b/>
          <w:color w:val="000000"/>
          <w:szCs w:val="24"/>
        </w:rPr>
        <w:t>采购人（全称）：</w:t>
      </w:r>
      <w:r>
        <w:rPr>
          <w:rFonts w:hint="eastAsia" w:ascii="宋体" w:hAnsi="宋体" w:eastAsia="宋体" w:cs="宋体"/>
          <w:b/>
          <w:color w:val="000000"/>
          <w:szCs w:val="24"/>
          <w:u w:val="single"/>
        </w:rPr>
        <w:t xml:space="preserve">                                      </w:t>
      </w:r>
    </w:p>
    <w:p w14:paraId="2B70F9C9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color w:val="000000"/>
          <w:szCs w:val="24"/>
          <w:u w:val="single"/>
        </w:rPr>
      </w:pPr>
      <w:r>
        <w:rPr>
          <w:rFonts w:hint="eastAsia" w:ascii="宋体" w:hAnsi="宋体" w:eastAsia="宋体" w:cs="宋体"/>
          <w:b/>
          <w:color w:val="000000"/>
          <w:szCs w:val="24"/>
        </w:rPr>
        <w:t>供应商（全称）：</w:t>
      </w:r>
      <w:r>
        <w:rPr>
          <w:rFonts w:hint="eastAsia" w:ascii="宋体" w:hAnsi="宋体" w:eastAsia="宋体" w:cs="宋体"/>
          <w:b/>
          <w:color w:val="000000"/>
          <w:szCs w:val="24"/>
          <w:u w:val="single"/>
        </w:rPr>
        <w:t xml:space="preserve">                                   </w:t>
      </w:r>
      <w:r>
        <w:rPr>
          <w:rFonts w:hint="eastAsia" w:ascii="宋体" w:hAnsi="宋体" w:eastAsia="宋体" w:cs="宋体"/>
          <w:color w:val="000000"/>
          <w:szCs w:val="24"/>
          <w:u w:val="single"/>
        </w:rPr>
        <w:t xml:space="preserve">   </w:t>
      </w:r>
    </w:p>
    <w:p w14:paraId="6B777764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szCs w:val="24"/>
        </w:rPr>
        <w:t>根据《中华人民共和国</w:t>
      </w:r>
      <w:r>
        <w:rPr>
          <w:rFonts w:hint="eastAsia" w:ascii="宋体" w:hAnsi="宋体" w:eastAsia="宋体" w:cs="宋体"/>
          <w:color w:val="000000"/>
          <w:szCs w:val="24"/>
          <w:lang w:val="en-US" w:eastAsia="zh-CN"/>
        </w:rPr>
        <w:t>民法典</w:t>
      </w:r>
      <w:r>
        <w:rPr>
          <w:rFonts w:hint="eastAsia" w:ascii="宋体" w:hAnsi="宋体" w:eastAsia="宋体" w:cs="宋体"/>
          <w:color w:val="000000"/>
          <w:szCs w:val="24"/>
        </w:rPr>
        <w:t>》及其他有关法律、法规，遵循平等、自愿、公平和诚信的原则，双方就下述项目范围与相关服务事项协商一致，订立本合同。</w:t>
      </w:r>
    </w:p>
    <w:p w14:paraId="07527AEA">
      <w:pPr>
        <w:spacing w:line="360" w:lineRule="auto"/>
        <w:rPr>
          <w:rFonts w:hint="eastAsia" w:ascii="宋体" w:hAnsi="宋体" w:eastAsia="宋体" w:cs="宋体"/>
          <w:b/>
          <w:color w:val="000000"/>
          <w:szCs w:val="24"/>
        </w:rPr>
      </w:pPr>
      <w:r>
        <w:rPr>
          <w:rFonts w:hint="eastAsia" w:ascii="宋体" w:hAnsi="宋体" w:eastAsia="宋体" w:cs="宋体"/>
          <w:b/>
          <w:color w:val="000000"/>
          <w:szCs w:val="24"/>
        </w:rPr>
        <w:t>一、项目概况</w:t>
      </w:r>
    </w:p>
    <w:p w14:paraId="383AD742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1.项目名称：</w:t>
      </w:r>
      <w:r>
        <w:rPr>
          <w:rFonts w:hint="eastAsia" w:ascii="宋体" w:hAnsi="宋体" w:eastAsia="宋体" w:cs="宋体"/>
          <w:color w:val="000000"/>
          <w:szCs w:val="24"/>
          <w:u w:val="single"/>
        </w:rPr>
        <w:t xml:space="preserve">                                            ；</w:t>
      </w:r>
    </w:p>
    <w:p w14:paraId="2C4D0E9D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2.项目地点：</w:t>
      </w:r>
      <w:r>
        <w:rPr>
          <w:rFonts w:hint="eastAsia" w:ascii="宋体" w:hAnsi="宋体" w:eastAsia="宋体" w:cs="宋体"/>
          <w:color w:val="000000"/>
          <w:szCs w:val="24"/>
          <w:u w:val="single"/>
        </w:rPr>
        <w:t xml:space="preserve">                                              </w:t>
      </w:r>
      <w:r>
        <w:rPr>
          <w:rFonts w:hint="eastAsia" w:ascii="宋体" w:hAnsi="宋体" w:eastAsia="宋体" w:cs="宋体"/>
          <w:color w:val="000000"/>
          <w:szCs w:val="24"/>
        </w:rPr>
        <w:t>；</w:t>
      </w:r>
    </w:p>
    <w:p w14:paraId="74BD2316">
      <w:pPr>
        <w:spacing w:line="360" w:lineRule="auto"/>
        <w:rPr>
          <w:rFonts w:hint="eastAsia" w:ascii="宋体" w:hAnsi="宋体" w:eastAsia="宋体" w:cs="宋体"/>
          <w:b/>
          <w:color w:val="000000"/>
          <w:szCs w:val="24"/>
        </w:rPr>
      </w:pPr>
      <w:r>
        <w:rPr>
          <w:rFonts w:hint="eastAsia" w:ascii="宋体" w:hAnsi="宋体" w:eastAsia="宋体" w:cs="宋体"/>
          <w:b/>
          <w:color w:val="000000"/>
          <w:szCs w:val="24"/>
        </w:rPr>
        <w:t>二、组成本合同的文件</w:t>
      </w:r>
    </w:p>
    <w:p w14:paraId="626A6914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1.协议书；</w:t>
      </w:r>
    </w:p>
    <w:p w14:paraId="3C46692B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2.中标通知书、投标文件、招标文件、澄清、投标补充文件（或委托书）；</w:t>
      </w:r>
    </w:p>
    <w:p w14:paraId="0EC99332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3.相关服务建议书；</w:t>
      </w:r>
    </w:p>
    <w:p w14:paraId="5BBDDA17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 xml:space="preserve">    4. 附录，即：附表内相关服务的范围和内容；</w:t>
      </w:r>
    </w:p>
    <w:p w14:paraId="4886956A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本合同签订后，双方依法签订的补充协议也是本合同文件的组成部分。</w:t>
      </w:r>
    </w:p>
    <w:p w14:paraId="430F5B06">
      <w:pPr>
        <w:spacing w:line="360" w:lineRule="auto"/>
        <w:rPr>
          <w:rFonts w:hint="eastAsia" w:ascii="宋体" w:hAnsi="宋体" w:eastAsia="宋体" w:cs="宋体"/>
          <w:b/>
          <w:color w:val="000000"/>
          <w:szCs w:val="24"/>
        </w:rPr>
      </w:pPr>
      <w:r>
        <w:rPr>
          <w:rFonts w:hint="eastAsia" w:ascii="宋体" w:hAnsi="宋体" w:eastAsia="宋体" w:cs="宋体"/>
          <w:b/>
          <w:color w:val="000000"/>
          <w:szCs w:val="24"/>
        </w:rPr>
        <w:t>三、签约金额</w:t>
      </w:r>
    </w:p>
    <w:p w14:paraId="4BE1B884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签约金额（大写）：</w:t>
      </w:r>
      <w:r>
        <w:rPr>
          <w:rFonts w:hint="eastAsia" w:ascii="宋体" w:hAnsi="宋体" w:eastAsia="宋体" w:cs="宋体"/>
          <w:color w:val="000000"/>
          <w:szCs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color w:val="000000"/>
          <w:szCs w:val="24"/>
        </w:rPr>
        <w:t>（¥        ）。</w:t>
      </w:r>
    </w:p>
    <w:p w14:paraId="500B3B17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合同价格为含税价，供应商提供产品所发生的一切税费等都已包含于合同价款中。</w:t>
      </w:r>
    </w:p>
    <w:p w14:paraId="525C2EE2">
      <w:pPr>
        <w:spacing w:line="360" w:lineRule="auto"/>
        <w:rPr>
          <w:rFonts w:hint="eastAsia" w:ascii="宋体" w:hAnsi="宋体" w:eastAsia="宋体" w:cs="宋体"/>
          <w:b/>
          <w:color w:val="000000"/>
          <w:szCs w:val="24"/>
        </w:rPr>
      </w:pPr>
      <w:r>
        <w:rPr>
          <w:rFonts w:hint="eastAsia" w:ascii="宋体" w:hAnsi="宋体" w:eastAsia="宋体" w:cs="宋体"/>
          <w:b/>
          <w:color w:val="000000"/>
          <w:szCs w:val="24"/>
        </w:rPr>
        <w:t xml:space="preserve">四、付款方式： </w:t>
      </w:r>
    </w:p>
    <w:p w14:paraId="5DD49D63">
      <w:pPr>
        <w:adjustRightInd w:val="0"/>
        <w:snapToGrid w:val="0"/>
        <w:spacing w:line="360" w:lineRule="auto"/>
        <w:ind w:firstLine="475" w:firstLineChars="198"/>
        <w:jc w:val="left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（一）支付方式：</w:t>
      </w:r>
    </w:p>
    <w:p w14:paraId="1873FD2B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000000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4"/>
          <w:lang w:val="en-US" w:eastAsia="zh-CN"/>
        </w:rPr>
        <w:t>签订合同后，预付项目总价款40％，货物全部到场经验收合格支付总价款60％。</w:t>
      </w:r>
    </w:p>
    <w:p w14:paraId="4D497C96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000000"/>
        </w:rPr>
      </w:pPr>
      <w:r>
        <w:rPr>
          <w:rFonts w:hint="eastAsia" w:ascii="宋体" w:hAnsi="宋体" w:eastAsia="宋体" w:cs="宋体"/>
          <w:bCs/>
          <w:color w:val="000000"/>
        </w:rPr>
        <w:t>（二）结算方式：银行转帐。</w:t>
      </w:r>
    </w:p>
    <w:p w14:paraId="78FD3314">
      <w:pPr>
        <w:spacing w:line="450" w:lineRule="exact"/>
        <w:ind w:firstLine="480" w:firstLineChars="200"/>
        <w:rPr>
          <w:rFonts w:hint="eastAsia" w:ascii="宋体" w:hAnsi="宋体" w:eastAsia="宋体" w:cs="宋体"/>
          <w:bCs/>
          <w:color w:val="000000"/>
        </w:rPr>
      </w:pPr>
      <w:r>
        <w:rPr>
          <w:rFonts w:hint="eastAsia" w:ascii="宋体" w:hAnsi="宋体" w:eastAsia="宋体" w:cs="宋体"/>
          <w:bCs/>
          <w:color w:val="000000"/>
        </w:rPr>
        <w:t>（三）结算单位：采购人结算，在付款前，必须开具等额发票给采购人。</w:t>
      </w:r>
    </w:p>
    <w:p w14:paraId="3DCC2F40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color w:val="000000"/>
          <w:szCs w:val="24"/>
        </w:rPr>
      </w:pPr>
      <w:r>
        <w:rPr>
          <w:rFonts w:hint="eastAsia" w:ascii="宋体" w:hAnsi="宋体" w:eastAsia="宋体" w:cs="宋体"/>
          <w:b/>
          <w:color w:val="000000"/>
          <w:szCs w:val="24"/>
        </w:rPr>
        <w:t>五、期限</w:t>
      </w:r>
    </w:p>
    <w:p w14:paraId="32630755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000000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Cs w:val="24"/>
          <w:highlight w:val="none"/>
          <w:lang w:val="en-US" w:eastAsia="zh-CN"/>
        </w:rPr>
        <w:t>交货</w:t>
      </w:r>
      <w:r>
        <w:rPr>
          <w:rFonts w:hint="eastAsia" w:ascii="宋体" w:hAnsi="宋体" w:eastAsia="宋体" w:cs="宋体"/>
          <w:b/>
          <w:bCs/>
          <w:color w:val="000000"/>
          <w:szCs w:val="24"/>
          <w:highlight w:val="none"/>
        </w:rPr>
        <w:t>期：</w:t>
      </w:r>
      <w:r>
        <w:rPr>
          <w:rFonts w:hint="eastAsia" w:ascii="宋体" w:hAnsi="宋体" w:eastAsia="宋体" w:cs="宋体"/>
          <w:b/>
          <w:bCs/>
          <w:color w:val="000000"/>
          <w:szCs w:val="24"/>
          <w:highlight w:val="none"/>
          <w:u w:val="single"/>
          <w:lang w:val="en-US" w:eastAsia="zh-CN"/>
        </w:rPr>
        <w:t>合同签订生效后60天内需要交货完毕。</w:t>
      </w:r>
    </w:p>
    <w:p w14:paraId="2DF958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000000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Cs w:val="24"/>
          <w:highlight w:val="none"/>
        </w:rPr>
        <w:t>质保期：</w:t>
      </w:r>
      <w:r>
        <w:rPr>
          <w:rFonts w:hint="eastAsia" w:ascii="宋体" w:hAnsi="宋体" w:eastAsia="宋体" w:cs="宋体"/>
          <w:b/>
          <w:bCs/>
          <w:color w:val="000000"/>
          <w:szCs w:val="24"/>
          <w:highlight w:val="none"/>
          <w:u w:val="single"/>
          <w:lang w:val="en-US" w:eastAsia="zh-CN"/>
        </w:rPr>
        <w:t xml:space="preserve"> 质保期1年，中标人承诺的质保时间超过招标文件要求的，按其承诺时间质保。</w:t>
      </w:r>
    </w:p>
    <w:p w14:paraId="2EB64F22">
      <w:pPr>
        <w:spacing w:line="360" w:lineRule="auto"/>
        <w:rPr>
          <w:rFonts w:hint="eastAsia" w:ascii="宋体" w:hAnsi="宋体" w:eastAsia="宋体" w:cs="宋体"/>
          <w:b/>
          <w:color w:val="000000"/>
          <w:szCs w:val="24"/>
        </w:rPr>
      </w:pPr>
      <w:r>
        <w:rPr>
          <w:rFonts w:hint="eastAsia" w:ascii="宋体" w:hAnsi="宋体" w:eastAsia="宋体" w:cs="宋体"/>
          <w:b/>
          <w:color w:val="000000"/>
          <w:szCs w:val="24"/>
        </w:rPr>
        <w:t>六、双方承诺</w:t>
      </w:r>
    </w:p>
    <w:p w14:paraId="34A67CB5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1．供应商向采购人承诺，按照本合同约定及招标文件、投标文件等所指明的货物及服务要求提供相关服务。</w:t>
      </w:r>
    </w:p>
    <w:p w14:paraId="116A527C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</w:rPr>
        <w:t>2. 采购人向供应商承诺，按照本合同约定支付合同款项。</w:t>
      </w:r>
    </w:p>
    <w:p w14:paraId="0D6A75AC">
      <w:pPr>
        <w:tabs>
          <w:tab w:val="left" w:pos="840"/>
        </w:tabs>
        <w:spacing w:line="360" w:lineRule="auto"/>
        <w:rPr>
          <w:rFonts w:hint="eastAsia" w:ascii="宋体" w:hAnsi="宋体" w:eastAsia="宋体" w:cs="宋体"/>
          <w:b/>
          <w:color w:val="000000"/>
          <w:szCs w:val="24"/>
        </w:rPr>
      </w:pPr>
      <w:r>
        <w:rPr>
          <w:rFonts w:hint="eastAsia" w:ascii="宋体" w:hAnsi="宋体" w:eastAsia="宋体" w:cs="宋体"/>
          <w:b/>
          <w:color w:val="000000"/>
          <w:szCs w:val="24"/>
        </w:rPr>
        <w:t>七、内容及要求：</w:t>
      </w:r>
    </w:p>
    <w:p w14:paraId="55AD14F1">
      <w:pPr>
        <w:tabs>
          <w:tab w:val="left" w:pos="84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即交付的产品、服务内容、数量与投标文件、招标文件等所指明的，或者与本合同所指明的产品、服务内容相一致。（附清单）</w:t>
      </w:r>
    </w:p>
    <w:p w14:paraId="48CA3EDC">
      <w:pPr>
        <w:spacing w:line="360" w:lineRule="auto"/>
        <w:rPr>
          <w:rFonts w:hint="eastAsia" w:ascii="宋体" w:hAnsi="宋体" w:eastAsia="宋体" w:cs="宋体"/>
          <w:b/>
          <w:color w:val="000000"/>
          <w:szCs w:val="24"/>
        </w:rPr>
      </w:pPr>
      <w:r>
        <w:rPr>
          <w:rFonts w:hint="eastAsia" w:ascii="宋体" w:hAnsi="宋体" w:eastAsia="宋体" w:cs="宋体"/>
          <w:b/>
          <w:color w:val="000000"/>
          <w:szCs w:val="24"/>
        </w:rPr>
        <w:t>八、质量保证：</w:t>
      </w:r>
    </w:p>
    <w:p w14:paraId="6EB2777E">
      <w:pPr>
        <w:tabs>
          <w:tab w:val="left" w:pos="84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4"/>
          <w:lang w:val="en-US" w:eastAsia="zh-CN"/>
        </w:rPr>
        <w:t>本次服务项目应符合国家有关规范，确保达到最佳状态。</w:t>
      </w:r>
    </w:p>
    <w:p w14:paraId="14361C27">
      <w:pPr>
        <w:tabs>
          <w:tab w:val="left" w:pos="84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4"/>
          <w:lang w:val="en-US" w:eastAsia="zh-CN"/>
        </w:rPr>
        <w:t>成交人应根据服务方案规范及质量要求进行服务工作，并在质保期内、外应对项目质量问题负责，采购人在服务过程中起到配合、监督及管理的作用。</w:t>
      </w:r>
    </w:p>
    <w:p w14:paraId="20B70EA8">
      <w:pPr>
        <w:numPr>
          <w:ilvl w:val="0"/>
          <w:numId w:val="4"/>
        </w:numPr>
        <w:spacing w:line="360" w:lineRule="auto"/>
        <w:rPr>
          <w:rFonts w:hint="eastAsia" w:ascii="宋体" w:hAnsi="宋体" w:eastAsia="宋体" w:cs="宋体"/>
          <w:b/>
          <w:color w:val="000000"/>
          <w:szCs w:val="24"/>
        </w:rPr>
      </w:pPr>
      <w:r>
        <w:rPr>
          <w:rFonts w:hint="eastAsia" w:ascii="宋体" w:hAnsi="宋体" w:eastAsia="宋体" w:cs="宋体"/>
          <w:b/>
          <w:color w:val="000000"/>
          <w:szCs w:val="24"/>
        </w:rPr>
        <w:t>验收：</w:t>
      </w:r>
    </w:p>
    <w:p w14:paraId="167A3B5E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货物到场后</w:t>
      </w:r>
      <w:r>
        <w:rPr>
          <w:rFonts w:hint="eastAsia" w:ascii="宋体" w:hAnsi="宋体" w:eastAsia="宋体" w:cs="宋体"/>
          <w:color w:val="000000"/>
          <w:szCs w:val="24"/>
          <w:lang w:val="en-US" w:eastAsia="zh-CN"/>
        </w:rPr>
        <w:t>，验收合格后须交接项目实施的全部资料，并填写验收报告单。验收须以合同、投标文件、澄清、及国家相应的标准、规范等为依据</w:t>
      </w:r>
    </w:p>
    <w:p w14:paraId="194E5F11">
      <w:pPr>
        <w:spacing w:line="360" w:lineRule="auto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Cs w:val="24"/>
        </w:rPr>
        <w:t>十、技术</w:t>
      </w:r>
      <w:r>
        <w:rPr>
          <w:rFonts w:hint="eastAsia" w:ascii="宋体" w:hAnsi="宋体" w:eastAsia="宋体" w:cs="宋体"/>
          <w:b/>
          <w:bCs/>
          <w:color w:val="000000"/>
          <w:szCs w:val="24"/>
          <w:lang w:val="en-US" w:eastAsia="zh-CN"/>
        </w:rPr>
        <w:t>保障</w:t>
      </w:r>
      <w:r>
        <w:rPr>
          <w:rFonts w:hint="eastAsia" w:ascii="宋体" w:hAnsi="宋体" w:eastAsia="宋体" w:cs="宋体"/>
          <w:b/>
          <w:bCs/>
          <w:color w:val="000000"/>
          <w:szCs w:val="24"/>
        </w:rPr>
        <w:t>：</w:t>
      </w:r>
    </w:p>
    <w:p w14:paraId="3FE8AB2E">
      <w:pPr>
        <w:spacing w:line="500" w:lineRule="exact"/>
        <w:ind w:firstLine="480" w:firstLineChars="200"/>
        <w:rPr>
          <w:rFonts w:hint="eastAsia" w:ascii="宋体" w:hAnsi="宋体" w:eastAsia="宋体" w:cs="宋体"/>
          <w:szCs w:val="24"/>
          <w:lang w:val="en-US" w:eastAsia="zh-CN"/>
        </w:rPr>
      </w:pPr>
      <w:r>
        <w:rPr>
          <w:rFonts w:hint="eastAsia" w:ascii="宋体" w:hAnsi="宋体" w:eastAsia="宋体" w:cs="宋体"/>
          <w:szCs w:val="24"/>
          <w:lang w:val="en-US" w:eastAsia="zh-CN"/>
        </w:rPr>
        <w:t>成交人应随同货物提供相应的中文技术文件（包括产品合格证、装箱清单、操作手册、使用说明、检测报告、维护手册、服务指南等资料）。</w:t>
      </w:r>
    </w:p>
    <w:p w14:paraId="141C51F0">
      <w:pPr>
        <w:numPr>
          <w:ilvl w:val="0"/>
          <w:numId w:val="4"/>
        </w:numPr>
        <w:tabs>
          <w:tab w:val="left" w:pos="498"/>
        </w:tabs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/>
          <w:color w:val="000000"/>
          <w:szCs w:val="24"/>
        </w:rPr>
      </w:pPr>
      <w:r>
        <w:rPr>
          <w:rFonts w:hint="eastAsia" w:ascii="宋体" w:hAnsi="宋体" w:eastAsia="宋体" w:cs="宋体"/>
          <w:b/>
          <w:color w:val="000000"/>
          <w:szCs w:val="24"/>
          <w:lang w:val="en-US" w:eastAsia="zh-CN"/>
        </w:rPr>
        <w:t>售后及服务</w:t>
      </w:r>
      <w:r>
        <w:rPr>
          <w:rFonts w:hint="eastAsia" w:ascii="宋体" w:hAnsi="宋体" w:eastAsia="宋体" w:cs="宋体"/>
          <w:b/>
          <w:color w:val="000000"/>
          <w:szCs w:val="24"/>
        </w:rPr>
        <w:t>：</w:t>
      </w:r>
    </w:p>
    <w:p w14:paraId="058EED8E">
      <w:pPr>
        <w:spacing w:line="500" w:lineRule="exact"/>
        <w:ind w:firstLine="480" w:firstLineChars="200"/>
        <w:rPr>
          <w:rFonts w:hint="eastAsia" w:ascii="宋体" w:hAnsi="宋体" w:eastAsia="宋体" w:cs="宋体"/>
          <w:szCs w:val="24"/>
          <w:lang w:val="en-US" w:eastAsia="zh-CN"/>
        </w:rPr>
      </w:pPr>
      <w:r>
        <w:rPr>
          <w:rFonts w:hint="eastAsia" w:ascii="宋体" w:hAnsi="宋体" w:eastAsia="宋体" w:cs="宋体"/>
          <w:szCs w:val="24"/>
          <w:lang w:val="en-US" w:eastAsia="zh-CN"/>
        </w:rPr>
        <w:t>（1）本次服务项目应符合国家有关规范，确保达到最佳状态。</w:t>
      </w:r>
    </w:p>
    <w:p w14:paraId="7712729F">
      <w:pPr>
        <w:spacing w:line="500" w:lineRule="exact"/>
        <w:ind w:firstLine="480" w:firstLineChars="200"/>
        <w:rPr>
          <w:rFonts w:hint="eastAsia" w:ascii="宋体" w:hAnsi="宋体" w:eastAsia="宋体" w:cs="宋体"/>
          <w:szCs w:val="24"/>
          <w:lang w:val="en-US" w:eastAsia="zh-CN"/>
        </w:rPr>
      </w:pPr>
      <w:r>
        <w:rPr>
          <w:rFonts w:hint="eastAsia" w:ascii="宋体" w:hAnsi="宋体" w:eastAsia="宋体" w:cs="宋体"/>
          <w:szCs w:val="24"/>
          <w:lang w:val="en-US" w:eastAsia="zh-CN"/>
        </w:rPr>
        <w:t>（2）中标人应根据服务方案规范及质量要求进行服务工作，并在质保期内、外应对项目质量问题负责，采购人在服务过程中起到配合、监督及管理的作用。</w:t>
      </w:r>
    </w:p>
    <w:p w14:paraId="14D02668">
      <w:pPr>
        <w:tabs>
          <w:tab w:val="left" w:pos="498"/>
        </w:tabs>
        <w:spacing w:line="360" w:lineRule="auto"/>
        <w:jc w:val="left"/>
        <w:rPr>
          <w:rFonts w:hint="eastAsia" w:ascii="宋体" w:hAnsi="宋体" w:eastAsia="宋体" w:cs="宋体"/>
          <w:b/>
          <w:color w:val="000000"/>
          <w:szCs w:val="24"/>
        </w:rPr>
      </w:pPr>
      <w:r>
        <w:rPr>
          <w:rFonts w:hint="eastAsia" w:ascii="宋体" w:hAnsi="宋体" w:eastAsia="宋体" w:cs="宋体"/>
          <w:b/>
          <w:color w:val="000000"/>
          <w:szCs w:val="24"/>
        </w:rPr>
        <w:t>十二、合同争议的解决：</w:t>
      </w:r>
    </w:p>
    <w:p w14:paraId="1DA0DAE9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合同执行中发生争议的，当事人双方应协商解决，协商达不成一致时，可向采购人所在地人民法院提请诉讼。</w:t>
      </w:r>
    </w:p>
    <w:p w14:paraId="16595AD1">
      <w:pPr>
        <w:spacing w:line="520" w:lineRule="exact"/>
        <w:rPr>
          <w:rFonts w:hint="eastAsia" w:ascii="宋体" w:hAnsi="宋体" w:eastAsia="宋体" w:cs="宋体"/>
          <w:b/>
          <w:color w:val="000000"/>
          <w:szCs w:val="24"/>
        </w:rPr>
      </w:pPr>
      <w:r>
        <w:rPr>
          <w:rFonts w:hint="eastAsia" w:ascii="宋体" w:hAnsi="宋体" w:eastAsia="宋体" w:cs="宋体"/>
          <w:b/>
          <w:color w:val="000000"/>
          <w:szCs w:val="24"/>
        </w:rPr>
        <w:t>十三、合同履行：</w:t>
      </w:r>
    </w:p>
    <w:p w14:paraId="5F9B82C0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合同一经签订，双方不得擅自变更、中止或者终止合同。</w:t>
      </w:r>
    </w:p>
    <w:p w14:paraId="3C685016">
      <w:pPr>
        <w:spacing w:line="360" w:lineRule="auto"/>
        <w:rPr>
          <w:rFonts w:hint="eastAsia" w:ascii="宋体" w:hAnsi="宋体" w:eastAsia="宋体" w:cs="宋体"/>
          <w:b/>
          <w:color w:val="000000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000000"/>
          <w:szCs w:val="24"/>
        </w:rPr>
        <w:t>十四、违约责任：</w:t>
      </w:r>
    </w:p>
    <w:p w14:paraId="7E87B1C6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依据《中华人民共和国</w:t>
      </w:r>
      <w:r>
        <w:rPr>
          <w:rFonts w:hint="eastAsia" w:ascii="宋体" w:hAnsi="宋体" w:eastAsia="宋体" w:cs="宋体"/>
          <w:color w:val="000000"/>
          <w:szCs w:val="24"/>
          <w:lang w:val="en-US" w:eastAsia="zh-CN"/>
        </w:rPr>
        <w:t>民法典</w:t>
      </w:r>
      <w:r>
        <w:rPr>
          <w:rFonts w:hint="eastAsia" w:ascii="宋体" w:hAnsi="宋体" w:eastAsia="宋体" w:cs="宋体"/>
          <w:color w:val="000000"/>
          <w:szCs w:val="24"/>
        </w:rPr>
        <w:t>》、《中华人民共和国政府采购法》、《中华人民共和国政府采购法实施条例》的相关条款和本合同约定，成交供应商未全面履行合同义务或者发生违约，采购单位会同采购代理机构有权终止合同，依法向成交供应商进行经济索赔，并报请政府采购监督管理机关进行相应的行政处罚。</w:t>
      </w:r>
    </w:p>
    <w:p w14:paraId="7AB4EFAA">
      <w:pPr>
        <w:pStyle w:val="4"/>
        <w:rPr>
          <w:rFonts w:hint="eastAsia" w:ascii="宋体" w:hAnsi="宋体" w:eastAsia="宋体" w:cs="宋体"/>
          <w:b/>
          <w:bCs/>
          <w:sz w:val="22"/>
          <w:szCs w:val="22"/>
        </w:rPr>
      </w:pPr>
      <w:r>
        <w:rPr>
          <w:rFonts w:hint="eastAsia" w:ascii="宋体" w:hAnsi="宋体" w:eastAsia="宋体" w:cs="宋体"/>
          <w:b/>
          <w:bCs/>
          <w:color w:val="000000"/>
          <w:sz w:val="22"/>
          <w:szCs w:val="36"/>
        </w:rPr>
        <w:t>违约责任细则由采购人与中标单位签订合同时商议。</w:t>
      </w:r>
    </w:p>
    <w:p w14:paraId="2F081258">
      <w:pPr>
        <w:spacing w:line="360" w:lineRule="auto"/>
        <w:rPr>
          <w:rFonts w:hint="eastAsia" w:ascii="宋体" w:hAnsi="宋体" w:eastAsia="宋体" w:cs="宋体"/>
          <w:b/>
          <w:color w:val="000000"/>
          <w:szCs w:val="24"/>
        </w:rPr>
      </w:pPr>
      <w:r>
        <w:rPr>
          <w:rFonts w:hint="eastAsia" w:ascii="宋体" w:hAnsi="宋体" w:eastAsia="宋体" w:cs="宋体"/>
          <w:b/>
          <w:color w:val="000000"/>
          <w:szCs w:val="24"/>
        </w:rPr>
        <w:t>十五、合同订立</w:t>
      </w:r>
    </w:p>
    <w:p w14:paraId="719F5C0E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1. 订立时间：</w:t>
      </w:r>
      <w:r>
        <w:rPr>
          <w:rFonts w:hint="eastAsia" w:ascii="宋体" w:hAnsi="宋体" w:eastAsia="宋体" w:cs="宋体"/>
          <w:color w:val="000000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color w:val="000000"/>
          <w:szCs w:val="24"/>
        </w:rPr>
        <w:t>年</w:t>
      </w:r>
      <w:r>
        <w:rPr>
          <w:rFonts w:hint="eastAsia" w:ascii="宋体" w:hAnsi="宋体" w:eastAsia="宋体" w:cs="宋体"/>
          <w:color w:val="000000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Cs w:val="24"/>
        </w:rPr>
        <w:t>月</w:t>
      </w:r>
      <w:r>
        <w:rPr>
          <w:rFonts w:hint="eastAsia" w:ascii="宋体" w:hAnsi="宋体" w:eastAsia="宋体" w:cs="宋体"/>
          <w:color w:val="000000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Cs w:val="24"/>
        </w:rPr>
        <w:t>日。</w:t>
      </w:r>
    </w:p>
    <w:p w14:paraId="1FA22C0C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2. 订立地点：</w:t>
      </w:r>
      <w:r>
        <w:rPr>
          <w:rFonts w:hint="eastAsia" w:ascii="宋体" w:hAnsi="宋体" w:eastAsia="宋体" w:cs="宋体"/>
          <w:color w:val="000000"/>
          <w:szCs w:val="24"/>
          <w:u w:val="single"/>
        </w:rPr>
        <w:t xml:space="preserve">                                 </w:t>
      </w:r>
      <w:r>
        <w:rPr>
          <w:rFonts w:hint="eastAsia" w:ascii="宋体" w:hAnsi="宋体" w:eastAsia="宋体" w:cs="宋体"/>
          <w:color w:val="000000"/>
          <w:szCs w:val="24"/>
        </w:rPr>
        <w:t>。</w:t>
      </w:r>
    </w:p>
    <w:p w14:paraId="748B7C56">
      <w:pPr>
        <w:tabs>
          <w:tab w:val="left" w:pos="980"/>
        </w:tabs>
        <w:kinsoku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3. 本合同一式</w:t>
      </w:r>
      <w:r>
        <w:rPr>
          <w:rFonts w:hint="eastAsia" w:ascii="宋体" w:hAnsi="宋体" w:eastAsia="宋体" w:cs="宋体"/>
          <w:color w:val="000000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Cs w:val="24"/>
        </w:rPr>
        <w:t>份，具有同等法律效力，双方各执</w:t>
      </w:r>
      <w:r>
        <w:rPr>
          <w:rFonts w:hint="eastAsia" w:ascii="宋体" w:hAnsi="宋体" w:eastAsia="宋体" w:cs="宋体"/>
          <w:color w:val="000000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Cs w:val="24"/>
        </w:rPr>
        <w:t>份，监管部门备案壹份、采购代理机构存档壹份。各方签字盖章后生效，合同执行完毕自动失效。（合同的服务承诺则长期有效）。</w:t>
      </w:r>
    </w:p>
    <w:p w14:paraId="5C0E98AA">
      <w:pPr>
        <w:tabs>
          <w:tab w:val="left" w:pos="980"/>
        </w:tabs>
        <w:kinsoku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Cs w:val="24"/>
        </w:rPr>
      </w:pPr>
    </w:p>
    <w:p w14:paraId="7F60AED7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采购人：</w:t>
      </w:r>
      <w:r>
        <w:rPr>
          <w:rFonts w:hint="eastAsia" w:ascii="宋体" w:hAnsi="宋体" w:eastAsia="宋体" w:cs="宋体"/>
          <w:color w:val="000000"/>
          <w:szCs w:val="24"/>
          <w:u w:val="single"/>
        </w:rPr>
        <w:t xml:space="preserve">   （盖章）     </w:t>
      </w:r>
      <w:r>
        <w:rPr>
          <w:rFonts w:hint="eastAsia" w:ascii="宋体" w:hAnsi="宋体" w:eastAsia="宋体" w:cs="宋体"/>
          <w:color w:val="000000"/>
          <w:szCs w:val="24"/>
        </w:rPr>
        <w:t xml:space="preserve">           供应商：</w:t>
      </w:r>
      <w:r>
        <w:rPr>
          <w:rFonts w:hint="eastAsia" w:ascii="宋体" w:hAnsi="宋体" w:eastAsia="宋体" w:cs="宋体"/>
          <w:color w:val="000000"/>
          <w:szCs w:val="24"/>
          <w:u w:val="single"/>
        </w:rPr>
        <w:t xml:space="preserve">   （盖章）    </w:t>
      </w:r>
    </w:p>
    <w:p w14:paraId="2934F7BD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 xml:space="preserve">地址： </w:t>
      </w:r>
      <w:r>
        <w:rPr>
          <w:rFonts w:hint="eastAsia" w:ascii="宋体" w:hAnsi="宋体" w:eastAsia="宋体" w:cs="宋体"/>
          <w:color w:val="000000"/>
          <w:szCs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000000"/>
          <w:szCs w:val="24"/>
        </w:rPr>
        <w:t xml:space="preserve">       地址： </w:t>
      </w:r>
      <w:r>
        <w:rPr>
          <w:rFonts w:hint="eastAsia" w:ascii="宋体" w:hAnsi="宋体" w:eastAsia="宋体" w:cs="宋体"/>
          <w:color w:val="000000"/>
          <w:szCs w:val="24"/>
          <w:u w:val="single"/>
        </w:rPr>
        <w:t xml:space="preserve">                      </w:t>
      </w:r>
    </w:p>
    <w:p w14:paraId="5EA566AC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法定代表人或其授权                 法定代表人或其授权</w:t>
      </w:r>
    </w:p>
    <w:p w14:paraId="0288E6C1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的代理人：</w:t>
      </w:r>
      <w:r>
        <w:rPr>
          <w:rFonts w:hint="eastAsia" w:ascii="宋体" w:hAnsi="宋体" w:eastAsia="宋体" w:cs="宋体"/>
          <w:color w:val="000000"/>
          <w:szCs w:val="24"/>
          <w:u w:val="single"/>
        </w:rPr>
        <w:t xml:space="preserve">（签字）      </w:t>
      </w:r>
      <w:r>
        <w:rPr>
          <w:rFonts w:hint="eastAsia" w:ascii="宋体" w:hAnsi="宋体" w:eastAsia="宋体" w:cs="宋体"/>
          <w:color w:val="000000"/>
          <w:szCs w:val="24"/>
        </w:rPr>
        <w:t xml:space="preserve">           的代理人：</w:t>
      </w:r>
      <w:r>
        <w:rPr>
          <w:rFonts w:hint="eastAsia" w:ascii="宋体" w:hAnsi="宋体" w:eastAsia="宋体" w:cs="宋体"/>
          <w:color w:val="000000"/>
          <w:szCs w:val="24"/>
          <w:u w:val="single"/>
        </w:rPr>
        <w:t xml:space="preserve">（签字）          </w:t>
      </w:r>
    </w:p>
    <w:p w14:paraId="26B1246A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开户银行：</w:t>
      </w:r>
      <w:r>
        <w:rPr>
          <w:rFonts w:hint="eastAsia" w:ascii="宋体" w:hAnsi="宋体" w:eastAsia="宋体" w:cs="宋体"/>
          <w:color w:val="000000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000000"/>
          <w:szCs w:val="24"/>
        </w:rPr>
        <w:t xml:space="preserve">        开户银行：</w:t>
      </w:r>
      <w:r>
        <w:rPr>
          <w:rFonts w:hint="eastAsia" w:ascii="宋体" w:hAnsi="宋体" w:eastAsia="宋体" w:cs="宋体"/>
          <w:color w:val="000000"/>
          <w:szCs w:val="24"/>
          <w:u w:val="single"/>
        </w:rPr>
        <w:t xml:space="preserve">                  </w:t>
      </w:r>
    </w:p>
    <w:p w14:paraId="6E4FB4F4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Cs w:val="24"/>
        </w:rPr>
        <w:t>账号：</w:t>
      </w:r>
      <w:r>
        <w:rPr>
          <w:rFonts w:hint="eastAsia" w:ascii="宋体" w:hAnsi="宋体" w:eastAsia="宋体" w:cs="宋体"/>
          <w:color w:val="000000"/>
          <w:szCs w:val="24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000000"/>
          <w:szCs w:val="24"/>
        </w:rPr>
        <w:t xml:space="preserve">       账号：</w:t>
      </w:r>
      <w:r>
        <w:rPr>
          <w:rFonts w:hint="eastAsia" w:ascii="宋体" w:hAnsi="宋体" w:eastAsia="宋体" w:cs="宋体"/>
          <w:color w:val="000000"/>
          <w:szCs w:val="24"/>
          <w:u w:val="single"/>
        </w:rPr>
        <w:t xml:space="preserve">                       </w:t>
      </w:r>
    </w:p>
    <w:p w14:paraId="748B6433">
      <w:pPr>
        <w:ind w:firstLine="480" w:firstLineChars="200"/>
        <w:rPr>
          <w:rFonts w:hint="eastAsia" w:ascii="宋体" w:hAnsi="宋体" w:eastAsia="宋体" w:cs="宋体"/>
          <w:color w:val="000000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szCs w:val="24"/>
        </w:rPr>
        <w:t>电话：</w:t>
      </w:r>
      <w:r>
        <w:rPr>
          <w:rFonts w:hint="eastAsia" w:ascii="宋体" w:hAnsi="宋体" w:eastAsia="宋体" w:cs="宋体"/>
          <w:color w:val="000000"/>
          <w:szCs w:val="24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000000"/>
          <w:szCs w:val="24"/>
        </w:rPr>
        <w:t xml:space="preserve">       电话：</w:t>
      </w:r>
      <w:r>
        <w:rPr>
          <w:rFonts w:hint="eastAsia" w:ascii="宋体" w:hAnsi="宋体" w:eastAsia="宋体" w:cs="宋体"/>
          <w:color w:val="000000"/>
          <w:szCs w:val="24"/>
          <w:u w:val="single"/>
        </w:rPr>
        <w:t xml:space="preserve">                       </w:t>
      </w:r>
    </w:p>
    <w:p w14:paraId="7B8A1721">
      <w:r>
        <w:rPr>
          <w:rFonts w:hint="eastAsia" w:ascii="宋体" w:hAnsi="宋体" w:eastAsia="宋体" w:cs="宋体"/>
          <w:color w:val="000000"/>
          <w:szCs w:val="24"/>
          <w:u w:val="single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247E1C"/>
    <w:multiLevelType w:val="multilevel"/>
    <w:tmpl w:val="04247E1C"/>
    <w:lvl w:ilvl="0" w:tentative="0">
      <w:start w:val="1"/>
      <w:numFmt w:val="decimal"/>
      <w:lvlText w:val="（%1）"/>
      <w:lvlJc w:val="left"/>
      <w:pPr>
        <w:ind w:left="987" w:hanging="420"/>
      </w:pPr>
      <w:rPr>
        <w:rFonts w:hint="eastAsia" w:cs="Times New Roman"/>
      </w:rPr>
    </w:lvl>
    <w:lvl w:ilvl="1" w:tentative="0">
      <w:start w:val="1"/>
      <w:numFmt w:val="lowerLetter"/>
      <w:pStyle w:val="7"/>
      <w:lvlText w:val="%2)"/>
      <w:lvlJc w:val="left"/>
      <w:pPr>
        <w:ind w:left="1554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827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247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667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087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07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927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347" w:hanging="420"/>
      </w:pPr>
      <w:rPr>
        <w:rFonts w:cs="Times New Roman"/>
      </w:rPr>
    </w:lvl>
  </w:abstractNum>
  <w:abstractNum w:abstractNumId="1">
    <w:nsid w:val="0FD30D45"/>
    <w:multiLevelType w:val="singleLevel"/>
    <w:tmpl w:val="0FD30D45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2730F673"/>
    <w:multiLevelType w:val="singleLevel"/>
    <w:tmpl w:val="2730F673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3">
    <w:nsid w:val="748D16CD"/>
    <w:multiLevelType w:val="multilevel"/>
    <w:tmpl w:val="748D16CD"/>
    <w:lvl w:ilvl="0" w:tentative="0">
      <w:start w:val="1"/>
      <w:numFmt w:val="decimal"/>
      <w:pStyle w:val="8"/>
      <w:lvlText w:val="（%1）"/>
      <w:lvlJc w:val="left"/>
      <w:pPr>
        <w:tabs>
          <w:tab w:val="left" w:pos="1200"/>
        </w:tabs>
        <w:ind w:left="120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E74002"/>
    <w:rsid w:val="32E7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iPriority w:val="0"/>
    <w:pPr>
      <w:spacing w:line="300" w:lineRule="auto"/>
      <w:ind w:firstLine="420" w:firstLineChars="200"/>
    </w:pPr>
    <w:rPr>
      <w:rFonts w:ascii="Calibri"/>
      <w:kern w:val="2"/>
      <w:sz w:val="21"/>
      <w:szCs w:val="24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/>
      <w:kern w:val="2"/>
      <w:sz w:val="18"/>
      <w:szCs w:val="18"/>
    </w:rPr>
  </w:style>
  <w:style w:type="paragraph" w:customStyle="1" w:styleId="7">
    <w:name w:val="引言二级条标题"/>
    <w:basedOn w:val="8"/>
    <w:next w:val="9"/>
    <w:qFormat/>
    <w:uiPriority w:val="0"/>
    <w:pPr>
      <w:widowControl/>
      <w:numPr>
        <w:ilvl w:val="1"/>
        <w:numId w:val="1"/>
      </w:numPr>
      <w:tabs>
        <w:tab w:val="left" w:pos="360"/>
        <w:tab w:val="left" w:pos="1200"/>
        <w:tab w:val="left" w:pos="1320"/>
      </w:tabs>
    </w:pPr>
    <w:rPr>
      <w:rFonts w:ascii="宋体" w:hAnsi="宋体" w:eastAsia="黑体"/>
      <w:b w:val="0"/>
      <w:sz w:val="22"/>
      <w:szCs w:val="20"/>
    </w:rPr>
  </w:style>
  <w:style w:type="paragraph" w:customStyle="1" w:styleId="8">
    <w:name w:val="引言一级条标题"/>
    <w:basedOn w:val="1"/>
    <w:next w:val="9"/>
    <w:qFormat/>
    <w:uiPriority w:val="0"/>
    <w:pPr>
      <w:widowControl/>
      <w:numPr>
        <w:ilvl w:val="0"/>
        <w:numId w:val="2"/>
      </w:numPr>
    </w:pPr>
    <w:rPr>
      <w:rFonts w:eastAsia="黑体"/>
      <w:b/>
    </w:rPr>
  </w:style>
  <w:style w:type="paragraph" w:customStyle="1" w:styleId="9">
    <w:name w:val="段"/>
    <w:next w:val="1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2025-08-19T08:16:00Z</dcterms:created>
  <dc:creator>陌生</dc:creator>
  <cp:lastModifiedBy>陌生</cp:lastModifiedBy>
  <dcterms:modified xsi:type="dcterms:W3CDTF">2025-08-19T08:16:58Z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9E4D1441949245E59C08B841BDBC25E3_11</vt:lpwstr>
  </property>
  <property fmtid="{D5CDD505-2E9C-101B-9397-08002B2CF9AE}" pid="4" name="KSOTemplateDocerSaveRecord">
    <vt:lpwstr>eyJoZGlkIjoiMDcyZTkxZDZlNTMzZDZmM2Q2MjVmYTZjMmMyMjUxYWIiLCJ1c2VySWQiOiI0NzU4OTAwMzkifQ==</vt:lpwstr>
  </property>
</Properties>
</file>