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版本号：ZCSP-大荔县-2025-0015320250917003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大荔县官池镇2025年省级“吨粮镇”建设项目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ZCSP-大荔县-2025-00153</w:t>
      </w:r>
      <w:r>
        <w:br/>
      </w:r>
      <w:r>
        <w:br/>
      </w:r>
      <w:r>
        <w:br/>
      </w:r>
    </w:p>
    <w:p>
      <w:pPr>
        <w:pStyle w:val="null3"/>
        <w:jc w:val="center"/>
        <w:outlineLvl w:val="2"/>
      </w:pPr>
      <w:r>
        <w:rPr>
          <w:rFonts w:ascii="仿宋_GB2312" w:hAnsi="仿宋_GB2312" w:cs="仿宋_GB2312" w:eastAsia="仿宋_GB2312"/>
          <w:sz w:val="28"/>
          <w:b/>
        </w:rPr>
        <w:t>大荔县官池镇人民政府</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大荔县官池镇人民政府</w:t>
      </w:r>
      <w:r>
        <w:rPr>
          <w:rFonts w:ascii="仿宋_GB2312" w:hAnsi="仿宋_GB2312" w:cs="仿宋_GB2312" w:eastAsia="仿宋_GB2312"/>
        </w:rPr>
        <w:t>委托，拟对</w:t>
      </w:r>
      <w:r>
        <w:rPr>
          <w:rFonts w:ascii="仿宋_GB2312" w:hAnsi="仿宋_GB2312" w:cs="仿宋_GB2312" w:eastAsia="仿宋_GB2312"/>
        </w:rPr>
        <w:t>大荔县官池镇2025年省级“吨粮镇”建设项目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ZCSP-大荔县-2025-00153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大荔县官池镇2025年省级“吨粮镇”建设项目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2025年省级“吨粮镇”建设项目按照“田-区-片”的推进模式，实施“329”工程。具体建设内容包括3个百亩超吨粮示范田、2个千亩吨粮田核心展示区以及27700亩吨粮田示范片，全镇项目实施总面积达30000亩。</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采购包1（大荔县官池镇2025年省级“吨粮镇”建设项目）：属于专门面向中小企业采购。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1、法定代表人授权书/法定代表人身份证明：法定代表人参与投标时需提供法定代表人身份证明；被授权人参与投标时需提供法定代表人授权委托书</w:t>
      </w:r>
    </w:p>
    <w:p>
      <w:pPr>
        <w:pStyle w:val="null3"/>
      </w:pPr>
      <w:r>
        <w:rPr>
          <w:rFonts w:ascii="仿宋_GB2312" w:hAnsi="仿宋_GB2312" w:cs="仿宋_GB2312" w:eastAsia="仿宋_GB2312"/>
        </w:rPr>
        <w:t>2、投标保证金交纳凭证：投标保证金交纳凭证</w:t>
      </w:r>
    </w:p>
    <w:p>
      <w:pPr>
        <w:pStyle w:val="null3"/>
      </w:pPr>
      <w:r>
        <w:rPr>
          <w:rFonts w:ascii="仿宋_GB2312" w:hAnsi="仿宋_GB2312" w:cs="仿宋_GB2312" w:eastAsia="仿宋_GB2312"/>
        </w:rPr>
        <w:t>3、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大荔县官池镇人民政府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陕西省大荔县官池镇石槽街道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马治勤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18992332360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王小菊</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13891466618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开户银行：中国工商银行渭南乐天花园支行（行号：102797050086）</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金额为基数计算，按照标准收取；代理服务费由中标（成交）供应商在领取中标（成交）通知书前向采购代理机构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大荔县官池镇人民政府</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大荔县官池镇人民政府</w:t>
      </w:r>
      <w:r>
        <w:rPr>
          <w:rFonts w:ascii="仿宋_GB2312" w:hAnsi="仿宋_GB2312" w:cs="仿宋_GB2312" w:eastAsia="仿宋_GB2312"/>
        </w:rPr>
        <w:t>负责解释。除上述招标文件内容，其他内容由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大荔县官池镇人民政府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联系人：董鹏飞</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2025年省级“吨粮镇”建设项目按照“田-区-片”的推进模式，实施“329”工程。具体建设内容包括3个百亩超吨粮示范田、2个千亩吨粮田核心展示区以及27700亩吨粮田示范片，全镇项目实施总面积达30000亩。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大荔县官池镇2025年省级“吨粮镇”建设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标的名称：大荔县官池镇2025年省级“吨粮镇”建设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600"/>
              <w:jc w:val="both"/>
            </w:pPr>
            <w:r>
              <w:rPr>
                <w:rFonts w:ascii="仿宋_GB2312" w:hAnsi="仿宋_GB2312" w:cs="仿宋_GB2312" w:eastAsia="仿宋_GB2312"/>
              </w:rPr>
              <w:t>一、项目实施规模</w:t>
            </w:r>
          </w:p>
          <w:p>
            <w:pPr>
              <w:pStyle w:val="null3"/>
            </w:pPr>
            <w:r>
              <w:rPr>
                <w:rFonts w:ascii="仿宋_GB2312" w:hAnsi="仿宋_GB2312" w:cs="仿宋_GB2312" w:eastAsia="仿宋_GB2312"/>
              </w:rPr>
              <w:t xml:space="preserve"> 2025年省级“吨粮镇”建设项目按照“田-区-片”的推进模式，实施“329”工程。具体建设内容包括3个百亩超吨粮示范田、2个千亩吨粮田核心展示区以及27700亩吨粮田示范片，全镇项目实施总面积达30000亩。示范田、展示区建设面积为基本任务，示范方以项目村实际执行落实面积为准。</w:t>
            </w:r>
          </w:p>
          <w:p>
            <w:pPr>
              <w:pStyle w:val="null3"/>
            </w:pPr>
            <w:r>
              <w:rPr>
                <w:rFonts w:ascii="仿宋_GB2312" w:hAnsi="仿宋_GB2312" w:cs="仿宋_GB2312" w:eastAsia="仿宋_GB2312"/>
              </w:rPr>
              <w:t>（一）服务地点</w:t>
            </w:r>
          </w:p>
          <w:p>
            <w:pPr>
              <w:pStyle w:val="null3"/>
            </w:pPr>
            <w:r>
              <w:rPr>
                <w:rFonts w:ascii="仿宋_GB2312" w:hAnsi="仿宋_GB2312" w:cs="仿宋_GB2312" w:eastAsia="仿宋_GB2312"/>
              </w:rPr>
              <w:t>各实施地点的具体任务面积分布如下：</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村</w:t>
                  </w:r>
                </w:p>
              </w:tc>
              <w:tc>
                <w:tcPr>
                  <w:tcW w:type="dxa" w:w="511"/>
                </w:tcPr>
                <w:p>
                  <w:pPr>
                    <w:pStyle w:val="null3"/>
                  </w:pPr>
                  <w:r>
                    <w:rPr>
                      <w:rFonts w:ascii="仿宋_GB2312" w:hAnsi="仿宋_GB2312" w:cs="仿宋_GB2312" w:eastAsia="仿宋_GB2312"/>
                    </w:rPr>
                    <w:t>面积（亩）</w:t>
                  </w:r>
                </w:p>
              </w:tc>
              <w:tc>
                <w:tcPr>
                  <w:tcW w:type="dxa" w:w="511"/>
                </w:tcPr>
                <w:p>
                  <w:pPr>
                    <w:pStyle w:val="null3"/>
                  </w:pPr>
                  <w:r>
                    <w:rPr>
                      <w:rFonts w:ascii="仿宋_GB2312" w:hAnsi="仿宋_GB2312" w:cs="仿宋_GB2312" w:eastAsia="仿宋_GB2312"/>
                    </w:rPr>
                    <w:t>工作任务</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西里村</w:t>
                  </w:r>
                </w:p>
              </w:tc>
              <w:tc>
                <w:tcPr>
                  <w:tcW w:type="dxa" w:w="511"/>
                </w:tcPr>
                <w:p>
                  <w:pPr>
                    <w:pStyle w:val="null3"/>
                  </w:pPr>
                  <w:r>
                    <w:rPr>
                      <w:rFonts w:ascii="仿宋_GB2312" w:hAnsi="仿宋_GB2312" w:cs="仿宋_GB2312" w:eastAsia="仿宋_GB2312"/>
                    </w:rPr>
                    <w:t>100</w:t>
                  </w:r>
                </w:p>
              </w:tc>
              <w:tc>
                <w:tcPr>
                  <w:tcW w:type="dxa" w:w="511"/>
                </w:tcPr>
                <w:p>
                  <w:pPr>
                    <w:pStyle w:val="null3"/>
                  </w:pPr>
                  <w:r>
                    <w:rPr>
                      <w:rFonts w:ascii="仿宋_GB2312" w:hAnsi="仿宋_GB2312" w:cs="仿宋_GB2312" w:eastAsia="仿宋_GB2312"/>
                    </w:rPr>
                    <w:t>超吨粮示范田</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石槽村</w:t>
                  </w:r>
                </w:p>
              </w:tc>
              <w:tc>
                <w:tcPr>
                  <w:tcW w:type="dxa" w:w="511"/>
                </w:tcPr>
                <w:p>
                  <w:pPr>
                    <w:pStyle w:val="null3"/>
                  </w:pPr>
                  <w:r>
                    <w:rPr>
                      <w:rFonts w:ascii="仿宋_GB2312" w:hAnsi="仿宋_GB2312" w:cs="仿宋_GB2312" w:eastAsia="仿宋_GB2312"/>
                    </w:rPr>
                    <w:t>200</w:t>
                  </w:r>
                </w:p>
              </w:tc>
              <w:tc>
                <w:tcPr>
                  <w:tcW w:type="dxa" w:w="511"/>
                </w:tcPr>
                <w:p>
                  <w:pPr>
                    <w:pStyle w:val="null3"/>
                  </w:pPr>
                  <w:r>
                    <w:rPr>
                      <w:rFonts w:ascii="仿宋_GB2312" w:hAnsi="仿宋_GB2312" w:cs="仿宋_GB2312" w:eastAsia="仿宋_GB2312"/>
                    </w:rPr>
                    <w:t>超吨粮示范田</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孙家村</w:t>
                  </w:r>
                </w:p>
              </w:tc>
              <w:tc>
                <w:tcPr>
                  <w:tcW w:type="dxa" w:w="511"/>
                </w:tcPr>
                <w:p>
                  <w:pPr>
                    <w:pStyle w:val="null3"/>
                  </w:pPr>
                  <w:r>
                    <w:rPr>
                      <w:rFonts w:ascii="仿宋_GB2312" w:hAnsi="仿宋_GB2312" w:cs="仿宋_GB2312" w:eastAsia="仿宋_GB2312"/>
                    </w:rPr>
                    <w:t>1000</w:t>
                  </w:r>
                </w:p>
              </w:tc>
              <w:tc>
                <w:tcPr>
                  <w:tcW w:type="dxa" w:w="511"/>
                </w:tcPr>
                <w:p>
                  <w:pPr>
                    <w:pStyle w:val="null3"/>
                  </w:pPr>
                  <w:r>
                    <w:rPr>
                      <w:rFonts w:ascii="仿宋_GB2312" w:hAnsi="仿宋_GB2312" w:cs="仿宋_GB2312" w:eastAsia="仿宋_GB2312"/>
                    </w:rPr>
                    <w:t>吨粮田核心展示区</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东里村</w:t>
                  </w:r>
                </w:p>
              </w:tc>
              <w:tc>
                <w:tcPr>
                  <w:tcW w:type="dxa" w:w="511"/>
                </w:tcPr>
                <w:p>
                  <w:pPr>
                    <w:pStyle w:val="null3"/>
                  </w:pPr>
                  <w:r>
                    <w:rPr>
                      <w:rFonts w:ascii="仿宋_GB2312" w:hAnsi="仿宋_GB2312" w:cs="仿宋_GB2312" w:eastAsia="仿宋_GB2312"/>
                    </w:rPr>
                    <w:t>1000</w:t>
                  </w:r>
                </w:p>
              </w:tc>
              <w:tc>
                <w:tcPr>
                  <w:tcW w:type="dxa" w:w="511"/>
                </w:tcPr>
                <w:p>
                  <w:pPr>
                    <w:pStyle w:val="null3"/>
                  </w:pPr>
                  <w:r>
                    <w:rPr>
                      <w:rFonts w:ascii="仿宋_GB2312" w:hAnsi="仿宋_GB2312" w:cs="仿宋_GB2312" w:eastAsia="仿宋_GB2312"/>
                    </w:rPr>
                    <w:t>吨粮田核心展示区</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西里村</w:t>
                  </w:r>
                </w:p>
              </w:tc>
              <w:tc>
                <w:tcPr>
                  <w:tcW w:type="dxa" w:w="511"/>
                </w:tcPr>
                <w:p>
                  <w:pPr>
                    <w:pStyle w:val="null3"/>
                  </w:pPr>
                  <w:r>
                    <w:rPr>
                      <w:rFonts w:ascii="仿宋_GB2312" w:hAnsi="仿宋_GB2312" w:cs="仿宋_GB2312" w:eastAsia="仿宋_GB2312"/>
                    </w:rPr>
                    <w:t>1000</w:t>
                  </w:r>
                </w:p>
              </w:tc>
              <w:tc>
                <w:tcPr>
                  <w:tcW w:type="dxa" w:w="511"/>
                </w:tcPr>
                <w:p>
                  <w:pPr>
                    <w:pStyle w:val="null3"/>
                  </w:pPr>
                  <w:r>
                    <w:rPr>
                      <w:rFonts w:ascii="仿宋_GB2312" w:hAnsi="仿宋_GB2312" w:cs="仿宋_GB2312" w:eastAsia="仿宋_GB2312"/>
                    </w:rPr>
                    <w:t>吨粮田</w:t>
                  </w:r>
                </w:p>
              </w:tc>
              <w:tc>
                <w:tcPr>
                  <w:tcW w:type="dxa" w:w="511"/>
                </w:tcPr>
                <w:p>
                  <w:pPr>
                    <w:pStyle w:val="null3"/>
                  </w:pPr>
                  <w:r>
                    <w:rPr>
                      <w:rFonts w:ascii="仿宋_GB2312" w:hAnsi="仿宋_GB2312" w:cs="仿宋_GB2312" w:eastAsia="仿宋_GB2312"/>
                    </w:rPr>
                    <w:t>示范田外</w:t>
                  </w: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石槽村</w:t>
                  </w:r>
                </w:p>
              </w:tc>
              <w:tc>
                <w:tcPr>
                  <w:tcW w:type="dxa" w:w="511"/>
                </w:tcPr>
                <w:p>
                  <w:pPr>
                    <w:pStyle w:val="null3"/>
                  </w:pPr>
                  <w:r>
                    <w:rPr>
                      <w:rFonts w:ascii="仿宋_GB2312" w:hAnsi="仿宋_GB2312" w:cs="仿宋_GB2312" w:eastAsia="仿宋_GB2312"/>
                    </w:rPr>
                    <w:t>700</w:t>
                  </w:r>
                </w:p>
              </w:tc>
              <w:tc>
                <w:tcPr>
                  <w:tcW w:type="dxa" w:w="511"/>
                </w:tcPr>
                <w:p>
                  <w:pPr>
                    <w:pStyle w:val="null3"/>
                  </w:pPr>
                  <w:r>
                    <w:rPr>
                      <w:rFonts w:ascii="仿宋_GB2312" w:hAnsi="仿宋_GB2312" w:cs="仿宋_GB2312" w:eastAsia="仿宋_GB2312"/>
                    </w:rPr>
                    <w:t>吨粮田</w:t>
                  </w:r>
                </w:p>
              </w:tc>
              <w:tc>
                <w:tcPr>
                  <w:tcW w:type="dxa" w:w="511"/>
                </w:tcPr>
                <w:p>
                  <w:pPr>
                    <w:pStyle w:val="null3"/>
                  </w:pPr>
                  <w:r>
                    <w:rPr>
                      <w:rFonts w:ascii="仿宋_GB2312" w:hAnsi="仿宋_GB2312" w:cs="仿宋_GB2312" w:eastAsia="仿宋_GB2312"/>
                    </w:rPr>
                    <w:t>示范田外</w:t>
                  </w:r>
                </w:p>
              </w:tc>
            </w:tr>
            <w:tr>
              <w:tc>
                <w:tcPr>
                  <w:tcW w:type="dxa" w:w="511"/>
                </w:tcPr>
                <w:p>
                  <w:pPr>
                    <w:pStyle w:val="null3"/>
                  </w:pPr>
                  <w:r>
                    <w:rPr>
                      <w:rFonts w:ascii="仿宋_GB2312" w:hAnsi="仿宋_GB2312" w:cs="仿宋_GB2312" w:eastAsia="仿宋_GB2312"/>
                    </w:rPr>
                    <w:t>7</w:t>
                  </w:r>
                </w:p>
              </w:tc>
              <w:tc>
                <w:tcPr>
                  <w:tcW w:type="dxa" w:w="511"/>
                </w:tcPr>
                <w:p>
                  <w:pPr>
                    <w:pStyle w:val="null3"/>
                  </w:pPr>
                  <w:r>
                    <w:rPr>
                      <w:rFonts w:ascii="仿宋_GB2312" w:hAnsi="仿宋_GB2312" w:cs="仿宋_GB2312" w:eastAsia="仿宋_GB2312"/>
                    </w:rPr>
                    <w:t>孙家村</w:t>
                  </w:r>
                </w:p>
              </w:tc>
              <w:tc>
                <w:tcPr>
                  <w:tcW w:type="dxa" w:w="511"/>
                </w:tcPr>
                <w:p>
                  <w:pPr>
                    <w:pStyle w:val="null3"/>
                  </w:pPr>
                  <w:r>
                    <w:rPr>
                      <w:rFonts w:ascii="仿宋_GB2312" w:hAnsi="仿宋_GB2312" w:cs="仿宋_GB2312" w:eastAsia="仿宋_GB2312"/>
                    </w:rPr>
                    <w:t>900</w:t>
                  </w:r>
                </w:p>
              </w:tc>
              <w:tc>
                <w:tcPr>
                  <w:tcW w:type="dxa" w:w="511"/>
                </w:tcPr>
                <w:p>
                  <w:pPr>
                    <w:pStyle w:val="null3"/>
                  </w:pPr>
                  <w:r>
                    <w:rPr>
                      <w:rFonts w:ascii="仿宋_GB2312" w:hAnsi="仿宋_GB2312" w:cs="仿宋_GB2312" w:eastAsia="仿宋_GB2312"/>
                    </w:rPr>
                    <w:t>吨粮田</w:t>
                  </w:r>
                </w:p>
              </w:tc>
              <w:tc>
                <w:tcPr>
                  <w:tcW w:type="dxa" w:w="511"/>
                </w:tcPr>
                <w:p>
                  <w:pPr>
                    <w:pStyle w:val="null3"/>
                  </w:pPr>
                  <w:r>
                    <w:rPr>
                      <w:rFonts w:ascii="仿宋_GB2312" w:hAnsi="仿宋_GB2312" w:cs="仿宋_GB2312" w:eastAsia="仿宋_GB2312"/>
                    </w:rPr>
                    <w:t>展示区外</w:t>
                  </w:r>
                </w:p>
              </w:tc>
            </w:tr>
            <w:tr>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东里村</w:t>
                  </w:r>
                </w:p>
              </w:tc>
              <w:tc>
                <w:tcPr>
                  <w:tcW w:type="dxa" w:w="511"/>
                </w:tcPr>
                <w:p>
                  <w:pPr>
                    <w:pStyle w:val="null3"/>
                  </w:pPr>
                  <w:r>
                    <w:rPr>
                      <w:rFonts w:ascii="仿宋_GB2312" w:hAnsi="仿宋_GB2312" w:cs="仿宋_GB2312" w:eastAsia="仿宋_GB2312"/>
                    </w:rPr>
                    <w:t>500</w:t>
                  </w:r>
                </w:p>
              </w:tc>
              <w:tc>
                <w:tcPr>
                  <w:tcW w:type="dxa" w:w="511"/>
                </w:tcPr>
                <w:p>
                  <w:pPr>
                    <w:pStyle w:val="null3"/>
                  </w:pPr>
                  <w:r>
                    <w:rPr>
                      <w:rFonts w:ascii="仿宋_GB2312" w:hAnsi="仿宋_GB2312" w:cs="仿宋_GB2312" w:eastAsia="仿宋_GB2312"/>
                    </w:rPr>
                    <w:t>吨粮田</w:t>
                  </w:r>
                </w:p>
              </w:tc>
              <w:tc>
                <w:tcPr>
                  <w:tcW w:type="dxa" w:w="511"/>
                </w:tcPr>
                <w:p>
                  <w:pPr>
                    <w:pStyle w:val="null3"/>
                  </w:pPr>
                  <w:r>
                    <w:rPr>
                      <w:rFonts w:ascii="仿宋_GB2312" w:hAnsi="仿宋_GB2312" w:cs="仿宋_GB2312" w:eastAsia="仿宋_GB2312"/>
                    </w:rPr>
                    <w:t>展示区外</w:t>
                  </w:r>
                </w:p>
              </w:tc>
            </w:tr>
            <w:tr>
              <w:tc>
                <w:tcPr>
                  <w:tcW w:type="dxa" w:w="511"/>
                </w:tcPr>
                <w:p>
                  <w:pPr>
                    <w:pStyle w:val="null3"/>
                  </w:pPr>
                  <w:r>
                    <w:rPr>
                      <w:rFonts w:ascii="仿宋_GB2312" w:hAnsi="仿宋_GB2312" w:cs="仿宋_GB2312" w:eastAsia="仿宋_GB2312"/>
                    </w:rPr>
                    <w:t>9</w:t>
                  </w:r>
                </w:p>
              </w:tc>
              <w:tc>
                <w:tcPr>
                  <w:tcW w:type="dxa" w:w="511"/>
                </w:tcPr>
                <w:p>
                  <w:pPr>
                    <w:pStyle w:val="null3"/>
                  </w:pPr>
                  <w:r>
                    <w:rPr>
                      <w:rFonts w:ascii="仿宋_GB2312" w:hAnsi="仿宋_GB2312" w:cs="仿宋_GB2312" w:eastAsia="仿宋_GB2312"/>
                    </w:rPr>
                    <w:t>九龙村</w:t>
                  </w:r>
                </w:p>
              </w:tc>
              <w:tc>
                <w:tcPr>
                  <w:tcW w:type="dxa" w:w="511"/>
                </w:tcPr>
                <w:p>
                  <w:pPr>
                    <w:pStyle w:val="null3"/>
                  </w:pPr>
                  <w:r>
                    <w:rPr>
                      <w:rFonts w:ascii="仿宋_GB2312" w:hAnsi="仿宋_GB2312" w:cs="仿宋_GB2312" w:eastAsia="仿宋_GB2312"/>
                    </w:rPr>
                    <w:t>1000</w:t>
                  </w:r>
                </w:p>
              </w:tc>
              <w:tc>
                <w:tcPr>
                  <w:tcW w:type="dxa" w:w="511"/>
                </w:tcPr>
                <w:p>
                  <w:pPr>
                    <w:pStyle w:val="null3"/>
                  </w:pPr>
                  <w:r>
                    <w:rPr>
                      <w:rFonts w:ascii="仿宋_GB2312" w:hAnsi="仿宋_GB2312" w:cs="仿宋_GB2312" w:eastAsia="仿宋_GB2312"/>
                    </w:rPr>
                    <w:t>吨粮田</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龙泉村</w:t>
                  </w:r>
                </w:p>
              </w:tc>
              <w:tc>
                <w:tcPr>
                  <w:tcW w:type="dxa" w:w="511"/>
                </w:tcPr>
                <w:p>
                  <w:pPr>
                    <w:pStyle w:val="null3"/>
                  </w:pPr>
                  <w:r>
                    <w:rPr>
                      <w:rFonts w:ascii="仿宋_GB2312" w:hAnsi="仿宋_GB2312" w:cs="仿宋_GB2312" w:eastAsia="仿宋_GB2312"/>
                    </w:rPr>
                    <w:t>530</w:t>
                  </w:r>
                </w:p>
              </w:tc>
              <w:tc>
                <w:tcPr>
                  <w:tcW w:type="dxa" w:w="511"/>
                </w:tcPr>
                <w:p>
                  <w:pPr>
                    <w:pStyle w:val="null3"/>
                  </w:pPr>
                  <w:r>
                    <w:rPr>
                      <w:rFonts w:ascii="仿宋_GB2312" w:hAnsi="仿宋_GB2312" w:cs="仿宋_GB2312" w:eastAsia="仿宋_GB2312"/>
                    </w:rPr>
                    <w:t>吨粮田</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11</w:t>
                  </w:r>
                </w:p>
              </w:tc>
              <w:tc>
                <w:tcPr>
                  <w:tcW w:type="dxa" w:w="511"/>
                </w:tcPr>
                <w:p>
                  <w:pPr>
                    <w:pStyle w:val="null3"/>
                  </w:pPr>
                  <w:r>
                    <w:rPr>
                      <w:rFonts w:ascii="仿宋_GB2312" w:hAnsi="仿宋_GB2312" w:cs="仿宋_GB2312" w:eastAsia="仿宋_GB2312"/>
                    </w:rPr>
                    <w:t>三教村</w:t>
                  </w:r>
                </w:p>
              </w:tc>
              <w:tc>
                <w:tcPr>
                  <w:tcW w:type="dxa" w:w="511"/>
                </w:tcPr>
                <w:p>
                  <w:pPr>
                    <w:pStyle w:val="null3"/>
                  </w:pPr>
                  <w:r>
                    <w:rPr>
                      <w:rFonts w:ascii="仿宋_GB2312" w:hAnsi="仿宋_GB2312" w:cs="仿宋_GB2312" w:eastAsia="仿宋_GB2312"/>
                    </w:rPr>
                    <w:t>400</w:t>
                  </w:r>
                </w:p>
              </w:tc>
              <w:tc>
                <w:tcPr>
                  <w:tcW w:type="dxa" w:w="511"/>
                </w:tcPr>
                <w:p>
                  <w:pPr>
                    <w:pStyle w:val="null3"/>
                  </w:pPr>
                  <w:r>
                    <w:rPr>
                      <w:rFonts w:ascii="仿宋_GB2312" w:hAnsi="仿宋_GB2312" w:cs="仿宋_GB2312" w:eastAsia="仿宋_GB2312"/>
                    </w:rPr>
                    <w:t>吨粮田</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12</w:t>
                  </w:r>
                </w:p>
              </w:tc>
              <w:tc>
                <w:tcPr>
                  <w:tcW w:type="dxa" w:w="511"/>
                </w:tcPr>
                <w:p>
                  <w:pPr>
                    <w:pStyle w:val="null3"/>
                  </w:pPr>
                  <w:r>
                    <w:rPr>
                      <w:rFonts w:ascii="仿宋_GB2312" w:hAnsi="仿宋_GB2312" w:cs="仿宋_GB2312" w:eastAsia="仿宋_GB2312"/>
                    </w:rPr>
                    <w:t>南王马村</w:t>
                  </w:r>
                </w:p>
              </w:tc>
              <w:tc>
                <w:tcPr>
                  <w:tcW w:type="dxa" w:w="511"/>
                </w:tcPr>
                <w:p>
                  <w:pPr>
                    <w:pStyle w:val="null3"/>
                  </w:pPr>
                  <w:r>
                    <w:rPr>
                      <w:rFonts w:ascii="仿宋_GB2312" w:hAnsi="仿宋_GB2312" w:cs="仿宋_GB2312" w:eastAsia="仿宋_GB2312"/>
                    </w:rPr>
                    <w:t>900</w:t>
                  </w:r>
                </w:p>
              </w:tc>
              <w:tc>
                <w:tcPr>
                  <w:tcW w:type="dxa" w:w="511"/>
                </w:tcPr>
                <w:p>
                  <w:pPr>
                    <w:pStyle w:val="null3"/>
                  </w:pPr>
                  <w:r>
                    <w:rPr>
                      <w:rFonts w:ascii="仿宋_GB2312" w:hAnsi="仿宋_GB2312" w:cs="仿宋_GB2312" w:eastAsia="仿宋_GB2312"/>
                    </w:rPr>
                    <w:t>吨粮田</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13</w:t>
                  </w:r>
                </w:p>
              </w:tc>
              <w:tc>
                <w:tcPr>
                  <w:tcW w:type="dxa" w:w="511"/>
                </w:tcPr>
                <w:p>
                  <w:pPr>
                    <w:pStyle w:val="null3"/>
                  </w:pPr>
                  <w:r>
                    <w:rPr>
                      <w:rFonts w:ascii="仿宋_GB2312" w:hAnsi="仿宋_GB2312" w:cs="仿宋_GB2312" w:eastAsia="仿宋_GB2312"/>
                    </w:rPr>
                    <w:t>北王马村</w:t>
                  </w:r>
                </w:p>
              </w:tc>
              <w:tc>
                <w:tcPr>
                  <w:tcW w:type="dxa" w:w="511"/>
                </w:tcPr>
                <w:p>
                  <w:pPr>
                    <w:pStyle w:val="null3"/>
                  </w:pPr>
                  <w:r>
                    <w:rPr>
                      <w:rFonts w:ascii="仿宋_GB2312" w:hAnsi="仿宋_GB2312" w:cs="仿宋_GB2312" w:eastAsia="仿宋_GB2312"/>
                    </w:rPr>
                    <w:t>850</w:t>
                  </w:r>
                </w:p>
              </w:tc>
              <w:tc>
                <w:tcPr>
                  <w:tcW w:type="dxa" w:w="511"/>
                </w:tcPr>
                <w:p>
                  <w:pPr>
                    <w:pStyle w:val="null3"/>
                  </w:pPr>
                  <w:r>
                    <w:rPr>
                      <w:rFonts w:ascii="仿宋_GB2312" w:hAnsi="仿宋_GB2312" w:cs="仿宋_GB2312" w:eastAsia="仿宋_GB2312"/>
                    </w:rPr>
                    <w:t>吨粮田</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14</w:t>
                  </w:r>
                </w:p>
              </w:tc>
              <w:tc>
                <w:tcPr>
                  <w:tcW w:type="dxa" w:w="511"/>
                </w:tcPr>
                <w:p>
                  <w:pPr>
                    <w:pStyle w:val="null3"/>
                  </w:pPr>
                  <w:r>
                    <w:rPr>
                      <w:rFonts w:ascii="仿宋_GB2312" w:hAnsi="仿宋_GB2312" w:cs="仿宋_GB2312" w:eastAsia="仿宋_GB2312"/>
                    </w:rPr>
                    <w:t>丰裕村</w:t>
                  </w:r>
                </w:p>
              </w:tc>
              <w:tc>
                <w:tcPr>
                  <w:tcW w:type="dxa" w:w="511"/>
                </w:tcPr>
                <w:p>
                  <w:pPr>
                    <w:pStyle w:val="null3"/>
                  </w:pPr>
                  <w:r>
                    <w:rPr>
                      <w:rFonts w:ascii="仿宋_GB2312" w:hAnsi="仿宋_GB2312" w:cs="仿宋_GB2312" w:eastAsia="仿宋_GB2312"/>
                    </w:rPr>
                    <w:t>1250</w:t>
                  </w:r>
                </w:p>
              </w:tc>
              <w:tc>
                <w:tcPr>
                  <w:tcW w:type="dxa" w:w="511"/>
                </w:tcPr>
                <w:p>
                  <w:pPr>
                    <w:pStyle w:val="null3"/>
                  </w:pPr>
                  <w:r>
                    <w:rPr>
                      <w:rFonts w:ascii="仿宋_GB2312" w:hAnsi="仿宋_GB2312" w:cs="仿宋_GB2312" w:eastAsia="仿宋_GB2312"/>
                    </w:rPr>
                    <w:t>吨粮田</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15</w:t>
                  </w:r>
                </w:p>
              </w:tc>
              <w:tc>
                <w:tcPr>
                  <w:tcW w:type="dxa" w:w="511"/>
                </w:tcPr>
                <w:p>
                  <w:pPr>
                    <w:pStyle w:val="null3"/>
                  </w:pPr>
                  <w:r>
                    <w:rPr>
                      <w:rFonts w:ascii="仿宋_GB2312" w:hAnsi="仿宋_GB2312" w:cs="仿宋_GB2312" w:eastAsia="仿宋_GB2312"/>
                    </w:rPr>
                    <w:t>东阳村</w:t>
                  </w:r>
                </w:p>
              </w:tc>
              <w:tc>
                <w:tcPr>
                  <w:tcW w:type="dxa" w:w="511"/>
                </w:tcPr>
                <w:p>
                  <w:pPr>
                    <w:pStyle w:val="null3"/>
                  </w:pPr>
                  <w:r>
                    <w:rPr>
                      <w:rFonts w:ascii="仿宋_GB2312" w:hAnsi="仿宋_GB2312" w:cs="仿宋_GB2312" w:eastAsia="仿宋_GB2312"/>
                    </w:rPr>
                    <w:t>7800</w:t>
                  </w:r>
                </w:p>
              </w:tc>
              <w:tc>
                <w:tcPr>
                  <w:tcW w:type="dxa" w:w="511"/>
                </w:tcPr>
                <w:p>
                  <w:pPr>
                    <w:pStyle w:val="null3"/>
                  </w:pPr>
                  <w:r>
                    <w:rPr>
                      <w:rFonts w:ascii="仿宋_GB2312" w:hAnsi="仿宋_GB2312" w:cs="仿宋_GB2312" w:eastAsia="仿宋_GB2312"/>
                    </w:rPr>
                    <w:t>吨粮田</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16</w:t>
                  </w:r>
                </w:p>
              </w:tc>
              <w:tc>
                <w:tcPr>
                  <w:tcW w:type="dxa" w:w="511"/>
                </w:tcPr>
                <w:p>
                  <w:pPr>
                    <w:pStyle w:val="null3"/>
                  </w:pPr>
                  <w:r>
                    <w:rPr>
                      <w:rFonts w:ascii="仿宋_GB2312" w:hAnsi="仿宋_GB2312" w:cs="仿宋_GB2312" w:eastAsia="仿宋_GB2312"/>
                    </w:rPr>
                    <w:t>西阳村</w:t>
                  </w:r>
                </w:p>
              </w:tc>
              <w:tc>
                <w:tcPr>
                  <w:tcW w:type="dxa" w:w="511"/>
                </w:tcPr>
                <w:p>
                  <w:pPr>
                    <w:pStyle w:val="null3"/>
                  </w:pPr>
                  <w:r>
                    <w:rPr>
                      <w:rFonts w:ascii="仿宋_GB2312" w:hAnsi="仿宋_GB2312" w:cs="仿宋_GB2312" w:eastAsia="仿宋_GB2312"/>
                    </w:rPr>
                    <w:t>3120</w:t>
                  </w:r>
                </w:p>
              </w:tc>
              <w:tc>
                <w:tcPr>
                  <w:tcW w:type="dxa" w:w="511"/>
                </w:tcPr>
                <w:p>
                  <w:pPr>
                    <w:pStyle w:val="null3"/>
                  </w:pPr>
                  <w:r>
                    <w:rPr>
                      <w:rFonts w:ascii="仿宋_GB2312" w:hAnsi="仿宋_GB2312" w:cs="仿宋_GB2312" w:eastAsia="仿宋_GB2312"/>
                    </w:rPr>
                    <w:t>吨粮田</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17</w:t>
                  </w:r>
                </w:p>
              </w:tc>
              <w:tc>
                <w:tcPr>
                  <w:tcW w:type="dxa" w:w="511"/>
                </w:tcPr>
                <w:p>
                  <w:pPr>
                    <w:pStyle w:val="null3"/>
                  </w:pPr>
                  <w:r>
                    <w:rPr>
                      <w:rFonts w:ascii="仿宋_GB2312" w:hAnsi="仿宋_GB2312" w:cs="仿宋_GB2312" w:eastAsia="仿宋_GB2312"/>
                    </w:rPr>
                    <w:t>北阳村</w:t>
                  </w:r>
                </w:p>
              </w:tc>
              <w:tc>
                <w:tcPr>
                  <w:tcW w:type="dxa" w:w="511"/>
                </w:tcPr>
                <w:p>
                  <w:pPr>
                    <w:pStyle w:val="null3"/>
                  </w:pPr>
                  <w:r>
                    <w:rPr>
                      <w:rFonts w:ascii="仿宋_GB2312" w:hAnsi="仿宋_GB2312" w:cs="仿宋_GB2312" w:eastAsia="仿宋_GB2312"/>
                    </w:rPr>
                    <w:t>3000</w:t>
                  </w:r>
                </w:p>
              </w:tc>
              <w:tc>
                <w:tcPr>
                  <w:tcW w:type="dxa" w:w="511"/>
                </w:tcPr>
                <w:p>
                  <w:pPr>
                    <w:pStyle w:val="null3"/>
                  </w:pPr>
                  <w:r>
                    <w:rPr>
                      <w:rFonts w:ascii="仿宋_GB2312" w:hAnsi="仿宋_GB2312" w:cs="仿宋_GB2312" w:eastAsia="仿宋_GB2312"/>
                    </w:rPr>
                    <w:t>吨粮田</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18</w:t>
                  </w:r>
                </w:p>
              </w:tc>
              <w:tc>
                <w:tcPr>
                  <w:tcW w:type="dxa" w:w="511"/>
                </w:tcPr>
                <w:p>
                  <w:pPr>
                    <w:pStyle w:val="null3"/>
                  </w:pPr>
                  <w:r>
                    <w:rPr>
                      <w:rFonts w:ascii="仿宋_GB2312" w:hAnsi="仿宋_GB2312" w:cs="仿宋_GB2312" w:eastAsia="仿宋_GB2312"/>
                    </w:rPr>
                    <w:t>拜家村</w:t>
                  </w:r>
                </w:p>
              </w:tc>
              <w:tc>
                <w:tcPr>
                  <w:tcW w:type="dxa" w:w="511"/>
                </w:tcPr>
                <w:p>
                  <w:pPr>
                    <w:pStyle w:val="null3"/>
                  </w:pPr>
                  <w:r>
                    <w:rPr>
                      <w:rFonts w:ascii="仿宋_GB2312" w:hAnsi="仿宋_GB2312" w:cs="仿宋_GB2312" w:eastAsia="仿宋_GB2312"/>
                    </w:rPr>
                    <w:t>5750</w:t>
                  </w:r>
                </w:p>
              </w:tc>
              <w:tc>
                <w:tcPr>
                  <w:tcW w:type="dxa" w:w="511"/>
                </w:tcPr>
                <w:p>
                  <w:pPr>
                    <w:pStyle w:val="null3"/>
                  </w:pPr>
                  <w:r>
                    <w:rPr>
                      <w:rFonts w:ascii="仿宋_GB2312" w:hAnsi="仿宋_GB2312" w:cs="仿宋_GB2312" w:eastAsia="仿宋_GB2312"/>
                    </w:rPr>
                    <w:t>吨粮田</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合计</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30000</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注：采购人可根据现场实际情况调整最终实施地点</w:t>
            </w:r>
          </w:p>
          <w:p>
            <w:pPr>
              <w:pStyle w:val="null3"/>
            </w:pPr>
            <w:r>
              <w:rPr>
                <w:rFonts w:ascii="仿宋_GB2312" w:hAnsi="仿宋_GB2312" w:cs="仿宋_GB2312" w:eastAsia="仿宋_GB2312"/>
              </w:rPr>
              <w:t>（二）服务内容</w:t>
            </w:r>
          </w:p>
          <w:tbl>
            <w:tblPr>
              <w:tblBorders>
                <w:top w:val="single"/>
                <w:left w:val="single"/>
                <w:bottom w:val="single"/>
                <w:right w:val="single"/>
                <w:insideH w:val="single"/>
                <w:insideV w:val="single"/>
              </w:tblBorders>
            </w:tblPr>
            <w:tblGrid>
              <w:gridCol w:w="159"/>
              <w:gridCol w:w="442"/>
              <w:gridCol w:w="647"/>
              <w:gridCol w:w="205"/>
              <w:gridCol w:w="208"/>
              <w:gridCol w:w="887"/>
            </w:tblGrid>
            <w:tr>
              <w:tc>
                <w:tcPr>
                  <w:tcW w:type="dxa" w:w="2548"/>
                  <w:gridSpan w:val="6"/>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大荔县官池镇2025年省级“吨粮镇”建设项目明细表</w:t>
                  </w:r>
                </w:p>
              </w:tc>
            </w:tr>
            <w:tr>
              <w:tc>
                <w:tcPr>
                  <w:tcW w:type="dxa" w:w="1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4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建设内容</w:t>
                  </w: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规格型号</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明细内容</w:t>
                  </w:r>
                </w:p>
              </w:tc>
            </w:tr>
            <w:tr>
              <w:tc>
                <w:tcPr>
                  <w:tcW w:type="dxa" w:w="1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一</w:t>
                  </w:r>
                </w:p>
              </w:tc>
              <w:tc>
                <w:tcPr>
                  <w:tcW w:type="dxa" w:w="4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超吨粮示范田</w:t>
                  </w: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亩</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300</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5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玉米一喷多促</w:t>
                  </w: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一、农药、叶面肥及防治服务</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亩次</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600</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2次/(300亩)</w:t>
                  </w:r>
                </w:p>
              </w:tc>
            </w:tr>
            <w:tr>
              <w:tc>
                <w:tcPr>
                  <w:tcW w:type="dxa" w:w="159"/>
                  <w:vMerge/>
                  <w:tcBorders>
                    <w:top w:val="single" w:color="000000" w:sz="4"/>
                    <w:left w:val="single" w:color="000000" w:sz="4"/>
                    <w:bottom w:val="single" w:color="000000" w:sz="4"/>
                    <w:right w:val="single" w:color="000000" w:sz="4"/>
                  </w:tcBorders>
                </w:tcPr>
                <w:p/>
              </w:tc>
              <w:tc>
                <w:tcPr>
                  <w:tcW w:type="dxa" w:w="442"/>
                  <w:vMerge/>
                  <w:tcBorders>
                    <w:top w:val="single" w:color="000000" w:sz="4"/>
                    <w:left w:val="single" w:color="000000" w:sz="4"/>
                    <w:bottom w:val="single" w:color="000000" w:sz="4"/>
                    <w:right w:val="single" w:color="000000" w:sz="4"/>
                  </w:tcBorders>
                </w:tcP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（1）5.8%甲维・氯虫苯</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40g/亩</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600</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杀虫剂</w:t>
                  </w:r>
                </w:p>
              </w:tc>
            </w:tr>
            <w:tr>
              <w:tc>
                <w:tcPr>
                  <w:tcW w:type="dxa" w:w="159"/>
                  <w:vMerge/>
                  <w:tcBorders>
                    <w:top w:val="single" w:color="000000" w:sz="4"/>
                    <w:left w:val="single" w:color="000000" w:sz="4"/>
                    <w:bottom w:val="single" w:color="000000" w:sz="4"/>
                    <w:right w:val="single" w:color="000000" w:sz="4"/>
                  </w:tcBorders>
                </w:tcPr>
                <w:p/>
              </w:tc>
              <w:tc>
                <w:tcPr>
                  <w:tcW w:type="dxa" w:w="442"/>
                  <w:vMerge/>
                  <w:tcBorders>
                    <w:top w:val="single" w:color="000000" w:sz="4"/>
                    <w:left w:val="single" w:color="000000" w:sz="4"/>
                    <w:bottom w:val="single" w:color="000000" w:sz="4"/>
                    <w:right w:val="single" w:color="000000" w:sz="4"/>
                  </w:tcBorders>
                </w:tcP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（2）12%虫螨晴・虱螨脲</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20g/亩</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600</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杀虫剂</w:t>
                  </w:r>
                </w:p>
              </w:tc>
            </w:tr>
            <w:tr>
              <w:tc>
                <w:tcPr>
                  <w:tcW w:type="dxa" w:w="159"/>
                  <w:vMerge/>
                  <w:tcBorders>
                    <w:top w:val="single" w:color="000000" w:sz="4"/>
                    <w:left w:val="single" w:color="000000" w:sz="4"/>
                    <w:bottom w:val="single" w:color="000000" w:sz="4"/>
                    <w:right w:val="single" w:color="000000" w:sz="4"/>
                  </w:tcBorders>
                </w:tcPr>
                <w:p/>
              </w:tc>
              <w:tc>
                <w:tcPr>
                  <w:tcW w:type="dxa" w:w="442"/>
                  <w:vMerge/>
                  <w:tcBorders>
                    <w:top w:val="single" w:color="000000" w:sz="4"/>
                    <w:left w:val="single" w:color="000000" w:sz="4"/>
                    <w:bottom w:val="single" w:color="000000" w:sz="4"/>
                    <w:right w:val="single" w:color="000000" w:sz="4"/>
                  </w:tcBorders>
                </w:tcP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（3）30%噻虫嗪</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10g/亩</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600</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杀虫剂</w:t>
                  </w:r>
                </w:p>
              </w:tc>
            </w:tr>
            <w:tr>
              <w:tc>
                <w:tcPr>
                  <w:tcW w:type="dxa" w:w="159"/>
                  <w:vMerge/>
                  <w:tcBorders>
                    <w:top w:val="single" w:color="000000" w:sz="4"/>
                    <w:left w:val="single" w:color="000000" w:sz="4"/>
                    <w:bottom w:val="single" w:color="000000" w:sz="4"/>
                    <w:right w:val="single" w:color="000000" w:sz="4"/>
                  </w:tcBorders>
                </w:tcPr>
                <w:p/>
              </w:tc>
              <w:tc>
                <w:tcPr>
                  <w:tcW w:type="dxa" w:w="442"/>
                  <w:vMerge/>
                  <w:tcBorders>
                    <w:top w:val="single" w:color="000000" w:sz="4"/>
                    <w:left w:val="single" w:color="000000" w:sz="4"/>
                    <w:bottom w:val="single" w:color="000000" w:sz="4"/>
                    <w:right w:val="single" w:color="000000" w:sz="4"/>
                  </w:tcBorders>
                </w:tcP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（4）30%苯甲・丙环唑</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20g/亩</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600</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杀菌剂</w:t>
                  </w:r>
                </w:p>
              </w:tc>
            </w:tr>
            <w:tr>
              <w:tc>
                <w:tcPr>
                  <w:tcW w:type="dxa" w:w="159"/>
                  <w:vMerge/>
                  <w:tcBorders>
                    <w:top w:val="single" w:color="000000" w:sz="4"/>
                    <w:left w:val="single" w:color="000000" w:sz="4"/>
                    <w:bottom w:val="single" w:color="000000" w:sz="4"/>
                    <w:right w:val="single" w:color="000000" w:sz="4"/>
                  </w:tcBorders>
                </w:tcPr>
                <w:p/>
              </w:tc>
              <w:tc>
                <w:tcPr>
                  <w:tcW w:type="dxa" w:w="442"/>
                  <w:vMerge/>
                  <w:tcBorders>
                    <w:top w:val="single" w:color="000000" w:sz="4"/>
                    <w:left w:val="single" w:color="000000" w:sz="4"/>
                    <w:bottom w:val="single" w:color="000000" w:sz="4"/>
                    <w:right w:val="single" w:color="000000" w:sz="4"/>
                  </w:tcBorders>
                </w:tcP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（5）0.01%14羟基芸苔素甾醇</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10ml/亩</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600</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调节剂</w:t>
                  </w:r>
                </w:p>
              </w:tc>
            </w:tr>
            <w:tr>
              <w:tc>
                <w:tcPr>
                  <w:tcW w:type="dxa" w:w="159"/>
                  <w:vMerge/>
                  <w:tcBorders>
                    <w:top w:val="single" w:color="000000" w:sz="4"/>
                    <w:left w:val="single" w:color="000000" w:sz="4"/>
                    <w:bottom w:val="single" w:color="000000" w:sz="4"/>
                    <w:right w:val="single" w:color="000000" w:sz="4"/>
                  </w:tcBorders>
                </w:tcPr>
                <w:p/>
              </w:tc>
              <w:tc>
                <w:tcPr>
                  <w:tcW w:type="dxa" w:w="442"/>
                  <w:vMerge/>
                  <w:tcBorders>
                    <w:top w:val="single" w:color="000000" w:sz="4"/>
                    <w:left w:val="single" w:color="000000" w:sz="4"/>
                    <w:bottom w:val="single" w:color="000000" w:sz="4"/>
                    <w:right w:val="single" w:color="000000" w:sz="4"/>
                  </w:tcBorders>
                </w:tcP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（6）含硼锌肥</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50g/亩</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600</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叶面肥</w:t>
                  </w:r>
                </w:p>
              </w:tc>
            </w:tr>
            <w:tr>
              <w:tc>
                <w:tcPr>
                  <w:tcW w:type="dxa" w:w="159"/>
                  <w:vMerge/>
                  <w:tcBorders>
                    <w:top w:val="single" w:color="000000" w:sz="4"/>
                    <w:left w:val="single" w:color="000000" w:sz="4"/>
                    <w:bottom w:val="single" w:color="000000" w:sz="4"/>
                    <w:right w:val="single" w:color="000000" w:sz="4"/>
                  </w:tcBorders>
                </w:tcPr>
                <w:p/>
              </w:tc>
              <w:tc>
                <w:tcPr>
                  <w:tcW w:type="dxa" w:w="442"/>
                  <w:vMerge/>
                  <w:tcBorders>
                    <w:top w:val="single" w:color="000000" w:sz="4"/>
                    <w:left w:val="single" w:color="000000" w:sz="4"/>
                    <w:bottom w:val="single" w:color="000000" w:sz="4"/>
                    <w:right w:val="single" w:color="000000" w:sz="4"/>
                  </w:tcBorders>
                </w:tcP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（7）无人机植保服务</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2次/亩</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600</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防治服务</w:t>
                  </w:r>
                </w:p>
              </w:tc>
            </w:tr>
            <w:tr>
              <w:tc>
                <w:tcPr>
                  <w:tcW w:type="dxa" w:w="1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玉米冲施肥</w:t>
                  </w: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5kg/亩、次</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亩次</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300</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大量元素水溶肥料，NY1107-2020标准，配方28-10-12+TE，（N+P2O5+K2O）≥50%，含微量元素（TE）：Zn+B≥0.2%</w:t>
                  </w:r>
                </w:p>
              </w:tc>
            </w:tr>
            <w:tr>
              <w:tc>
                <w:tcPr>
                  <w:tcW w:type="dxa" w:w="1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小麦新优品种</w:t>
                  </w: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包衣</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吨</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符合GB4404.1-2008标准，拌种剂总有效成分含量6.2%（咯菌腈0.3%、噻呋酰胺0.9%、噻虫胺5%），纯度不低于99.0%、净度不低于99.0%、发芽率不低于85%、水分不高于13.0%，15kg/亩</w:t>
                  </w:r>
                </w:p>
              </w:tc>
            </w:tr>
            <w:tr>
              <w:tc>
                <w:tcPr>
                  <w:tcW w:type="dxa" w:w="1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增施微生物有机肥</w:t>
                  </w: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40KG/袋</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吨</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执行NY884-2012标准，有效活菌数≥0.20亿/g、有机质≥40.0%</w:t>
                  </w:r>
                </w:p>
              </w:tc>
            </w:tr>
            <w:tr>
              <w:tc>
                <w:tcPr>
                  <w:tcW w:type="dxa" w:w="1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耕种机械作业</w:t>
                  </w: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旋耕、播种</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亩</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300</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符合DB61/T1652-2023标准，使用机具一次完成开沟、施肥、播种、覆土、镇压等作业，沟内苗带宽度达到8cm以上</w:t>
                  </w:r>
                </w:p>
              </w:tc>
            </w:tr>
            <w:tr>
              <w:tc>
                <w:tcPr>
                  <w:tcW w:type="dxa" w:w="1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二</w:t>
                  </w:r>
                </w:p>
              </w:tc>
              <w:tc>
                <w:tcPr>
                  <w:tcW w:type="dxa" w:w="4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核心展示区</w:t>
                  </w: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亩</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2000</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5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玉米一喷多促</w:t>
                  </w: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一、农药、叶面肥及防治服务</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亩次</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4000</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2次/(2000亩)</w:t>
                  </w:r>
                </w:p>
              </w:tc>
            </w:tr>
            <w:tr>
              <w:tc>
                <w:tcPr>
                  <w:tcW w:type="dxa" w:w="159"/>
                  <w:vMerge/>
                  <w:tcBorders>
                    <w:top w:val="single" w:color="000000" w:sz="4"/>
                    <w:left w:val="single" w:color="000000" w:sz="4"/>
                    <w:bottom w:val="single" w:color="000000" w:sz="4"/>
                    <w:right w:val="single" w:color="000000" w:sz="4"/>
                  </w:tcBorders>
                </w:tcPr>
                <w:p/>
              </w:tc>
              <w:tc>
                <w:tcPr>
                  <w:tcW w:type="dxa" w:w="442"/>
                  <w:vMerge/>
                  <w:tcBorders>
                    <w:top w:val="single" w:color="000000" w:sz="4"/>
                    <w:left w:val="single" w:color="000000" w:sz="4"/>
                    <w:bottom w:val="single" w:color="000000" w:sz="4"/>
                    <w:right w:val="single" w:color="000000" w:sz="4"/>
                  </w:tcBorders>
                </w:tcP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（1）5.8%甲维・氯虫苯</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40g/亩</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4000</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杀虫剂</w:t>
                  </w:r>
                </w:p>
              </w:tc>
            </w:tr>
            <w:tr>
              <w:tc>
                <w:tcPr>
                  <w:tcW w:type="dxa" w:w="159"/>
                  <w:vMerge/>
                  <w:tcBorders>
                    <w:top w:val="single" w:color="000000" w:sz="4"/>
                    <w:left w:val="single" w:color="000000" w:sz="4"/>
                    <w:bottom w:val="single" w:color="000000" w:sz="4"/>
                    <w:right w:val="single" w:color="000000" w:sz="4"/>
                  </w:tcBorders>
                </w:tcPr>
                <w:p/>
              </w:tc>
              <w:tc>
                <w:tcPr>
                  <w:tcW w:type="dxa" w:w="442"/>
                  <w:vMerge/>
                  <w:tcBorders>
                    <w:top w:val="single" w:color="000000" w:sz="4"/>
                    <w:left w:val="single" w:color="000000" w:sz="4"/>
                    <w:bottom w:val="single" w:color="000000" w:sz="4"/>
                    <w:right w:val="single" w:color="000000" w:sz="4"/>
                  </w:tcBorders>
                </w:tcP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（2）12%虫螨晴・虱螨脲</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20g/亩</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4000</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杀虫剂</w:t>
                  </w:r>
                </w:p>
              </w:tc>
            </w:tr>
            <w:tr>
              <w:tc>
                <w:tcPr>
                  <w:tcW w:type="dxa" w:w="159"/>
                  <w:vMerge/>
                  <w:tcBorders>
                    <w:top w:val="single" w:color="000000" w:sz="4"/>
                    <w:left w:val="single" w:color="000000" w:sz="4"/>
                    <w:bottom w:val="single" w:color="000000" w:sz="4"/>
                    <w:right w:val="single" w:color="000000" w:sz="4"/>
                  </w:tcBorders>
                </w:tcPr>
                <w:p/>
              </w:tc>
              <w:tc>
                <w:tcPr>
                  <w:tcW w:type="dxa" w:w="442"/>
                  <w:vMerge/>
                  <w:tcBorders>
                    <w:top w:val="single" w:color="000000" w:sz="4"/>
                    <w:left w:val="single" w:color="000000" w:sz="4"/>
                    <w:bottom w:val="single" w:color="000000" w:sz="4"/>
                    <w:right w:val="single" w:color="000000" w:sz="4"/>
                  </w:tcBorders>
                </w:tcP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（3）30%噻虫嗪</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10g/亩</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4000</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杀虫剂</w:t>
                  </w:r>
                </w:p>
              </w:tc>
            </w:tr>
            <w:tr>
              <w:tc>
                <w:tcPr>
                  <w:tcW w:type="dxa" w:w="159"/>
                  <w:vMerge/>
                  <w:tcBorders>
                    <w:top w:val="single" w:color="000000" w:sz="4"/>
                    <w:left w:val="single" w:color="000000" w:sz="4"/>
                    <w:bottom w:val="single" w:color="000000" w:sz="4"/>
                    <w:right w:val="single" w:color="000000" w:sz="4"/>
                  </w:tcBorders>
                </w:tcPr>
                <w:p/>
              </w:tc>
              <w:tc>
                <w:tcPr>
                  <w:tcW w:type="dxa" w:w="442"/>
                  <w:vMerge/>
                  <w:tcBorders>
                    <w:top w:val="single" w:color="000000" w:sz="4"/>
                    <w:left w:val="single" w:color="000000" w:sz="4"/>
                    <w:bottom w:val="single" w:color="000000" w:sz="4"/>
                    <w:right w:val="single" w:color="000000" w:sz="4"/>
                  </w:tcBorders>
                </w:tcP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（4）30%苯甲・丙环唑</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20g/亩</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4000</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杀菌剂</w:t>
                  </w:r>
                </w:p>
              </w:tc>
            </w:tr>
            <w:tr>
              <w:tc>
                <w:tcPr>
                  <w:tcW w:type="dxa" w:w="159"/>
                  <w:vMerge/>
                  <w:tcBorders>
                    <w:top w:val="single" w:color="000000" w:sz="4"/>
                    <w:left w:val="single" w:color="000000" w:sz="4"/>
                    <w:bottom w:val="single" w:color="000000" w:sz="4"/>
                    <w:right w:val="single" w:color="000000" w:sz="4"/>
                  </w:tcBorders>
                </w:tcPr>
                <w:p/>
              </w:tc>
              <w:tc>
                <w:tcPr>
                  <w:tcW w:type="dxa" w:w="442"/>
                  <w:vMerge/>
                  <w:tcBorders>
                    <w:top w:val="single" w:color="000000" w:sz="4"/>
                    <w:left w:val="single" w:color="000000" w:sz="4"/>
                    <w:bottom w:val="single" w:color="000000" w:sz="4"/>
                    <w:right w:val="single" w:color="000000" w:sz="4"/>
                  </w:tcBorders>
                </w:tcP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（5）0.01%14羟基芸苔素甾醇</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10ml/亩</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4000</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调节剂</w:t>
                  </w:r>
                </w:p>
              </w:tc>
            </w:tr>
            <w:tr>
              <w:tc>
                <w:tcPr>
                  <w:tcW w:type="dxa" w:w="159"/>
                  <w:vMerge/>
                  <w:tcBorders>
                    <w:top w:val="single" w:color="000000" w:sz="4"/>
                    <w:left w:val="single" w:color="000000" w:sz="4"/>
                    <w:bottom w:val="single" w:color="000000" w:sz="4"/>
                    <w:right w:val="single" w:color="000000" w:sz="4"/>
                  </w:tcBorders>
                </w:tcPr>
                <w:p/>
              </w:tc>
              <w:tc>
                <w:tcPr>
                  <w:tcW w:type="dxa" w:w="442"/>
                  <w:vMerge/>
                  <w:tcBorders>
                    <w:top w:val="single" w:color="000000" w:sz="4"/>
                    <w:left w:val="single" w:color="000000" w:sz="4"/>
                    <w:bottom w:val="single" w:color="000000" w:sz="4"/>
                    <w:right w:val="single" w:color="000000" w:sz="4"/>
                  </w:tcBorders>
                </w:tcP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（6）含硼锌肥</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50g/亩</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4000</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叶面肥</w:t>
                  </w:r>
                </w:p>
              </w:tc>
            </w:tr>
            <w:tr>
              <w:tc>
                <w:tcPr>
                  <w:tcW w:type="dxa" w:w="159"/>
                  <w:vMerge/>
                  <w:tcBorders>
                    <w:top w:val="single" w:color="000000" w:sz="4"/>
                    <w:left w:val="single" w:color="000000" w:sz="4"/>
                    <w:bottom w:val="single" w:color="000000" w:sz="4"/>
                    <w:right w:val="single" w:color="000000" w:sz="4"/>
                  </w:tcBorders>
                </w:tcPr>
                <w:p/>
              </w:tc>
              <w:tc>
                <w:tcPr>
                  <w:tcW w:type="dxa" w:w="442"/>
                  <w:vMerge/>
                  <w:tcBorders>
                    <w:top w:val="single" w:color="000000" w:sz="4"/>
                    <w:left w:val="single" w:color="000000" w:sz="4"/>
                    <w:bottom w:val="single" w:color="000000" w:sz="4"/>
                    <w:right w:val="single" w:color="000000" w:sz="4"/>
                  </w:tcBorders>
                </w:tcP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（7）无人机植保服务</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次/亩</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4000</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防治服务</w:t>
                  </w:r>
                </w:p>
              </w:tc>
            </w:tr>
            <w:tr>
              <w:tc>
                <w:tcPr>
                  <w:tcW w:type="dxa" w:w="15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小麦新优品种</w:t>
                  </w:r>
                </w:p>
              </w:tc>
              <w:tc>
                <w:tcPr>
                  <w:tcW w:type="dxa" w:w="6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包衣</w:t>
                  </w:r>
                </w:p>
              </w:tc>
              <w:tc>
                <w:tcPr>
                  <w:tcW w:type="dxa" w:w="20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吨</w:t>
                  </w:r>
                </w:p>
              </w:tc>
              <w:tc>
                <w:tcPr>
                  <w:tcW w:type="dxa" w:w="20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c>
                <w:tcPr>
                  <w:tcW w:type="dxa" w:w="88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符合GB4404.1-2008标准，拌种剂总有效成分含量6.2%（咯菌腈0.3%、噻呋酰胺0.9%、噻虫胺5%），纯度不低于99.0%、净度不低于99.0%、发芽率不低于85%、水分不高于13.0%，15kg/亩（105元）</w:t>
                  </w:r>
                </w:p>
              </w:tc>
            </w:tr>
            <w:tr>
              <w:tc>
                <w:tcPr>
                  <w:tcW w:type="dxa" w:w="159"/>
                  <w:vMerge/>
                  <w:tcBorders>
                    <w:top w:val="single" w:color="000000" w:sz="4"/>
                    <w:left w:val="single" w:color="000000" w:sz="4"/>
                    <w:bottom w:val="single" w:color="000000" w:sz="4"/>
                    <w:right w:val="single" w:color="000000" w:sz="4"/>
                  </w:tcBorders>
                </w:tcPr>
                <w:p/>
              </w:tc>
              <w:tc>
                <w:tcPr>
                  <w:tcW w:type="dxa" w:w="442"/>
                  <w:vMerge/>
                  <w:tcBorders>
                    <w:top w:val="single" w:color="000000" w:sz="4"/>
                    <w:left w:val="single" w:color="000000" w:sz="4"/>
                    <w:bottom w:val="single" w:color="000000" w:sz="4"/>
                    <w:right w:val="single" w:color="000000" w:sz="4"/>
                  </w:tcBorders>
                </w:tcPr>
                <w:p/>
              </w:tc>
              <w:tc>
                <w:tcPr>
                  <w:tcW w:type="dxa" w:w="647"/>
                  <w:vMerge/>
                  <w:tcBorders>
                    <w:top w:val="single" w:color="000000" w:sz="4"/>
                    <w:left w:val="single" w:color="000000" w:sz="4"/>
                    <w:bottom w:val="single" w:color="000000" w:sz="4"/>
                    <w:right w:val="single" w:color="000000" w:sz="4"/>
                  </w:tcBorders>
                </w:tcPr>
                <w:p/>
              </w:tc>
              <w:tc>
                <w:tcPr>
                  <w:tcW w:type="dxa" w:w="205"/>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887"/>
                  <w:vMerge/>
                  <w:tcBorders>
                    <w:top w:val="single" w:color="000000" w:sz="4"/>
                    <w:left w:val="single" w:color="000000" w:sz="4"/>
                    <w:bottom w:val="single" w:color="000000" w:sz="4"/>
                    <w:right w:val="single" w:color="000000" w:sz="4"/>
                  </w:tcBorders>
                </w:tcPr>
                <w:p/>
              </w:tc>
            </w:tr>
            <w:tr>
              <w:tc>
                <w:tcPr>
                  <w:tcW w:type="dxa" w:w="1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增施微生物有机肥</w:t>
                  </w: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40KG/袋</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吨</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80</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执行NY884-2012标准，有效活菌数≥0.20亿/g、有机质≥40.0%</w:t>
                  </w:r>
                </w:p>
              </w:tc>
            </w:tr>
            <w:tr>
              <w:tc>
                <w:tcPr>
                  <w:tcW w:type="dxa" w:w="1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三</w:t>
                  </w:r>
                </w:p>
              </w:tc>
              <w:tc>
                <w:tcPr>
                  <w:tcW w:type="dxa" w:w="4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吨粮田</w:t>
                  </w: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亩/袋</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27700</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5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玉米一喷多促</w:t>
                  </w: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一、农药、叶面肥及防治服务</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亩</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27700</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59"/>
                  <w:vMerge/>
                  <w:tcBorders>
                    <w:top w:val="single" w:color="000000" w:sz="4"/>
                    <w:left w:val="single" w:color="000000" w:sz="4"/>
                    <w:bottom w:val="single" w:color="000000" w:sz="4"/>
                    <w:right w:val="single" w:color="000000" w:sz="4"/>
                  </w:tcBorders>
                </w:tcPr>
                <w:p/>
              </w:tc>
              <w:tc>
                <w:tcPr>
                  <w:tcW w:type="dxa" w:w="442"/>
                  <w:vMerge/>
                  <w:tcBorders>
                    <w:top w:val="single" w:color="000000" w:sz="4"/>
                    <w:left w:val="single" w:color="000000" w:sz="4"/>
                    <w:bottom w:val="single" w:color="000000" w:sz="4"/>
                    <w:right w:val="single" w:color="000000" w:sz="4"/>
                  </w:tcBorders>
                </w:tcP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（1）5.8%甲维・氯虫苯</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40g/亩</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27700</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杀虫剂</w:t>
                  </w:r>
                </w:p>
              </w:tc>
            </w:tr>
            <w:tr>
              <w:tc>
                <w:tcPr>
                  <w:tcW w:type="dxa" w:w="159"/>
                  <w:vMerge/>
                  <w:tcBorders>
                    <w:top w:val="single" w:color="000000" w:sz="4"/>
                    <w:left w:val="single" w:color="000000" w:sz="4"/>
                    <w:bottom w:val="single" w:color="000000" w:sz="4"/>
                    <w:right w:val="single" w:color="000000" w:sz="4"/>
                  </w:tcBorders>
                </w:tcPr>
                <w:p/>
              </w:tc>
              <w:tc>
                <w:tcPr>
                  <w:tcW w:type="dxa" w:w="442"/>
                  <w:vMerge/>
                  <w:tcBorders>
                    <w:top w:val="single" w:color="000000" w:sz="4"/>
                    <w:left w:val="single" w:color="000000" w:sz="4"/>
                    <w:bottom w:val="single" w:color="000000" w:sz="4"/>
                    <w:right w:val="single" w:color="000000" w:sz="4"/>
                  </w:tcBorders>
                </w:tcP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（2）12%虫螨晴・虱螨脲</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20g/亩</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27700</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杀虫剂</w:t>
                  </w:r>
                </w:p>
              </w:tc>
            </w:tr>
            <w:tr>
              <w:tc>
                <w:tcPr>
                  <w:tcW w:type="dxa" w:w="159"/>
                  <w:vMerge/>
                  <w:tcBorders>
                    <w:top w:val="single" w:color="000000" w:sz="4"/>
                    <w:left w:val="single" w:color="000000" w:sz="4"/>
                    <w:bottom w:val="single" w:color="000000" w:sz="4"/>
                    <w:right w:val="single" w:color="000000" w:sz="4"/>
                  </w:tcBorders>
                </w:tcPr>
                <w:p/>
              </w:tc>
              <w:tc>
                <w:tcPr>
                  <w:tcW w:type="dxa" w:w="442"/>
                  <w:vMerge/>
                  <w:tcBorders>
                    <w:top w:val="single" w:color="000000" w:sz="4"/>
                    <w:left w:val="single" w:color="000000" w:sz="4"/>
                    <w:bottom w:val="single" w:color="000000" w:sz="4"/>
                    <w:right w:val="single" w:color="000000" w:sz="4"/>
                  </w:tcBorders>
                </w:tcP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（3）30%噻虫嗪</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10g/亩</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27700</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杀虫剂</w:t>
                  </w:r>
                </w:p>
              </w:tc>
            </w:tr>
            <w:tr>
              <w:tc>
                <w:tcPr>
                  <w:tcW w:type="dxa" w:w="159"/>
                  <w:vMerge/>
                  <w:tcBorders>
                    <w:top w:val="single" w:color="000000" w:sz="4"/>
                    <w:left w:val="single" w:color="000000" w:sz="4"/>
                    <w:bottom w:val="single" w:color="000000" w:sz="4"/>
                    <w:right w:val="single" w:color="000000" w:sz="4"/>
                  </w:tcBorders>
                </w:tcPr>
                <w:p/>
              </w:tc>
              <w:tc>
                <w:tcPr>
                  <w:tcW w:type="dxa" w:w="442"/>
                  <w:vMerge/>
                  <w:tcBorders>
                    <w:top w:val="single" w:color="000000" w:sz="4"/>
                    <w:left w:val="single" w:color="000000" w:sz="4"/>
                    <w:bottom w:val="single" w:color="000000" w:sz="4"/>
                    <w:right w:val="single" w:color="000000" w:sz="4"/>
                  </w:tcBorders>
                </w:tcP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（4）30%苯甲・丙环唑</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20g/亩</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27700</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杀菌剂</w:t>
                  </w:r>
                </w:p>
              </w:tc>
            </w:tr>
            <w:tr>
              <w:tc>
                <w:tcPr>
                  <w:tcW w:type="dxa" w:w="159"/>
                  <w:vMerge/>
                  <w:tcBorders>
                    <w:top w:val="single" w:color="000000" w:sz="4"/>
                    <w:left w:val="single" w:color="000000" w:sz="4"/>
                    <w:bottom w:val="single" w:color="000000" w:sz="4"/>
                    <w:right w:val="single" w:color="000000" w:sz="4"/>
                  </w:tcBorders>
                </w:tcPr>
                <w:p/>
              </w:tc>
              <w:tc>
                <w:tcPr>
                  <w:tcW w:type="dxa" w:w="442"/>
                  <w:vMerge/>
                  <w:tcBorders>
                    <w:top w:val="single" w:color="000000" w:sz="4"/>
                    <w:left w:val="single" w:color="000000" w:sz="4"/>
                    <w:bottom w:val="single" w:color="000000" w:sz="4"/>
                    <w:right w:val="single" w:color="000000" w:sz="4"/>
                  </w:tcBorders>
                </w:tcP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（5）0.01%14羟基芸苔素甾醇</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10ml/亩</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27700</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调节剂</w:t>
                  </w:r>
                </w:p>
              </w:tc>
            </w:tr>
            <w:tr>
              <w:tc>
                <w:tcPr>
                  <w:tcW w:type="dxa" w:w="159"/>
                  <w:vMerge/>
                  <w:tcBorders>
                    <w:top w:val="single" w:color="000000" w:sz="4"/>
                    <w:left w:val="single" w:color="000000" w:sz="4"/>
                    <w:bottom w:val="single" w:color="000000" w:sz="4"/>
                    <w:right w:val="single" w:color="000000" w:sz="4"/>
                  </w:tcBorders>
                </w:tcPr>
                <w:p/>
              </w:tc>
              <w:tc>
                <w:tcPr>
                  <w:tcW w:type="dxa" w:w="442"/>
                  <w:vMerge/>
                  <w:tcBorders>
                    <w:top w:val="single" w:color="000000" w:sz="4"/>
                    <w:left w:val="single" w:color="000000" w:sz="4"/>
                    <w:bottom w:val="single" w:color="000000" w:sz="4"/>
                    <w:right w:val="single" w:color="000000" w:sz="4"/>
                  </w:tcBorders>
                </w:tcP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（6）含硼锌肥</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50g/亩</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27700</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叶面肥</w:t>
                  </w:r>
                </w:p>
              </w:tc>
            </w:tr>
            <w:tr>
              <w:tc>
                <w:tcPr>
                  <w:tcW w:type="dxa" w:w="159"/>
                  <w:vMerge/>
                  <w:tcBorders>
                    <w:top w:val="single" w:color="000000" w:sz="4"/>
                    <w:left w:val="single" w:color="000000" w:sz="4"/>
                    <w:bottom w:val="single" w:color="000000" w:sz="4"/>
                    <w:right w:val="single" w:color="000000" w:sz="4"/>
                  </w:tcBorders>
                </w:tcPr>
                <w:p/>
              </w:tc>
              <w:tc>
                <w:tcPr>
                  <w:tcW w:type="dxa" w:w="442"/>
                  <w:vMerge/>
                  <w:tcBorders>
                    <w:top w:val="single" w:color="000000" w:sz="4"/>
                    <w:left w:val="single" w:color="000000" w:sz="4"/>
                    <w:bottom w:val="single" w:color="000000" w:sz="4"/>
                    <w:right w:val="single" w:color="000000" w:sz="4"/>
                  </w:tcBorders>
                </w:tcP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（7）无人机植保服务</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1次/亩</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27700</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防治服务</w:t>
                  </w:r>
                </w:p>
              </w:tc>
            </w:tr>
            <w:tr>
              <w:tc>
                <w:tcPr>
                  <w:tcW w:type="dxa" w:w="1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高氮水溶肥冲施服务</w:t>
                  </w: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5KG/袋</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袋</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20000</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大量元素水溶肥料，NY1107-2020标准，配方28-10-12+TE，（N+P2O5+K2O）≥50%，含微量元素（TE）：Zn+B≥0.2%</w:t>
                  </w:r>
                </w:p>
              </w:tc>
            </w:tr>
            <w:tr>
              <w:tc>
                <w:tcPr>
                  <w:tcW w:type="dxa" w:w="1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四</w:t>
                  </w:r>
                </w:p>
              </w:tc>
              <w:tc>
                <w:tcPr>
                  <w:tcW w:type="dxa" w:w="4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数智监测平台</w:t>
                  </w: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套</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1</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5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四情监测设备</w:t>
                  </w: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一、四情监测设备</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套</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1</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59"/>
                  <w:vMerge/>
                  <w:tcBorders>
                    <w:top w:val="single" w:color="000000" w:sz="4"/>
                    <w:left w:val="single" w:color="000000" w:sz="4"/>
                    <w:bottom w:val="single" w:color="000000" w:sz="4"/>
                    <w:right w:val="single" w:color="000000" w:sz="4"/>
                  </w:tcBorders>
                </w:tcPr>
                <w:p/>
              </w:tc>
              <w:tc>
                <w:tcPr>
                  <w:tcW w:type="dxa" w:w="442"/>
                  <w:vMerge/>
                  <w:tcBorders>
                    <w:top w:val="single" w:color="000000" w:sz="4"/>
                    <w:left w:val="single" w:color="000000" w:sz="4"/>
                    <w:bottom w:val="single" w:color="000000" w:sz="4"/>
                    <w:right w:val="single" w:color="000000" w:sz="4"/>
                  </w:tcBorders>
                </w:tcP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墒情监测设备</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含土壤湿度传感器、数据传输模块等</w:t>
                  </w:r>
                </w:p>
              </w:tc>
            </w:tr>
            <w:tr>
              <w:tc>
                <w:tcPr>
                  <w:tcW w:type="dxa" w:w="159"/>
                  <w:vMerge/>
                  <w:tcBorders>
                    <w:top w:val="single" w:color="000000" w:sz="4"/>
                    <w:left w:val="single" w:color="000000" w:sz="4"/>
                    <w:bottom w:val="single" w:color="000000" w:sz="4"/>
                    <w:right w:val="single" w:color="000000" w:sz="4"/>
                  </w:tcBorders>
                </w:tcPr>
                <w:p/>
              </w:tc>
              <w:tc>
                <w:tcPr>
                  <w:tcW w:type="dxa" w:w="442"/>
                  <w:vMerge/>
                  <w:tcBorders>
                    <w:top w:val="single" w:color="000000" w:sz="4"/>
                    <w:left w:val="single" w:color="000000" w:sz="4"/>
                    <w:bottom w:val="single" w:color="000000" w:sz="4"/>
                    <w:right w:val="single" w:color="000000" w:sz="4"/>
                  </w:tcBorders>
                </w:tcP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气象监测设备</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包含温湿度、光照、降水量等监测元件</w:t>
                  </w:r>
                </w:p>
              </w:tc>
            </w:tr>
            <w:tr>
              <w:tc>
                <w:tcPr>
                  <w:tcW w:type="dxa" w:w="159"/>
                  <w:vMerge/>
                  <w:tcBorders>
                    <w:top w:val="single" w:color="000000" w:sz="4"/>
                    <w:left w:val="single" w:color="000000" w:sz="4"/>
                    <w:bottom w:val="single" w:color="000000" w:sz="4"/>
                    <w:right w:val="single" w:color="000000" w:sz="4"/>
                  </w:tcBorders>
                </w:tcPr>
                <w:p/>
              </w:tc>
              <w:tc>
                <w:tcPr>
                  <w:tcW w:type="dxa" w:w="442"/>
                  <w:vMerge/>
                  <w:tcBorders>
                    <w:top w:val="single" w:color="000000" w:sz="4"/>
                    <w:left w:val="single" w:color="000000" w:sz="4"/>
                    <w:bottom w:val="single" w:color="000000" w:sz="4"/>
                    <w:right w:val="single" w:color="000000" w:sz="4"/>
                  </w:tcBorders>
                </w:tcP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虫情监测设备</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具备虫情识别、计数功能</w:t>
                  </w:r>
                </w:p>
              </w:tc>
            </w:tr>
            <w:tr>
              <w:tc>
                <w:tcPr>
                  <w:tcW w:type="dxa" w:w="159"/>
                  <w:vMerge/>
                  <w:tcBorders>
                    <w:top w:val="single" w:color="000000" w:sz="4"/>
                    <w:left w:val="single" w:color="000000" w:sz="4"/>
                    <w:bottom w:val="single" w:color="000000" w:sz="4"/>
                    <w:right w:val="single" w:color="000000" w:sz="4"/>
                  </w:tcBorders>
                </w:tcPr>
                <w:p/>
              </w:tc>
              <w:tc>
                <w:tcPr>
                  <w:tcW w:type="dxa" w:w="442"/>
                  <w:vMerge/>
                  <w:tcBorders>
                    <w:top w:val="single" w:color="000000" w:sz="4"/>
                    <w:left w:val="single" w:color="000000" w:sz="4"/>
                    <w:bottom w:val="single" w:color="000000" w:sz="4"/>
                    <w:right w:val="single" w:color="000000" w:sz="4"/>
                  </w:tcBorders>
                </w:tcP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苗情生长监测设备</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可实时观察作物生长状态</w:t>
                  </w:r>
                </w:p>
              </w:tc>
            </w:tr>
            <w:tr>
              <w:tc>
                <w:tcPr>
                  <w:tcW w:type="dxa" w:w="159"/>
                  <w:vMerge/>
                  <w:tcBorders>
                    <w:top w:val="single" w:color="000000" w:sz="4"/>
                    <w:left w:val="single" w:color="000000" w:sz="4"/>
                    <w:bottom w:val="single" w:color="000000" w:sz="4"/>
                    <w:right w:val="single" w:color="000000" w:sz="4"/>
                  </w:tcBorders>
                </w:tcPr>
                <w:p/>
              </w:tc>
              <w:tc>
                <w:tcPr>
                  <w:tcW w:type="dxa" w:w="442"/>
                  <w:vMerge/>
                  <w:tcBorders>
                    <w:top w:val="single" w:color="000000" w:sz="4"/>
                    <w:left w:val="single" w:color="000000" w:sz="4"/>
                    <w:bottom w:val="single" w:color="000000" w:sz="4"/>
                    <w:right w:val="single" w:color="000000" w:sz="4"/>
                  </w:tcBorders>
                </w:tcP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数据终端平台及控制中心</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数据处理、分析及控制功能集成</w:t>
                  </w:r>
                </w:p>
              </w:tc>
            </w:tr>
            <w:tr>
              <w:tc>
                <w:tcPr>
                  <w:tcW w:type="dxa" w:w="159"/>
                  <w:vMerge/>
                  <w:tcBorders>
                    <w:top w:val="single" w:color="000000" w:sz="4"/>
                    <w:left w:val="single" w:color="000000" w:sz="4"/>
                    <w:bottom w:val="single" w:color="000000" w:sz="4"/>
                    <w:right w:val="single" w:color="000000" w:sz="4"/>
                  </w:tcBorders>
                </w:tcPr>
                <w:p/>
              </w:tc>
              <w:tc>
                <w:tcPr>
                  <w:tcW w:type="dxa" w:w="442"/>
                  <w:vMerge/>
                  <w:tcBorders>
                    <w:top w:val="single" w:color="000000" w:sz="4"/>
                    <w:left w:val="single" w:color="000000" w:sz="4"/>
                    <w:bottom w:val="single" w:color="000000" w:sz="4"/>
                    <w:right w:val="single" w:color="000000" w:sz="4"/>
                  </w:tcBorders>
                </w:tcP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户外单红P10LED屏</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用于展示监测数据及预警信息</w:t>
                  </w:r>
                </w:p>
              </w:tc>
            </w:tr>
            <w:tr>
              <w:tc>
                <w:tcPr>
                  <w:tcW w:type="dxa" w:w="159"/>
                  <w:vMerge/>
                  <w:tcBorders>
                    <w:top w:val="single" w:color="000000" w:sz="4"/>
                    <w:left w:val="single" w:color="000000" w:sz="4"/>
                    <w:bottom w:val="single" w:color="000000" w:sz="4"/>
                    <w:right w:val="single" w:color="000000" w:sz="4"/>
                  </w:tcBorders>
                </w:tcPr>
                <w:p/>
              </w:tc>
              <w:tc>
                <w:tcPr>
                  <w:tcW w:type="dxa" w:w="442"/>
                  <w:vMerge/>
                  <w:tcBorders>
                    <w:top w:val="single" w:color="000000" w:sz="4"/>
                    <w:left w:val="single" w:color="000000" w:sz="4"/>
                    <w:bottom w:val="single" w:color="000000" w:sz="4"/>
                    <w:right w:val="single" w:color="000000" w:sz="4"/>
                  </w:tcBorders>
                </w:tcP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智能杀虫灯</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物理杀虫，减少农药使用</w:t>
                  </w:r>
                </w:p>
              </w:tc>
            </w:tr>
            <w:tr>
              <w:tc>
                <w:tcPr>
                  <w:tcW w:type="dxa" w:w="159"/>
                  <w:vMerge/>
                  <w:tcBorders>
                    <w:top w:val="single" w:color="000000" w:sz="4"/>
                    <w:left w:val="single" w:color="000000" w:sz="4"/>
                    <w:bottom w:val="single" w:color="000000" w:sz="4"/>
                    <w:right w:val="single" w:color="000000" w:sz="4"/>
                  </w:tcBorders>
                </w:tcPr>
                <w:p/>
              </w:tc>
              <w:tc>
                <w:tcPr>
                  <w:tcW w:type="dxa" w:w="442"/>
                  <w:vMerge/>
                  <w:tcBorders>
                    <w:top w:val="single" w:color="000000" w:sz="4"/>
                    <w:left w:val="single" w:color="000000" w:sz="4"/>
                    <w:bottom w:val="single" w:color="000000" w:sz="4"/>
                    <w:right w:val="single" w:color="000000" w:sz="4"/>
                  </w:tcBorders>
                </w:tcP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基础施工</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座</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设备安装场地施工（基础、围栏）</w:t>
                  </w:r>
                </w:p>
              </w:tc>
            </w:tr>
            <w:tr>
              <w:tc>
                <w:tcPr>
                  <w:tcW w:type="dxa" w:w="1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五</w:t>
                  </w:r>
                </w:p>
              </w:tc>
              <w:tc>
                <w:tcPr>
                  <w:tcW w:type="dxa" w:w="4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农业保险</w:t>
                  </w: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亩</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30000</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涵盖玉米主要粮食作物，保障因自然灾害等造成的损失</w:t>
                  </w:r>
                </w:p>
              </w:tc>
            </w:tr>
            <w:tr>
              <w:tc>
                <w:tcPr>
                  <w:tcW w:type="dxa" w:w="1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六</w:t>
                  </w:r>
                </w:p>
              </w:tc>
              <w:tc>
                <w:tcPr>
                  <w:tcW w:type="dxa" w:w="4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宣传培训</w:t>
                  </w: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技术服务</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专家授课费用</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场次</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2</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邀请农技推广部门、高等院校专家</w:t>
                  </w:r>
                </w:p>
              </w:tc>
            </w:tr>
            <w:tr>
              <w:tc>
                <w:tcPr>
                  <w:tcW w:type="dxa" w:w="1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培训资料印制</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份</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2000</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包含技术手册、操作指南等</w:t>
                  </w:r>
                </w:p>
              </w:tc>
            </w:tr>
            <w:tr>
              <w:tc>
                <w:tcPr>
                  <w:tcW w:type="dxa" w:w="1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“土专家”“特聘农技员”指导费用</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人次</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2</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深入田间地头的技术指导</w:t>
                  </w:r>
                </w:p>
              </w:tc>
            </w:tr>
            <w:tr>
              <w:tc>
                <w:tcPr>
                  <w:tcW w:type="dxa" w:w="1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项目区公示牌制作</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块</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w:t>
                  </w:r>
                </w:p>
              </w:tc>
              <w:tc>
                <w:tcPr>
                  <w:tcW w:type="dxa" w:w="8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展示项目相关信息</w:t>
                  </w:r>
                </w:p>
              </w:tc>
            </w:tr>
          </w:tbl>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rPr>
              <w:t>（一）数智监测平台建设</w:t>
            </w:r>
          </w:p>
          <w:p>
            <w:pPr>
              <w:pStyle w:val="null3"/>
            </w:pPr>
            <w:r>
              <w:rPr>
                <w:rFonts w:ascii="仿宋_GB2312" w:hAnsi="仿宋_GB2312" w:cs="仿宋_GB2312" w:eastAsia="仿宋_GB2312"/>
              </w:rPr>
              <w:t>以东里村千亩方为核心，建设粮食高质高效生产数智平台监测系统。该系统充分融合物联网、大数据、人工智能等先进技术，推动传统农业生产模式向智能化、精准化、高效化转型升级。依托5G、物联网、无线通信等技术，实时精准监测土壤湿度、温度、光照、作物生长状态等关键数据。用户可通过系统随时查看每个气象指标每天的历史最高值和最低值，以及详细的全天数据走势。根据环境指标模块显示的各指标预警值和预警信息，系统能够及时提醒管理员采取防范措施。</w:t>
            </w:r>
          </w:p>
          <w:p>
            <w:pPr>
              <w:pStyle w:val="null3"/>
            </w:pPr>
            <w:r>
              <w:rPr>
                <w:rFonts w:ascii="仿宋_GB2312" w:hAnsi="仿宋_GB2312" w:cs="仿宋_GB2312" w:eastAsia="仿宋_GB2312"/>
              </w:rPr>
              <w:t>主要建设内容包括墒情监测、气象监测、虫情监测、苗情生长监测、数据终端平台及控制中心、户外预警数据展示系统、智能杀虫灯等。通过这些设施的建设，实现对核心建设区域的重点监控，为粮食生产提供科学精准的数据支持和决策依据，助力农业生产的智能化管理。</w:t>
            </w:r>
          </w:p>
          <w:p>
            <w:pPr>
              <w:pStyle w:val="null3"/>
            </w:pPr>
            <w:r>
              <w:rPr>
                <w:rFonts w:ascii="仿宋_GB2312" w:hAnsi="仿宋_GB2312" w:cs="仿宋_GB2312" w:eastAsia="仿宋_GB2312"/>
              </w:rPr>
              <w:t>设备质量保修期：自验收合格之日起不低于一年，若该质量保证期小于国家标准，则以国家标准为准；</w:t>
            </w:r>
          </w:p>
          <w:p>
            <w:pPr>
              <w:pStyle w:val="null3"/>
            </w:pPr>
            <w:r>
              <w:rPr>
                <w:rFonts w:ascii="仿宋_GB2312" w:hAnsi="仿宋_GB2312" w:cs="仿宋_GB2312" w:eastAsia="仿宋_GB2312"/>
              </w:rPr>
              <w:t>平台搭建完成后，供应商须提供两年的技术支持、信息监测及数据采集服务。</w:t>
            </w:r>
          </w:p>
          <w:p>
            <w:pPr>
              <w:pStyle w:val="null3"/>
            </w:pPr>
            <w:r>
              <w:rPr>
                <w:rFonts w:ascii="仿宋_GB2312" w:hAnsi="仿宋_GB2312" w:cs="仿宋_GB2312" w:eastAsia="仿宋_GB2312"/>
              </w:rPr>
              <w:t>（二）顿粮田服务内容</w:t>
            </w:r>
          </w:p>
          <w:p>
            <w:pPr>
              <w:pStyle w:val="null3"/>
            </w:pPr>
            <w:r>
              <w:rPr>
                <w:rFonts w:ascii="仿宋_GB2312" w:hAnsi="仿宋_GB2312" w:cs="仿宋_GB2312" w:eastAsia="仿宋_GB2312"/>
              </w:rPr>
              <w:t>1、百亩超吨粮示范田服务</w:t>
            </w:r>
          </w:p>
          <w:p>
            <w:pPr>
              <w:pStyle w:val="null3"/>
            </w:pPr>
            <w:r>
              <w:rPr>
                <w:rFonts w:ascii="仿宋_GB2312" w:hAnsi="仿宋_GB2312" w:cs="仿宋_GB2312" w:eastAsia="仿宋_GB2312"/>
              </w:rPr>
              <w:t>示范田采用统一农资供应及统一购买服务的方式，对玉米、小麦生产的重点环节给予补助，具体内容如下：</w:t>
            </w:r>
          </w:p>
          <w:p>
            <w:pPr>
              <w:pStyle w:val="null3"/>
            </w:pPr>
            <w:r>
              <w:rPr>
                <w:rFonts w:ascii="仿宋_GB2312" w:hAnsi="仿宋_GB2312" w:cs="仿宋_GB2312" w:eastAsia="仿宋_GB2312"/>
              </w:rPr>
              <w:t>（1）玉米“一喷多促”：在玉米重大病虫害发生的关键时期，统一组织开展2次统防统治工作。通过统一采购“杀虫剂、杀菌剂、叶面肥、调节剂”等物资，并购买防治服务，全面开展玉米“一喷多促”作业，充分发挥引领作用，带动群防群治，有效防治病虫害，促进玉米生长发育。</w:t>
            </w:r>
          </w:p>
          <w:p>
            <w:pPr>
              <w:pStyle w:val="null3"/>
            </w:pPr>
            <w:r>
              <w:rPr>
                <w:rFonts w:ascii="仿宋_GB2312" w:hAnsi="仿宋_GB2312" w:cs="仿宋_GB2312" w:eastAsia="仿宋_GB2312"/>
              </w:rPr>
              <w:t>（2）玉米冲施肥：在玉米追肥的关键阶段，选用高含量冲施肥，每亩用量不低于5L（公斤）。统一发放并组织专业技术人员指导农户进行冲施，满足玉米生长对养分的需求，提高玉米产量和品质。</w:t>
            </w:r>
          </w:p>
          <w:p>
            <w:pPr>
              <w:pStyle w:val="null3"/>
            </w:pPr>
            <w:r>
              <w:rPr>
                <w:rFonts w:ascii="仿宋_GB2312" w:hAnsi="仿宋_GB2312" w:cs="仿宋_GB2312" w:eastAsia="仿宋_GB2312"/>
              </w:rPr>
              <w:t>（3）小麦新优品种：精心选择适合展示区种植的小麦新品种，每亩播种量为15公斤。通过推广优良品种，提高小麦的产量和抗病抗逆能力。</w:t>
            </w:r>
          </w:p>
          <w:p>
            <w:pPr>
              <w:pStyle w:val="null3"/>
            </w:pPr>
            <w:r>
              <w:rPr>
                <w:rFonts w:ascii="仿宋_GB2312" w:hAnsi="仿宋_GB2312" w:cs="仿宋_GB2312" w:eastAsia="仿宋_GB2312"/>
              </w:rPr>
              <w:t>（4）增施生物有机肥：在小麦播种备耕阶段，将生物有机肥随基肥一同施用，每亩增施一定量的生物有机肥。改善土壤结构，提高土壤肥力，促进小麦根系生长和养分吸收。</w:t>
            </w:r>
          </w:p>
          <w:p>
            <w:pPr>
              <w:pStyle w:val="null3"/>
            </w:pPr>
            <w:r>
              <w:rPr>
                <w:rFonts w:ascii="仿宋_GB2312" w:hAnsi="仿宋_GB2312" w:cs="仿宋_GB2312" w:eastAsia="仿宋_GB2312"/>
              </w:rPr>
              <w:t>（5）耕种机械作业：在小麦播种前，对深翻、播种等环节给予补助，鼓励农户采用先进的耕种机械，提高耕种效率和质量，确保小麦播种质量。</w:t>
            </w:r>
          </w:p>
          <w:p>
            <w:pPr>
              <w:pStyle w:val="null3"/>
            </w:pPr>
            <w:r>
              <w:rPr>
                <w:rFonts w:ascii="仿宋_GB2312" w:hAnsi="仿宋_GB2312" w:cs="仿宋_GB2312" w:eastAsia="仿宋_GB2312"/>
              </w:rPr>
              <w:t>2、千亩吨粮田核心展示区服务</w:t>
            </w:r>
          </w:p>
          <w:p>
            <w:pPr>
              <w:pStyle w:val="null3"/>
            </w:pPr>
            <w:r>
              <w:rPr>
                <w:rFonts w:ascii="仿宋_GB2312" w:hAnsi="仿宋_GB2312" w:cs="仿宋_GB2312" w:eastAsia="仿宋_GB2312"/>
              </w:rPr>
              <w:t>展示区同样采取统一农资及统一购买服务的方式，对玉米、小麦生产重点环节进行补助，具体如下：</w:t>
            </w:r>
          </w:p>
          <w:p>
            <w:pPr>
              <w:pStyle w:val="null3"/>
            </w:pPr>
            <w:r>
              <w:rPr>
                <w:rFonts w:ascii="仿宋_GB2312" w:hAnsi="仿宋_GB2312" w:cs="仿宋_GB2312" w:eastAsia="仿宋_GB2312"/>
              </w:rPr>
              <w:t>（1）玉米“一喷多促”：在玉米重大病虫害发生关键期，统一开展2次统防统治，引领广大农户积极参与病虫害防治工作。统一采购相关物资和防治服务，实施玉米“一喷多促”，保障玉米健康生长。</w:t>
            </w:r>
          </w:p>
          <w:p>
            <w:pPr>
              <w:pStyle w:val="null3"/>
            </w:pPr>
            <w:r>
              <w:rPr>
                <w:rFonts w:ascii="仿宋_GB2312" w:hAnsi="仿宋_GB2312" w:cs="仿宋_GB2312" w:eastAsia="仿宋_GB2312"/>
              </w:rPr>
              <w:t>（2）小麦新优品种：选择适宜展示区种植的优质小麦新品种，每亩播种15公斤，发挥良种优势，为小麦高产奠定基础。</w:t>
            </w:r>
          </w:p>
          <w:p>
            <w:pPr>
              <w:pStyle w:val="null3"/>
            </w:pPr>
            <w:r>
              <w:rPr>
                <w:rFonts w:ascii="仿宋_GB2312" w:hAnsi="仿宋_GB2312" w:cs="仿宋_GB2312" w:eastAsia="仿宋_GB2312"/>
              </w:rPr>
              <w:t>（3）增施生物有机肥：在小麦播种备耕阶段，随基肥每亩增施生物有机肥，改善土壤生态环境，提高土壤保水保肥能力，促进小麦生长发育。</w:t>
            </w:r>
          </w:p>
          <w:p>
            <w:pPr>
              <w:pStyle w:val="null3"/>
            </w:pPr>
            <w:r>
              <w:rPr>
                <w:rFonts w:ascii="仿宋_GB2312" w:hAnsi="仿宋_GB2312" w:cs="仿宋_GB2312" w:eastAsia="仿宋_GB2312"/>
              </w:rPr>
              <w:t>3、吨粮田示范片服务</w:t>
            </w:r>
          </w:p>
          <w:p>
            <w:pPr>
              <w:pStyle w:val="null3"/>
            </w:pPr>
            <w:r>
              <w:rPr>
                <w:rFonts w:ascii="仿宋_GB2312" w:hAnsi="仿宋_GB2312" w:cs="仿宋_GB2312" w:eastAsia="仿宋_GB2312"/>
              </w:rPr>
              <w:t>吨粮田示范片通过采取统一农资、统一技术、统一管理等物化投入措施，大力推广化肥减量技术和病虫害绿色防控等社会化服务，具体内容如下：</w:t>
            </w:r>
          </w:p>
          <w:p>
            <w:pPr>
              <w:pStyle w:val="null3"/>
            </w:pPr>
            <w:r>
              <w:rPr>
                <w:rFonts w:ascii="仿宋_GB2312" w:hAnsi="仿宋_GB2312" w:cs="仿宋_GB2312" w:eastAsia="仿宋_GB2312"/>
              </w:rPr>
              <w:t>（1）玉米“一喷多促”：在玉米重大病虫害发生关键期，统一开展1次统防统治，组织农户共同参与，形成群防群治的良好局面。统一购买“杀虫剂、杀菌剂、叶面肥、调节剂”和防治服务，实施玉米“一喷多促”，保障玉米产量和品质。</w:t>
            </w:r>
          </w:p>
          <w:p>
            <w:pPr>
              <w:pStyle w:val="null3"/>
            </w:pPr>
            <w:r>
              <w:rPr>
                <w:rFonts w:ascii="仿宋_GB2312" w:hAnsi="仿宋_GB2312" w:cs="仿宋_GB2312" w:eastAsia="仿宋_GB2312"/>
              </w:rPr>
              <w:t>（2）增施生物有机肥：在小麦播种备耕阶段，随基肥每亩增施生物有机肥，逐步提高土壤肥力，减少化肥使用量，实现农业绿色发展。</w:t>
            </w:r>
          </w:p>
          <w:p>
            <w:pPr>
              <w:pStyle w:val="null3"/>
            </w:pPr>
            <w:r>
              <w:rPr>
                <w:rFonts w:ascii="仿宋_GB2312" w:hAnsi="仿宋_GB2312" w:cs="仿宋_GB2312" w:eastAsia="仿宋_GB2312"/>
              </w:rPr>
              <w:t>（3）小麦配方施肥：在小麦播种备耕阶段，组织专业技术人员指导农户施用专用配方肥，并采用种肥同播的方式，提高肥料利用率，降低生产成本。</w:t>
            </w:r>
          </w:p>
          <w:p>
            <w:pPr>
              <w:pStyle w:val="null3"/>
            </w:pPr>
            <w:r>
              <w:rPr>
                <w:rFonts w:ascii="仿宋_GB2312" w:hAnsi="仿宋_GB2312" w:cs="仿宋_GB2312" w:eastAsia="仿宋_GB2312"/>
              </w:rPr>
              <w:t>（三）吨粮镇项目区农业保险</w:t>
            </w:r>
          </w:p>
          <w:p>
            <w:pPr>
              <w:pStyle w:val="null3"/>
            </w:pPr>
            <w:r>
              <w:rPr>
                <w:rFonts w:ascii="仿宋_GB2312" w:hAnsi="仿宋_GB2312" w:cs="仿宋_GB2312" w:eastAsia="仿宋_GB2312"/>
              </w:rPr>
              <w:t>为增强农户抵御自然灾害的能力，降低农业生产风险，充分发挥农业保险的保障作用，增加农业保险投入。针对近年来农户因自然灾害导致生产投入成本高、抗风险能力薄弱的问题，通过项目支持，实现吨粮镇项目区粮食作物全面覆盖农业保险，为农户的粮食生产提供坚实的风险保障，确保在遭受自然灾害时，农户的损失能够得到及时有效的补偿，维持农业生产的稳定性。</w:t>
            </w:r>
          </w:p>
          <w:p>
            <w:pPr>
              <w:pStyle w:val="null3"/>
            </w:pPr>
            <w:r>
              <w:rPr>
                <w:rFonts w:ascii="仿宋_GB2312" w:hAnsi="仿宋_GB2312" w:cs="仿宋_GB2312" w:eastAsia="仿宋_GB2312"/>
              </w:rPr>
              <w:t>（四）宣传培训</w:t>
            </w:r>
          </w:p>
          <w:p>
            <w:pPr>
              <w:pStyle w:val="null3"/>
            </w:pPr>
            <w:r>
              <w:rPr>
                <w:rFonts w:ascii="仿宋_GB2312" w:hAnsi="仿宋_GB2312" w:cs="仿宋_GB2312" w:eastAsia="仿宋_GB2312"/>
              </w:rPr>
              <w:t>整合农技推广部门、高等院校等各方面的专家资源，开展多层次、多形式的农技培训和周期指导服务。充分发挥包联专家的专业优势，主动与农户进行联系和沟通，为农户提供技术咨询和指导。组织“土专家”“特聘农技员”深入田间地头，开展面对面的技术指导服务，将理论知识与生产实践相结合，确保宣传培训工作取得实效，提高农户的科学种植水平和生产技能。通过举办各类培训活动，年内计划培训农户2000人次以上，为项目的顺利实施和粮食生产的持续发展提供人才支撑。</w:t>
            </w:r>
          </w:p>
          <w:p>
            <w:pPr>
              <w:pStyle w:val="null3"/>
            </w:pPr>
            <w:r>
              <w:rPr>
                <w:rFonts w:ascii="仿宋_GB2312" w:hAnsi="仿宋_GB2312" w:cs="仿宋_GB2312" w:eastAsia="仿宋_GB2312"/>
              </w:rPr>
              <w:t>注：具体内容以本项目实施方案为准。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1.组织实施保障</w:t>
            </w:r>
          </w:p>
          <w:p>
            <w:pPr>
              <w:pStyle w:val="null3"/>
            </w:pPr>
            <w:r>
              <w:rPr>
                <w:rFonts w:ascii="仿宋_GB2312" w:hAnsi="仿宋_GB2312" w:cs="仿宋_GB2312" w:eastAsia="仿宋_GB2312"/>
              </w:rPr>
              <w:t>（1）有机肥、化肥、掺混肥要求有肥料登</w:t>
            </w:r>
            <w:r>
              <w:rPr>
                <w:rFonts w:ascii="仿宋_GB2312" w:hAnsi="仿宋_GB2312" w:cs="仿宋_GB2312" w:eastAsia="仿宋_GB2312"/>
              </w:rPr>
              <w:t>记证或农业农村部肥料备案信息系统、省级农业农村部门肥料备案信息系统备案凭证或相关许可手续。</w:t>
            </w:r>
          </w:p>
          <w:p>
            <w:pPr>
              <w:pStyle w:val="null3"/>
            </w:pPr>
            <w:r>
              <w:rPr>
                <w:rFonts w:ascii="仿宋_GB2312" w:hAnsi="仿宋_GB2312" w:cs="仿宋_GB2312" w:eastAsia="仿宋_GB2312"/>
              </w:rPr>
              <w:t>（2）农药选择：选择三证齐全（农药登记证、农药生产批准证、企业标准），符合国家《农药安全使用标准》、《农药合理使用准则》和农药安全使用规范总则的农药产品。</w:t>
            </w:r>
          </w:p>
          <w:p>
            <w:pPr>
              <w:pStyle w:val="null3"/>
            </w:pPr>
            <w:r>
              <w:rPr>
                <w:rFonts w:ascii="仿宋_GB2312" w:hAnsi="仿宋_GB2312" w:cs="仿宋_GB2312" w:eastAsia="仿宋_GB2312"/>
              </w:rPr>
              <w:t>（3）小麦种子：须具有种子经营许可证或者种子生产许可证或具有以上证书的企业给其出具有效的代销委托书；</w:t>
            </w:r>
          </w:p>
          <w:p>
            <w:pPr>
              <w:pStyle w:val="null3"/>
            </w:pPr>
            <w:r>
              <w:rPr>
                <w:rFonts w:ascii="仿宋_GB2312" w:hAnsi="仿宋_GB2312" w:cs="仿宋_GB2312" w:eastAsia="仿宋_GB2312"/>
              </w:rPr>
              <w:t>（4）中标后，中标人派驻一名项目负责人，一名技术负责人对作业过程中作业进度、服务质量、作业人员管理进行总协调，确保技术措施的落实，按时参加采购人组织的相关会议和活动，服从采购人的工作制度和工作规范。</w:t>
            </w:r>
          </w:p>
          <w:p>
            <w:pPr>
              <w:pStyle w:val="null3"/>
            </w:pPr>
            <w:r>
              <w:rPr>
                <w:rFonts w:ascii="仿宋_GB2312" w:hAnsi="仿宋_GB2312" w:cs="仿宋_GB2312" w:eastAsia="仿宋_GB2312"/>
              </w:rPr>
              <w:t>（5）中标后，中标人向采购人提供项目作业计划和安全责任协议等，其内容包括管理机构的设置、各主要岗位的技术和管理员名单、资质、联系方式及各工种技术工人的安排、项目实施进度安排、技术措施等状况。</w:t>
            </w:r>
          </w:p>
          <w:p>
            <w:pPr>
              <w:pStyle w:val="null3"/>
            </w:pPr>
            <w:r>
              <w:rPr>
                <w:rFonts w:ascii="仿宋_GB2312" w:hAnsi="仿宋_GB2312" w:cs="仿宋_GB2312" w:eastAsia="仿宋_GB2312"/>
              </w:rPr>
              <w:t>（6）严格按照服务要求进行作业，作业前按项目要求筹备各项防治器械、材料、工具等，按技术规定进行作业。</w:t>
            </w:r>
          </w:p>
          <w:p>
            <w:pPr>
              <w:pStyle w:val="null3"/>
            </w:pPr>
            <w:r>
              <w:rPr>
                <w:rFonts w:ascii="仿宋_GB2312" w:hAnsi="仿宋_GB2312" w:cs="仿宋_GB2312" w:eastAsia="仿宋_GB2312"/>
              </w:rPr>
              <w:t>（7）协助采购人及时组织召开检查验收、防治效果评价和防治验收工作会议。</w:t>
            </w:r>
          </w:p>
          <w:p>
            <w:pPr>
              <w:pStyle w:val="null3"/>
            </w:pPr>
            <w:r>
              <w:rPr>
                <w:rFonts w:ascii="仿宋_GB2312" w:hAnsi="仿宋_GB2312" w:cs="仿宋_GB2312" w:eastAsia="仿宋_GB2312"/>
              </w:rPr>
              <w:t>（8）中标人向采购人提交作业过程性资料和防效报告，按相关要求执行。</w:t>
            </w:r>
          </w:p>
          <w:p>
            <w:pPr>
              <w:pStyle w:val="null3"/>
            </w:pPr>
            <w:r>
              <w:rPr>
                <w:rFonts w:ascii="仿宋_GB2312" w:hAnsi="仿宋_GB2312" w:cs="仿宋_GB2312" w:eastAsia="仿宋_GB2312"/>
              </w:rPr>
              <w:t>（9）有各类突发事件的应急预案和措施，有明确具体的承诺。</w:t>
            </w:r>
          </w:p>
          <w:p>
            <w:pPr>
              <w:pStyle w:val="null3"/>
            </w:pPr>
            <w:r>
              <w:rPr>
                <w:rFonts w:ascii="仿宋_GB2312" w:hAnsi="仿宋_GB2312" w:cs="仿宋_GB2312" w:eastAsia="仿宋_GB2312"/>
              </w:rPr>
              <w:t>2.项目团队保障</w:t>
            </w:r>
          </w:p>
          <w:p>
            <w:pPr>
              <w:pStyle w:val="null3"/>
            </w:pPr>
            <w:r>
              <w:rPr>
                <w:rFonts w:ascii="仿宋_GB2312" w:hAnsi="仿宋_GB2312" w:cs="仿宋_GB2312" w:eastAsia="仿宋_GB2312"/>
              </w:rPr>
              <w:t>项目负责人一名，全程负责本项目各项工作的组织、实施、统筹协调，保障项目顺利实施。项目实施中原则上不允许更换项目负责人，因特殊情况确需更换的，需报采购单位同意。项目负责人不按要求履职的，采购单位有权要求更换项目负责人。</w:t>
            </w:r>
          </w:p>
          <w:p>
            <w:pPr>
              <w:pStyle w:val="null3"/>
            </w:pPr>
            <w:r>
              <w:rPr>
                <w:rFonts w:ascii="仿宋_GB2312" w:hAnsi="仿宋_GB2312" w:cs="仿宋_GB2312" w:eastAsia="仿宋_GB2312"/>
              </w:rPr>
              <w:t>3、服务质量要求</w:t>
            </w:r>
          </w:p>
          <w:p>
            <w:pPr>
              <w:pStyle w:val="null3"/>
            </w:pPr>
            <w:r>
              <w:rPr>
                <w:rFonts w:ascii="仿宋_GB2312" w:hAnsi="仿宋_GB2312" w:cs="仿宋_GB2312" w:eastAsia="仿宋_GB2312"/>
              </w:rPr>
              <w:t>服务质量应满足《农作物病虫害防治条例》（中华人民共和国国务院令（第725号）） 、《农业社会化服务 农作物病虫害防治服务质量评价》（GB/T 33311-2016）、《农业社会化服务 农作物病虫害防治服务质量要求》（GB/T 32980-2016）等标准。</w:t>
            </w:r>
          </w:p>
          <w:p>
            <w:pPr>
              <w:pStyle w:val="null3"/>
            </w:pPr>
            <w:r>
              <w:rPr>
                <w:rFonts w:ascii="仿宋_GB2312" w:hAnsi="仿宋_GB2312" w:cs="仿宋_GB2312" w:eastAsia="仿宋_GB2312"/>
              </w:rPr>
              <w:t>4、验收要求：</w:t>
            </w:r>
          </w:p>
          <w:p>
            <w:pPr>
              <w:pStyle w:val="null3"/>
            </w:pPr>
            <w:r>
              <w:rPr>
                <w:rFonts w:ascii="仿宋_GB2312" w:hAnsi="仿宋_GB2312" w:cs="仿宋_GB2312" w:eastAsia="仿宋_GB2312"/>
              </w:rPr>
              <w:t>（1）服务满足《农业社会化服务 农作物病虫害防治服务质量要求》及其他相关要求。</w:t>
            </w:r>
          </w:p>
          <w:p>
            <w:pPr>
              <w:pStyle w:val="null3"/>
            </w:pPr>
            <w:r>
              <w:rPr>
                <w:rFonts w:ascii="仿宋_GB2312" w:hAnsi="仿宋_GB2312" w:cs="仿宋_GB2312" w:eastAsia="仿宋_GB2312"/>
              </w:rPr>
              <w:t>（2）选择的有机肥要符合国家标准，高效低毒、安全环保。</w:t>
            </w:r>
          </w:p>
          <w:p>
            <w:pPr>
              <w:pStyle w:val="null3"/>
            </w:pPr>
            <w:r>
              <w:rPr>
                <w:rFonts w:ascii="仿宋_GB2312" w:hAnsi="仿宋_GB2312" w:cs="仿宋_GB2312" w:eastAsia="仿宋_GB2312"/>
              </w:rPr>
              <w:t>（3）严格按照要求组织防治工作，服务前按服务要求筹备各项防治器械、材料、工具等，按技术规定进行作业。</w:t>
            </w:r>
          </w:p>
          <w:p>
            <w:pPr>
              <w:pStyle w:val="null3"/>
            </w:pPr>
            <w:r>
              <w:rPr>
                <w:rFonts w:ascii="仿宋_GB2312" w:hAnsi="仿宋_GB2312" w:cs="仿宋_GB2312" w:eastAsia="仿宋_GB2312"/>
              </w:rPr>
              <w:t>（4）验收：采购人根据招标文件、投标文件和合同约定标准、技术和服务逐项验收。防治工作完成后，采购人组织相关部门进行现场验收。</w:t>
            </w:r>
          </w:p>
          <w:p>
            <w:pPr>
              <w:pStyle w:val="null3"/>
            </w:pPr>
            <w:r>
              <w:rPr>
                <w:rFonts w:ascii="仿宋_GB2312" w:hAnsi="仿宋_GB2312" w:cs="仿宋_GB2312" w:eastAsia="仿宋_GB2312"/>
              </w:rPr>
              <w:t>（5）存在未防、漏防、防治效果未达到设计要求的地块，立即进行人工地面补防，如因未防、漏防未达到要求的或造成损失的承担相应的法律责任。</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1.防治服务满足《农业社会化服务 农作物病虫害防治服务质量要求》及其他相关要求，服务前按服务要求筹备各项防治器械、材料、工具等，按技术规定进行施工作业。 2.服务必须符合《农作物病虫害防治条例》（中华人民共和国国务院令(第725号) 要求及国家、陕西省及行业相关标准、规范的规定，还需满足行业主管部门项目审批要求及采购人需求。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大荔县官池镇</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采购人根据招标文件、投标文件和合同约定标准、技术和服务逐项验收。服务内容完成后，采购人组织相关部门进行现场验收。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采购人按照服务进度付款，合同签订后支付至合同总价款40%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供应商初步完成服务内容，经采购人初步验收合格后支付至合同总价款的90%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最终服务内容完成经相关部门验收合格后，采购人支付剩余10%合同价款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不能按合同规定的时间提交工作成果和提供服务时，或提供的技术服务有瑕疵，不能满足甲方正常使用的，视为违约，乙方应向甲方支付合同总价10%的违约金并承担由此给甲方造成的全部损失，包括但不限于违约金、损失赔偿金等。 2.特殊情况下，乙方征得甲方书面同意后，合同履行期限可以顺延。若乙方在甲方规定期限内仍无法提交工作成果和提供服务时，每迟延一天，甲方按本合同未完成部分价格的15%扣除乙方未支付的合同款，直至乙方完成合同约定内容。</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3.3商务要求”内容为实质性要求，不响应按无效投标处理；（2）纸质版文件要求：中标（成交）供应商在中标（成交）结果公告发布后3个工作日内提供叁套纸质投标文件（经编标工具生成的文件直接打印并加盖公章），递交的纸质版文件内容确保与线上电子文件保持一致，不允许修改和补充；（3）根据《政府采购法实施条例》释义，银行、保险、石油石化、电力、电信等有行业特殊情况的，允许法人的分支机构参加政府采购活动；（4）根据关于印发中小企业划型标准规定的通知 （工信部联企业〔2011〕300号）中小企业划型标准规定：（一）农、林、牧、渔业。营业收入20000万元以下的为中小微型企业。其中，营业收入500万元及以上的为中型企业，营业收入50万元及以上的为小型企业，营业收入50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供应商需提供合法有效，具有独立承担民事责任的能力且具备向采购人提供相关服务的证明资料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开标时间不足一年的可提供成立后任意时段的资产负债表）或投标文件截止时间前六个月内其基本账户银行出具的资信证明（附基本账户证明）或政府采购信用担保机构出具的投标担保函； 税收缴纳证明：提供投标文件递交截止时间前一年内任意一个月的缴费凭据；依法免税的应提供相关文件证明； 社会保障资金缴纳证明：提供投标文件递交截止时间前一年内任意一个月的社保缴费凭据或社保机构开具的社会保险参保缴费情况证明；依法不需要缴纳社会保障资金的供应商应提供相关文件证明；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招标文件格式要求出具承诺函，中标供应商的承诺函同中标结果一并公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提供具有履行本合同所必需的设备和专业技术能力的说明及承诺；（格式自拟，并签章）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参加政府采购活动前三年内在经营活动中无重大违法记录的书面声明；（格式自拟，并签章）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法定代表人参与投标时需提供法定代表人身份证明；被授权人参与投标时需提供法定代表人授权委托书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投标保证金交纳凭证</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本项目专门面向中小企业采购，投标人应为中型、小型或微型企业；本项目所属行业：农、林、牧、渔业。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 xml:space="preserve"> 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应满足招标文件中要求的服务期限</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服务内容及服务邀请应答表 中小企业声明函 商务应答表 供应商承诺书.docx 政府采购供应商拒绝政府采购领域商业贿赂承诺书.docx 分项报价表.docx 投标函 残疾人福利性单位声明函 服务方案 标的清单 投标文件封面 供应商资格证明文件.docx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评审内容： 供应商针对本项目制定的总体方案，包含①项目需求理解；②作业进度安排；③技术组织保障措施；④整体管理措施。 评审标准： 按照供应商编制内容依据评审标准每项得3分；每有一项内容出现一处存在缺陷的扣0.5分，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粮食作物综合管理服务措施</w:t>
            </w:r>
          </w:p>
        </w:tc>
        <w:tc>
          <w:tcPr>
            <w:tcW w:type="dxa" w:w="2492"/>
          </w:tcPr>
          <w:p>
            <w:pPr>
              <w:pStyle w:val="null3"/>
            </w:pPr>
            <w:r>
              <w:rPr>
                <w:rFonts w:ascii="仿宋_GB2312" w:hAnsi="仿宋_GB2312" w:cs="仿宋_GB2312" w:eastAsia="仿宋_GB2312"/>
              </w:rPr>
              <w:t>评审内容： 措施包含①病虫害防治措施；②粮食作物生产补助措施；③小麦新优品种实施措施；④配套设施设备安装使用措施。 评审标准： 按照供应商编制内容依据评审标准每项得3分；每有一项内容出现一处存在缺陷的扣0.5分，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作业方法</w:t>
            </w:r>
          </w:p>
        </w:tc>
        <w:tc>
          <w:tcPr>
            <w:tcW w:type="dxa" w:w="2492"/>
          </w:tcPr>
          <w:p>
            <w:pPr>
              <w:pStyle w:val="null3"/>
            </w:pPr>
            <w:r>
              <w:rPr>
                <w:rFonts w:ascii="仿宋_GB2312" w:hAnsi="仿宋_GB2312" w:cs="仿宋_GB2312" w:eastAsia="仿宋_GB2312"/>
              </w:rPr>
              <w:t>评审内容： 方案包含①重点部位作业方法；②作业器械种类；③防治作业专业技术力量。 评审标准： 按照供应商编制内容依据评审标准每项得3分；每有一项内容出现一处存在缺陷的扣0.5分，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评审内容： 质量保证措施包含①服务质量保障体系；②肥料、药剂用量使用标准；③防治效果质量保障。 评审标准： 按照供应商编制内容依据评审标准每项得3分；每有一项内容出现一处存在缺陷的扣0.5分，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评审内容： 包含：①在作业过程中出现突发问题的应急处置方案；②应急响应时间；③出现突发状况应急人员安排。 评审标准： 按照供应商编制内容依据评审标准每项得3分；每有一项内容出现一处存在缺陷的扣0.5分，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评审内容： 包含：①在作业过程中人员安全保障措施；②作业环境安全防范；③肥料、药剂使用安全保障。 评审标准： 按照供应商编制内容依据评审标准每项得3分；每有一项内容出现一处存在缺陷的扣0.5分，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经过有效性和符合性审核合格的投标人，商务要求每优于招标文件要求一项得1分，最高加2分。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投标人具有近三年（2022年9月至今）的类似业绩（合同扫描件并加盖投标人公章，以合同签订时间为准）每个计1分，最多得5分；未提供不得分。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拟派项目负责人具有农业类相关专业高级证书得2分；具有农业类相关专业中级证书得1分。提供人员专业技术能力证明材料，未提供不得分。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专业技术人员</w:t>
            </w:r>
          </w:p>
        </w:tc>
        <w:tc>
          <w:tcPr>
            <w:tcW w:type="dxa" w:w="2492"/>
          </w:tcPr>
          <w:p>
            <w:pPr>
              <w:pStyle w:val="null3"/>
            </w:pPr>
            <w:r>
              <w:rPr>
                <w:rFonts w:ascii="仿宋_GB2312" w:hAnsi="仿宋_GB2312" w:cs="仿宋_GB2312" w:eastAsia="仿宋_GB2312"/>
              </w:rPr>
              <w:t>项目组人员中（项目负责人除外）每具有一个农业防治方面专业技术人员得1分，本项最高得5分。提供人员专业技术能力证明材料，未提供不得分。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针对本项目提出合理化建议，每提出一项有利于本项目实施的合理化建议得1分，本项最高得6分。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满足招标文件要求且最后投标总报价最低的投标人的价格为基准价得20分，其他各投标人的最后报价得分按下列公式计算： 投标报价得分=（投标基准价/最后投标报价）×20%×100。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