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版本号：HY-ZB-026-202520250914001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大荔冬枣高产管护关键技术示范项目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HY-ZB-026-2025</w:t>
      </w:r>
      <w:r>
        <w:br/>
      </w:r>
      <w:r>
        <w:br/>
      </w:r>
      <w:r>
        <w:br/>
      </w:r>
    </w:p>
    <w:p>
      <w:pPr>
        <w:pStyle w:val="null3"/>
        <w:jc w:val="center"/>
        <w:outlineLvl w:val="2"/>
      </w:pPr>
      <w:r>
        <w:rPr>
          <w:rFonts w:ascii="仿宋_GB2312" w:hAnsi="仿宋_GB2312" w:cs="仿宋_GB2312" w:eastAsia="仿宋_GB2312"/>
          <w:sz w:val="28"/>
          <w:b/>
        </w:rPr>
        <w:t>大荔县红枣产业发展中心</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大荔县红枣产业发展中心</w:t>
      </w:r>
      <w:r>
        <w:rPr>
          <w:rFonts w:ascii="仿宋_GB2312" w:hAnsi="仿宋_GB2312" w:cs="仿宋_GB2312" w:eastAsia="仿宋_GB2312"/>
        </w:rPr>
        <w:t>委托，拟对</w:t>
      </w:r>
      <w:r>
        <w:rPr>
          <w:rFonts w:ascii="仿宋_GB2312" w:hAnsi="仿宋_GB2312" w:cs="仿宋_GB2312" w:eastAsia="仿宋_GB2312"/>
        </w:rPr>
        <w:t>大荔冬枣高产管护关键技术示范项目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HY-ZB-026-2025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大荔冬枣高产管护关键技术示范项目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在大荔县推广棚体改造、整形修剪、科学水肥、花果期管理、病虫害防治、适时采收等冬枣高产管护技术1000亩。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采购包1（大荔冬枣高产管护关键技术示范项目）：属于专门面向中小企业采购。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1、营业执照等证明文件：投标人为具有独立承担民事责任的能力的企业法人、其他组织或者自然人。</w:t>
      </w:r>
    </w:p>
    <w:p>
      <w:pPr>
        <w:pStyle w:val="null3"/>
      </w:pPr>
      <w:r>
        <w:rPr>
          <w:rFonts w:ascii="仿宋_GB2312" w:hAnsi="仿宋_GB2312" w:cs="仿宋_GB2312" w:eastAsia="仿宋_GB2312"/>
        </w:rPr>
        <w:t>2、具有良好的商业信誉和健全的财务会计制度以及有依法缴纳税收和社会保障资金的良好记录：财务状况报告：提供具有财务审计资质单位出具的2024年度财务审计报告（成立时间至开标时间不足一年的可提供成立后任意时段的资产负债表）或投标文件递交截止时间前6个月内其基本账户银行出具的资信证明（附基本账户证明）或政府采购信用担保机构出具的投标担保函； 税收缴纳证明：提供投标文件递交截止 时间前12个月内任意一个月的缴费凭据；依法免税的应提供相关文件证明； 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3、具有履行合同的声明：提供具有履行本合同所必需的设备和专业技术能力的说明或承诺；</w:t>
      </w:r>
    </w:p>
    <w:p>
      <w:pPr>
        <w:pStyle w:val="null3"/>
      </w:pPr>
      <w:r>
        <w:rPr>
          <w:rFonts w:ascii="仿宋_GB2312" w:hAnsi="仿宋_GB2312" w:cs="仿宋_GB2312" w:eastAsia="仿宋_GB2312"/>
        </w:rPr>
        <w:t>4、无重大违法记录书面声明：参加政府采购活动前三年内在经营活动中无重大违法记录的书面声明；</w:t>
      </w:r>
    </w:p>
    <w:p>
      <w:pPr>
        <w:pStyle w:val="null3"/>
      </w:pPr>
      <w:r>
        <w:rPr>
          <w:rFonts w:ascii="仿宋_GB2312" w:hAnsi="仿宋_GB2312" w:cs="仿宋_GB2312" w:eastAsia="仿宋_GB2312"/>
        </w:rPr>
        <w:t>5、法定代表人授权书/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6、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大荔县红枣产业发展中心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大荔县城关镇南关路1号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大荔县红枣产业发展中心经办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13992380959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 551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大荔县红枣产业发展中心</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大荔县红枣产业发展中心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大荔县红枣产业发展中心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各项具体工作的质量标准和作业规范，按国家标准、行业标准、有关技术规范要求及招标文件、投标文件规定的内容执行。符合国家标准、行业标准以及有关技术规范要求。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在大荔县推广棚体改造、整形修剪、科学水肥、花果期管理、病虫害防治、适时采收等冬枣高产管护技术1000亩。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大荔冬枣高产管护关键技术示范项目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标的名称：大荔冬枣高产管护关键技术示范项目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在大荔县推广棚体改造、整形修剪、科学水肥、花果期管理、病虫害防治、适时采收等冬枣高产管护技术1000亩。</w:t>
            </w:r>
          </w:p>
          <w:p>
            <w:pPr>
              <w:pStyle w:val="null3"/>
              <w:jc w:val="both"/>
            </w:pPr>
            <w:r>
              <w:rPr>
                <w:rFonts w:ascii="仿宋_GB2312" w:hAnsi="仿宋_GB2312" w:cs="仿宋_GB2312" w:eastAsia="仿宋_GB2312"/>
                <w:sz w:val="18"/>
              </w:rPr>
              <w:t>合同履行期限：60日历天</w:t>
            </w:r>
          </w:p>
          <w:p>
            <w:pPr>
              <w:pStyle w:val="null3"/>
              <w:jc w:val="both"/>
            </w:pPr>
            <w:r>
              <w:rPr>
                <w:rFonts w:ascii="仿宋_GB2312" w:hAnsi="仿宋_GB2312" w:cs="仿宋_GB2312" w:eastAsia="仿宋_GB2312"/>
                <w:sz w:val="18"/>
              </w:rPr>
              <w:t>项目实施地点：大荔县许庄镇西坊村和朝邑镇六合村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大荔县许庄镇西坊村和朝邑镇六合村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项目进度完成80%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完成并通过验收合格后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2.本项目中标供应商须在领取中标通知书时提供纸质投标文件一套正本及一套副本交由采购代理机构备案，该文件须与线上电子投标文件完全一致。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6个月内其基本账户银行出具的资信证明（附基本账户证明）或政府采购信用担保机构出具的投标担保函； 税收缴纳证明：提供投标文件递交截止 时间前12个月内任意一个月的缴费凭据；依法免税的应提供相关文件证明； 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供应商参加政府采购活动承诺书.docx 服务内容及服务邀请应答表 中小企业声明函 费用组成表.docx 商务应答表 供应商应提交的相关资格证明材料 业绩证明文件.docx 响应文件封面 政府采购供应商拒绝政府采购领域商业贿赂承诺书.docx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费用组成表.docx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1）实施方案整体思路及主要方案；（2）工作原则；（3）工作准备；（4）进度计划安排及保障措施；（5）整体管理措施。评审标准：（1）针对性：符合本项目实际情况，专业性强、内容科学合理；（2）完整性：内容完整详细，条理清晰；（3）可实施性：安排及措施可实施性强。赋分标准（30分）：按照供应商编制内容依据评审标准每项得6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1）推广棚体改造；（2）整形修剪；（3）科学水肥；（4）花果期管理；（5）病虫害防治；（6）适时采收。评审标准：各条措施方案内容完全满足采购需求。赋分标准（24分）：按照供应商编制内容依据评审标准每项得4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其他服务措施</w:t>
            </w:r>
          </w:p>
        </w:tc>
        <w:tc>
          <w:tcPr>
            <w:tcW w:type="dxa" w:w="2492"/>
          </w:tcPr>
          <w:p>
            <w:pPr>
              <w:pStyle w:val="null3"/>
            </w:pPr>
            <w:r>
              <w:rPr>
                <w:rFonts w:ascii="仿宋_GB2312" w:hAnsi="仿宋_GB2312" w:cs="仿宋_GB2312" w:eastAsia="仿宋_GB2312"/>
              </w:rPr>
              <w:t>评审内容：（1）根据本项目的实施内容，针对重点部位、重点区域、一般区域制定合理、完善、操作性强的作业计划；（2）对紧急或突发业务的应急保障措施；（3）综合协助措施。评审标准：1.完整性：保障措施内容齐全；2.可实施性：措施内容可实施性强。赋分标准（12分）：按照供应商编制内容依据评审标准每项得4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评审内容：依据本项目服务内容及相关要求提供详细的人员配置清单，包括人员信息、专业资格、分工职责、数量。评审标准：（1）满足服务所需基本要求；（2）分工明确、安排合理、技能经验丰富等。赋分标准（15分）：（1）人员安排合理、配备充足，技术专业，经验丰富，分工合理，得15分；（2）人员安排一般、配备一般，经验一般，分工一般，专业性较弱，得9分；（3）人员安排较差、配备较差，经验较差，分工较差，业性较弱，得6分；（4）人员配备不合理，经验不丰富，分工不合理，专业性差，得3分；（5）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1）服务中严格按照国家及行业标准进行服务；（2）配合采购人进行汇报、验收、必要的外勤配合等工作；（3）及时响应本服务中采购人所需的远程指导及协助需求等。评审标准：1.完整性：措施、安排内容齐全，得2分；2.合理性：提出的措施、响应时间及人员安排科学合理，符合实际情况，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针对本项目服务内容提出的合理化建议。评审标准：（1）针对性：能够紧扣项目实际情况，专业性强、内容科学合理，得分1-2分；（2）可实施性：切合本项目实际情况，步骤明确、可操作性强，得分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评审内容：供应商有近三年（2022年1月至今）的类似项目业绩（以合同签订时间为准）每个计1分，最多计3分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投标报价得分=(评标基准价／投标报价)×10%×100。 注：投标报价不完整的，不进入评标基准价的计算，本项得0分；评标委员会认为投标人的报价明显低于其他通过符合性 审查投标人的报价，有可能影响服务质量或者不能诚信履约的，应当 要求其在合理的时间内提供书面说明，必要时提交相关证明材料；投标人不能证明其报价合理性的，评标委员会应当将其作为无效投标处理。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