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大荔冬枣高产管</w:t>
      </w:r>
      <w:bookmarkStart w:id="0" w:name="_GoBack"/>
      <w:bookmarkEnd w:id="0"/>
      <w:r>
        <w:rPr>
          <w:rFonts w:hint="eastAsia" w:ascii="仿宋" w:hAnsi="仿宋" w:eastAsia="仿宋" w:cs="仿宋"/>
          <w:b/>
          <w:bCs/>
          <w:sz w:val="52"/>
          <w:szCs w:val="52"/>
          <w:highlight w:val="none"/>
          <w:lang w:val="zh-CN" w:eastAsia="zh-CN"/>
        </w:rPr>
        <w:t>护关键技术示范项目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货物质量问题的原因，导致甲方损失，乙方应予以赔偿。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期限：合同签订后</w:t>
      </w:r>
      <w:r>
        <w:rPr>
          <w:rFonts w:hint="eastAsia" w:ascii="仿宋" w:hAnsi="仿宋" w:eastAsia="仿宋" w:cs="仿宋"/>
          <w:bCs/>
          <w:sz w:val="28"/>
          <w:szCs w:val="28"/>
          <w:highlight w:val="none"/>
          <w:lang w:val="en-US" w:eastAsia="zh-CN"/>
        </w:rPr>
        <w:t>60</w:t>
      </w:r>
      <w:r>
        <w:rPr>
          <w:rFonts w:hint="eastAsia" w:ascii="仿宋" w:hAnsi="仿宋" w:eastAsia="仿宋" w:cs="仿宋"/>
          <w:bCs/>
          <w:sz w:val="28"/>
          <w:szCs w:val="28"/>
          <w:highlight w:val="none"/>
        </w:rPr>
        <w:t>日历日</w:t>
      </w:r>
    </w:p>
    <w:p w14:paraId="48C5F1C8">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2、验收标准</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sz w:val="28"/>
          <w:szCs w:val="28"/>
          <w:highlight w:val="none"/>
          <w:u w:val="none"/>
          <w:lang w:eastAsia="zh-CN"/>
        </w:rPr>
        <w:t>项目进度完成80% ，达到付款条件起 10 日内，支付合同总金额的 60.00%；项目完成并通过验收合格后 ，达到付款条件起 10 日内，支付合同总金额的 40.00%。</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11E301EA"/>
    <w:rsid w:val="31D055DF"/>
    <w:rsid w:val="34620E79"/>
    <w:rsid w:val="357E39AC"/>
    <w:rsid w:val="359D65CE"/>
    <w:rsid w:val="362849EC"/>
    <w:rsid w:val="57C32112"/>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1697</Words>
  <Characters>1716</Characters>
  <Lines>0</Lines>
  <Paragraphs>0</Paragraphs>
  <TotalTime>3</TotalTime>
  <ScaleCrop>false</ScaleCrop>
  <LinksUpToDate>false</LinksUpToDate>
  <CharactersWithSpaces>1923</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2025-09-14T02:26:55Z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