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版本号：DLZCCS2025-23.1B120250916001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CT检查室改扩建项目(二次)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DLZCCS2025-23.1B1</w:t>
      </w:r>
      <w:r>
        <w:br/>
      </w:r>
      <w:r>
        <w:br/>
      </w:r>
      <w:r>
        <w:br/>
      </w:r>
    </w:p>
    <w:p>
      <w:pPr>
        <w:pStyle w:val="null3"/>
        <w:jc w:val="center"/>
        <w:outlineLvl w:val="2"/>
      </w:pPr>
      <w:r>
        <w:rPr>
          <w:rFonts w:ascii="仿宋_GB2312" w:hAnsi="仿宋_GB2312" w:cs="仿宋_GB2312" w:eastAsia="仿宋_GB2312"/>
          <w:sz w:val="28"/>
          <w:b/>
        </w:rPr>
        <w:t>大荔县医院</w:t>
      </w:r>
    </w:p>
    <w:p>
      <w:pPr>
        <w:pStyle w:val="null3"/>
        <w:jc w:val="center"/>
        <w:outlineLvl w:val="2"/>
      </w:pPr>
      <w:r>
        <w:rPr>
          <w:rFonts w:ascii="仿宋_GB2312" w:hAnsi="仿宋_GB2312" w:cs="仿宋_GB2312" w:eastAsia="仿宋_GB2312"/>
          <w:sz w:val="28"/>
          <w:b/>
        </w:rPr>
        <w:t>大荔县政府采购中心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大荔县政府采购中心</w:t>
      </w:r>
      <w:r>
        <w:rPr>
          <w:rFonts w:ascii="仿宋_GB2312" w:hAnsi="仿宋_GB2312" w:cs="仿宋_GB2312" w:eastAsia="仿宋_GB2312"/>
        </w:rPr>
        <w:t>（以下简称“代理机构”）受</w:t>
      </w:r>
      <w:r>
        <w:rPr>
          <w:rFonts w:ascii="仿宋_GB2312" w:hAnsi="仿宋_GB2312" w:cs="仿宋_GB2312" w:eastAsia="仿宋_GB2312"/>
        </w:rPr>
        <w:t>大荔县医院</w:t>
      </w:r>
      <w:r>
        <w:rPr>
          <w:rFonts w:ascii="仿宋_GB2312" w:hAnsi="仿宋_GB2312" w:cs="仿宋_GB2312" w:eastAsia="仿宋_GB2312"/>
        </w:rPr>
        <w:t>委托，拟对</w:t>
      </w:r>
      <w:r>
        <w:rPr>
          <w:rFonts w:ascii="仿宋_GB2312" w:hAnsi="仿宋_GB2312" w:cs="仿宋_GB2312" w:eastAsia="仿宋_GB2312"/>
        </w:rPr>
        <w:t>CT检查室改扩建项目(二次)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DLZCCS2025-23.1B1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CT检查室改扩建项目(二次)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CT检查室改扩建项目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采购包1（大荔县医院CT检查室改扩建项目）：属于专门面向小微企业采购。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1、主体资格：在中华人民共和国境内注册、具有独立民事责任能力的法人、其他组织或自然人，具备从事本采购项目的经营范围和能力，提供合法有效的企业营业执照、法人证书或登记证书。</w:t>
      </w:r>
    </w:p>
    <w:p>
      <w:pPr>
        <w:pStyle w:val="null3"/>
      </w:pPr>
      <w:r>
        <w:rPr>
          <w:rFonts w:ascii="仿宋_GB2312" w:hAnsi="仿宋_GB2312" w:cs="仿宋_GB2312" w:eastAsia="仿宋_GB2312"/>
        </w:rPr>
        <w:t>2、授权委托：提供法定代表人授权书（附法定代表人有效身份证复印件，法定代表人直接参加只须提供法定代表人有效身份证复印件）及被授权人有效身份证复印件。</w:t>
      </w:r>
    </w:p>
    <w:p>
      <w:pPr>
        <w:pStyle w:val="null3"/>
      </w:pPr>
      <w:r>
        <w:rPr>
          <w:rFonts w:ascii="仿宋_GB2312" w:hAnsi="仿宋_GB2312" w:cs="仿宋_GB2312" w:eastAsia="仿宋_GB2312"/>
        </w:rPr>
        <w:t>3、资质要求：提供合法有效的建筑工程施工总承包三级及以上资质，且具备有效的安全生产许可证；</w:t>
      </w:r>
    </w:p>
    <w:p>
      <w:pPr>
        <w:pStyle w:val="null3"/>
      </w:pPr>
      <w:r>
        <w:rPr>
          <w:rFonts w:ascii="仿宋_GB2312" w:hAnsi="仿宋_GB2312" w:cs="仿宋_GB2312" w:eastAsia="仿宋_GB2312"/>
        </w:rPr>
        <w:t>4、供应商拟派项目经理要求：项目经理具有建筑工程专业二级（或以上）注册建造师注册证书，具有有效安全生产考核合格证（B级），须在本单位注册，无不良信用记录（提供承诺书），未担任其他在建项目提供无在建工程承诺书；</w:t>
      </w:r>
    </w:p>
    <w:p>
      <w:pPr>
        <w:pStyle w:val="null3"/>
      </w:pPr>
      <w:r>
        <w:rPr>
          <w:rFonts w:ascii="仿宋_GB2312" w:hAnsi="仿宋_GB2312" w:cs="仿宋_GB2312" w:eastAsia="仿宋_GB2312"/>
        </w:rPr>
        <w:t>5、政策落实：本项目为专门面向中小企业项目，供应商应为中型企业或小型、微型企业或监狱企业或残疾人福利性单位。供应商为中小企业的，提供《中小企业声明函》，且中小企业的划分标准为建筑行业；供应商为监狱企业的，应提供监狱企业的证明文件；供应商为残疾人福利性单位的，应提供《残疾人福利性单位声明函》；</w:t>
      </w:r>
    </w:p>
    <w:p>
      <w:pPr>
        <w:pStyle w:val="null3"/>
      </w:pPr>
      <w:r>
        <w:rPr>
          <w:rFonts w:ascii="仿宋_GB2312" w:hAnsi="仿宋_GB2312" w:cs="仿宋_GB2312" w:eastAsia="仿宋_GB2312"/>
        </w:rPr>
        <w:t>6、信用记录 及声明：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无违法失信查询结果并加盖公章），同时提供参加政府采购活动前三年内在经营活动中没有重大违法记录的书面声明。</w:t>
      </w:r>
    </w:p>
    <w:p>
      <w:pPr>
        <w:pStyle w:val="null3"/>
      </w:pPr>
      <w:r>
        <w:rPr>
          <w:rFonts w:ascii="仿宋_GB2312" w:hAnsi="仿宋_GB2312" w:cs="仿宋_GB2312" w:eastAsia="仿宋_GB2312"/>
        </w:rPr>
        <w:t>7、控股管理关系：单位负责人为同一人或者存在直接控股、管理关系的供应商，不得参加同一合同下的政府采购活动。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大荔县洛滨大道中段北侧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19991311900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大荔县政府采购中心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大荔县西城街道洛滨大道西段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0913-3256359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采购包1：1,110,300.00元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大荔县医院</w:t>
      </w:r>
      <w:r>
        <w:rPr>
          <w:rFonts w:ascii="仿宋_GB2312" w:hAnsi="仿宋_GB2312" w:cs="仿宋_GB2312" w:eastAsia="仿宋_GB2312"/>
        </w:rPr>
        <w:t>和</w:t>
      </w:r>
      <w:r>
        <w:rPr>
          <w:rFonts w:ascii="仿宋_GB2312" w:hAnsi="仿宋_GB2312" w:cs="仿宋_GB2312" w:eastAsia="仿宋_GB2312"/>
        </w:rPr>
        <w:t>大荔县政府采购中心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大荔县医院</w:t>
      </w:r>
      <w:r>
        <w:rPr>
          <w:rFonts w:ascii="仿宋_GB2312" w:hAnsi="仿宋_GB2312" w:cs="仿宋_GB2312" w:eastAsia="仿宋_GB2312"/>
        </w:rPr>
        <w:t>负责解释。除上述磋商文件内容，其他内容由</w:t>
      </w:r>
      <w:r>
        <w:rPr>
          <w:rFonts w:ascii="仿宋_GB2312" w:hAnsi="仿宋_GB2312" w:cs="仿宋_GB2312" w:eastAsia="仿宋_GB2312"/>
        </w:rPr>
        <w:t>大荔县政府采购中心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大荔县政府采购中心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(1)合同文本及合同补充文件(条款)。 (2)磋商文件。 (3)磋商响应文件。 (4)工程量清单。 (5)建筑工程施工质量验收统一标准。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大荔县政府采购中心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大荔县政府采购中心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联系人：石女士</w:t>
      </w:r>
    </w:p>
    <w:p>
      <w:pPr>
        <w:pStyle w:val="null3"/>
      </w:pPr>
      <w:r>
        <w:rPr>
          <w:rFonts w:ascii="仿宋_GB2312" w:hAnsi="仿宋_GB2312" w:cs="仿宋_GB2312" w:eastAsia="仿宋_GB2312"/>
        </w:rPr>
        <w:t>联系电话：0913-3256359</w:t>
      </w:r>
    </w:p>
    <w:p>
      <w:pPr>
        <w:pStyle w:val="null3"/>
      </w:pPr>
      <w:r>
        <w:rPr>
          <w:rFonts w:ascii="仿宋_GB2312" w:hAnsi="仿宋_GB2312" w:cs="仿宋_GB2312" w:eastAsia="仿宋_GB2312"/>
        </w:rPr>
        <w:t>地址：大荔县西城街道洛滨大道西段</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1,110,300.00</w:t>
      </w:r>
    </w:p>
    <w:p>
      <w:pPr>
        <w:pStyle w:val="null3"/>
      </w:pPr>
      <w:r>
        <w:rPr>
          <w:rFonts w:ascii="仿宋_GB2312" w:hAnsi="仿宋_GB2312" w:cs="仿宋_GB2312" w:eastAsia="仿宋_GB2312"/>
        </w:rPr>
        <w:t>采购包最高限价（元）: 1,110,300.00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CT检查室改扩建</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1,110,300.00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标的名称：CT检查室改扩建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4"/>
              </w:rPr>
              <w:t>设备配置</w:t>
            </w:r>
          </w:p>
          <w:p>
            <w:pPr>
              <w:pStyle w:val="null3"/>
              <w:jc w:val="both"/>
            </w:pPr>
            <w:r>
              <w:rPr>
                <w:rFonts w:ascii="仿宋_GB2312" w:hAnsi="仿宋_GB2312" w:cs="仿宋_GB2312" w:eastAsia="仿宋_GB2312"/>
                <w:sz w:val="24"/>
              </w:rPr>
              <w:t>根据《GBZ130-2013医用X射线诊断放射防护要求》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铅门：扫描室门应采用双扇铅门，铅当量不低于2.0毫米。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观察窗：控制室与扫描室之间应设置铅玻璃观察窗，铅当量2.0毫米。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墙体防护：扫描室的墙壁应采用23厘米厚的砖墙或等效的防护材料。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门宽：扫描室门净宽不应小于1.20米，控制室门净宽宜为0.90米。</w:t>
            </w:r>
          </w:p>
          <w:p>
            <w:pPr>
              <w:pStyle w:val="null3"/>
              <w:jc w:val="both"/>
            </w:pPr>
            <w:r>
              <w:rPr>
                <w:rFonts w:ascii="仿宋_GB2312" w:hAnsi="仿宋_GB2312" w:cs="仿宋_GB2312" w:eastAsia="仿宋_GB2312"/>
                <w:sz w:val="24"/>
              </w:rPr>
              <w:t>环境要求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通风：扫描室应配备良好的通风系统，以排除设备运行过程中产生的热量和有害气体。</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电力供应：应提供稳定的电力供应线材，预留长度满足设备安装需求。</w:t>
            </w:r>
          </w:p>
          <w:p>
            <w:pPr>
              <w:pStyle w:val="null3"/>
              <w:jc w:val="both"/>
            </w:pPr>
            <w:r>
              <w:rPr>
                <w:rFonts w:ascii="仿宋_GB2312" w:hAnsi="仿宋_GB2312" w:cs="仿宋_GB2312" w:eastAsia="仿宋_GB2312"/>
                <w:sz w:val="24"/>
              </w:rPr>
              <w:t>其他配置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地面与墙面：扫描室地面应平整、耐磨，建议采用塑胶地板，墙面应使用防火、防潮材料。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照明与警示：CT检查室机位扩建改造项目所有空间应安装足够的照明设备，并在扫描室门上设置电离辐射警示标志。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上下水、卫生间设施：所有空间上下水设施、卫生间设施，卫生间防水。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屋面防水：屋面防水、排水设施。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外立面石材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室内墙面为复合板材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房间门为实木复合门，窗户为双玻断桥铝合金</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暖通工程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空间要求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扫描室面积：根据《GBZ130-2013医用X射线诊断放射防护要求》，CT检查室最小有效使用面积应不小于30平方米，单边最小长度不小于4.5米。对于大型CT设备或需要额外空间放置辅助设备（如高压注射器）的情况，建议使用面积更大，通常推荐约8.2米×4.6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控制室面积：一般为15-30平方米，与扫描室相邻，便于操作人员监控。</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值班室、阅片室、卫生间：值班室面积33 平方米左右，阅片室面积约42平方米左右，卫生间面积约5平方米左右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患者准备室：约22平方米左右，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公共区域：约35平方米左右。</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住房城乡建设部关于发布国家标准《建筑工程施工质量验收统一标准》GB50300-2013、《建筑给水排水及采暖工程施工质量验收规范》GB50242-2002、《建筑防水工程施工及验收规范》GB50207-2017、《建筑装饰装修工程质量验收统一标准》GB50210-2023等相关国家及行业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 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提供2024年度完整审计报告，成立时间至提交磋商响应文件截止时间不足1年的提供磋商前一个月内基本存款账户开户银行出具的资信证明。②`提供已缴纳的2025年3月以来至少1个月的纳税证明或完税证明（任意税种），依法免税的供应商应提供相关证明材料。③提供2025年3月以来至少1个月的社会保障资金缴存单据或社保机构开具的社会保险参保缴费情况证明，依法不需要缴纳社会保障资金的供应商提供相关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在中华人民共和国境内注册、具有独立民事责任能力的法人、其他组织或自然人，具备从事本采购项目的经营范围和能力，提供合法有效的企业营业执照、法人证书或登记证书。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提供法定代表人授权书（附法定代表人有效身份证复印件，法定代表人直接参加只须提供法定代表人有效身份证复印件）及被授权人有效身份证复印件。</w:t>
            </w:r>
          </w:p>
        </w:tc>
        <w:tc>
          <w:tcPr>
            <w:tcW w:type="dxa" w:w="1661"/>
          </w:tcPr>
          <w:p>
            <w:pPr>
              <w:pStyle w:val="null3"/>
            </w:pPr>
            <w:r>
              <w:rPr>
                <w:rFonts w:ascii="仿宋_GB2312" w:hAnsi="仿宋_GB2312" w:cs="仿宋_GB2312" w:eastAsia="仿宋_GB2312"/>
              </w:rPr>
              <w:t>法定代表人资格证明书.docx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提供合法有效的建筑工程施工总承包三级及以上资质，且具备有效的安全生产许可证；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供应商拟派项目经理要求</w:t>
            </w:r>
          </w:p>
        </w:tc>
        <w:tc>
          <w:tcPr>
            <w:tcW w:type="dxa" w:w="3322"/>
          </w:tcPr>
          <w:p>
            <w:pPr>
              <w:pStyle w:val="null3"/>
            </w:pPr>
            <w:r>
              <w:rPr>
                <w:rFonts w:ascii="仿宋_GB2312" w:hAnsi="仿宋_GB2312" w:cs="仿宋_GB2312" w:eastAsia="仿宋_GB2312"/>
              </w:rPr>
              <w:t>项目经理具有建筑工程专业二级（或以上）注册建造师注册证书，具有有效安全生产考核合格证（B级），须在本单位注册，无不良信用记录（提供承诺书），未担任其他在建项目提供无在建工程承诺书；</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政策落实</w:t>
            </w:r>
          </w:p>
        </w:tc>
        <w:tc>
          <w:tcPr>
            <w:tcW w:type="dxa" w:w="3322"/>
          </w:tcPr>
          <w:p>
            <w:pPr>
              <w:pStyle w:val="null3"/>
            </w:pPr>
            <w:r>
              <w:rPr>
                <w:rFonts w:ascii="仿宋_GB2312" w:hAnsi="仿宋_GB2312" w:cs="仿宋_GB2312" w:eastAsia="仿宋_GB2312"/>
              </w:rPr>
              <w:t>本项目为专门面向中小企业项目，供应商应为中型企业或小型、微型企业或监狱企业或残疾人福利性单位。供应商为中小企业的，提供《中小企业声明函》，且中小企业的划分标准为建筑行业；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 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无违法失信查询结果并加盖公章），同时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单位负责人为同一人或者存在直接控股、管理关系的供应商，不得参加同一合同下的政府采购活动。</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报价函 标的清单 磋商报价一览表.docx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类似业绩的有关证明材料.docx 售后服务方案.docx 主要材料价格表.docx 质量认证证书质检报告质保措施等.docx 法定代表人资格证明书.docx 标的清单 供应商类似项目业绩一览表 主要人员简历表 磋商报价一览表.docx 节能环保、环境标志产品明细表.docx 监狱企业的证明文件 工程造价汇总表.docx 已标价工程量清单 中小企业声明函 技术服务合同条款及其他商务要求应答表 供应商应提交的相关资格证明材料 商务条款响应偏离表.docx 措施项目清单报价表.docx 规费税金项目清单报价表.docx 施工组织设计方案.docx 响应文件封面 项目管理机构组成表 残疾人福利性单位声明函 拒绝政府采购领域商业贿赂承诺书.docx 报价函 其他项目清单.docx 响应函 分部分项工程量清单报价表.docx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（1）只能有一个有效报价，不接受选择性报价； （2）第一次磋商报价表填写符合要求； （3）计量单位、报价货币均符合磋商文件要求； （4）第一次磋商报价未超出采购预算或磋商文件规定的最高限价； （5）第一次磋商报价没有与市场价偏差较大、低于成本、可能影响货物质量或不能诚信履约。</w:t>
            </w:r>
          </w:p>
        </w:tc>
        <w:tc>
          <w:tcPr>
            <w:tcW w:type="dxa" w:w="1661"/>
          </w:tcPr>
          <w:p>
            <w:pPr>
              <w:pStyle w:val="null3"/>
            </w:pPr>
            <w:r>
              <w:rPr>
                <w:rFonts w:ascii="仿宋_GB2312" w:hAnsi="仿宋_GB2312" w:cs="仿宋_GB2312" w:eastAsia="仿宋_GB2312"/>
              </w:rPr>
              <w:t>响应文件封面 已标价工程量清单 报价函 磋商报价一览表.docx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商务响应要求</w:t>
            </w:r>
          </w:p>
        </w:tc>
        <w:tc>
          <w:tcPr>
            <w:tcW w:type="dxa" w:w="3322"/>
          </w:tcPr>
          <w:p>
            <w:pPr>
              <w:pStyle w:val="null3"/>
            </w:pPr>
            <w:r>
              <w:rPr>
                <w:rFonts w:ascii="仿宋_GB2312" w:hAnsi="仿宋_GB2312" w:cs="仿宋_GB2312" w:eastAsia="仿宋_GB2312"/>
              </w:rPr>
              <w:t>工期、质保期、施工地点、付款方式等。</w:t>
            </w:r>
          </w:p>
        </w:tc>
        <w:tc>
          <w:tcPr>
            <w:tcW w:type="dxa" w:w="1661"/>
          </w:tcPr>
          <w:p>
            <w:pPr>
              <w:pStyle w:val="null3"/>
            </w:pPr>
            <w:r>
              <w:rPr>
                <w:rFonts w:ascii="仿宋_GB2312" w:hAnsi="仿宋_GB2312" w:cs="仿宋_GB2312" w:eastAsia="仿宋_GB2312"/>
              </w:rPr>
              <w:t>响应文件封面 技术服务合同条款及其他商务要求应答表 标的清单 商务条款响应偏离表.docx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合同草案条款响应</w:t>
            </w:r>
          </w:p>
        </w:tc>
        <w:tc>
          <w:tcPr>
            <w:tcW w:type="dxa" w:w="3322"/>
          </w:tcPr>
          <w:p>
            <w:pPr>
              <w:pStyle w:val="null3"/>
            </w:pPr>
            <w:r>
              <w:rPr>
                <w:rFonts w:ascii="仿宋_GB2312" w:hAnsi="仿宋_GB2312" w:cs="仿宋_GB2312" w:eastAsia="仿宋_GB2312"/>
              </w:rPr>
              <w:t>有完全理解并接受磋商文件合同草案条款要求的描述。</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响应文件中如含有采购人不接受的附加条件，或存在不符合磋商文件规定的其他条款则被视为无效响应。</w:t>
            </w:r>
          </w:p>
        </w:tc>
        <w:tc>
          <w:tcPr>
            <w:tcW w:type="dxa" w:w="1661"/>
          </w:tcPr>
          <w:p>
            <w:pPr>
              <w:pStyle w:val="null3"/>
            </w:pPr>
            <w:r>
              <w:rPr>
                <w:rFonts w:ascii="仿宋_GB2312" w:hAnsi="仿宋_GB2312" w:cs="仿宋_GB2312" w:eastAsia="仿宋_GB2312"/>
              </w:rPr>
              <w:t>类似业绩的有关证明材料.docx 售后服务方案.docx 主要材料价格表.docx 质量认证证书质检报告质保措施等.docx 法定代表人资格证明书.docx 标的清单 供应商类似项目业绩一览表 主要人员简历表 磋商报价一览表.docx 节能环保、环境标志产品明细表.docx 监狱企业的证明文件 工程造价汇总表.docx 已标价工程量清单 中小企业声明函 技术服务合同条款及其他商务要求应答表 供应商应提交的相关资格证明材料 商务条款响应偏离表.docx 措施项目清单报价表.docx 规费税金项目清单报价表.docx 施工组织设计方案.docx 响应文件封面 项目管理机构组成表 残疾人福利性单位声明函 拒绝政府采购领域商业贿赂承诺书.docx 报价函 其他项目清单.docx 响应函 分部分项工程量清单报价表.docx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磋商总报价</w:t>
            </w:r>
          </w:p>
        </w:tc>
        <w:tc>
          <w:tcPr>
            <w:tcW w:type="dxa" w:w="2492"/>
          </w:tcPr>
          <w:p>
            <w:pPr>
              <w:pStyle w:val="null3"/>
            </w:pPr>
            <w:r>
              <w:rPr>
                <w:rFonts w:ascii="仿宋_GB2312" w:hAnsi="仿宋_GB2312" w:cs="仿宋_GB2312" w:eastAsia="仿宋_GB2312"/>
              </w:rPr>
              <w:t>价格分应当采用低价优先法计算，即满足磋商文件要求且磋商价格最低的磋商报价为评标基准价，其价格分为满分。其他供应商的价格分统一按照下列公式计算：磋商报价得分=(评标基准价／磋商报价)×价格权值。 注：因落实政府采购政策进行价格调整的，以调整后的价格计算磋商基准价和磋商报价。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磋商报价一览表.docx</w:t>
            </w:r>
          </w:p>
          <w:p>
            <w:pPr>
              <w:pStyle w:val="null3"/>
            </w:pPr>
            <w:r>
              <w:rPr>
                <w:rFonts w:ascii="仿宋_GB2312" w:hAnsi="仿宋_GB2312" w:cs="仿宋_GB2312" w:eastAsia="仿宋_GB2312"/>
              </w:rPr>
              <w:t>工程造价汇总表.docx</w:t>
            </w:r>
          </w:p>
          <w:p>
            <w:pPr>
              <w:pStyle w:val="null3"/>
            </w:pPr>
            <w:r>
              <w:rPr>
                <w:rFonts w:ascii="仿宋_GB2312" w:hAnsi="仿宋_GB2312" w:cs="仿宋_GB2312" w:eastAsia="仿宋_GB2312"/>
              </w:rPr>
              <w:t>分部分项工程量清单报价表.docx</w:t>
            </w:r>
          </w:p>
          <w:p>
            <w:pPr>
              <w:pStyle w:val="null3"/>
            </w:pPr>
            <w:r>
              <w:rPr>
                <w:rFonts w:ascii="仿宋_GB2312" w:hAnsi="仿宋_GB2312" w:cs="仿宋_GB2312" w:eastAsia="仿宋_GB2312"/>
              </w:rPr>
              <w:t>措施项目清单报价表.docx</w:t>
            </w:r>
          </w:p>
          <w:p>
            <w:pPr>
              <w:pStyle w:val="null3"/>
            </w:pPr>
            <w:r>
              <w:rPr>
                <w:rFonts w:ascii="仿宋_GB2312" w:hAnsi="仿宋_GB2312" w:cs="仿宋_GB2312" w:eastAsia="仿宋_GB2312"/>
              </w:rPr>
              <w:t>规费税金项目清单报价表.docx</w:t>
            </w:r>
          </w:p>
          <w:p>
            <w:pPr>
              <w:pStyle w:val="null3"/>
            </w:pPr>
            <w:r>
              <w:rPr>
                <w:rFonts w:ascii="仿宋_GB2312" w:hAnsi="仿宋_GB2312" w:cs="仿宋_GB2312" w:eastAsia="仿宋_GB2312"/>
              </w:rPr>
              <w:t>主要材料价格表.docx</w:t>
            </w:r>
          </w:p>
          <w:p>
            <w:pPr>
              <w:pStyle w:val="null3"/>
            </w:pPr>
            <w:r>
              <w:rPr>
                <w:rFonts w:ascii="仿宋_GB2312" w:hAnsi="仿宋_GB2312" w:cs="仿宋_GB2312" w:eastAsia="仿宋_GB2312"/>
              </w:rPr>
              <w:t>其他项目清单.docx</w:t>
            </w:r>
          </w:p>
        </w:tc>
      </w:tr>
      <w:tr>
        <w:tc>
          <w:tcPr>
            <w:tcW w:type="dxa" w:w="831"/>
            <w:vMerge/>
          </w:tcPr>
          <w:p/>
        </w:tc>
        <w:tc>
          <w:tcPr>
            <w:tcW w:type="dxa" w:w="1661"/>
          </w:tcPr>
          <w:p>
            <w:pPr>
              <w:pStyle w:val="null3"/>
            </w:pPr>
            <w:r>
              <w:rPr>
                <w:rFonts w:ascii="仿宋_GB2312" w:hAnsi="仿宋_GB2312" w:cs="仿宋_GB2312" w:eastAsia="仿宋_GB2312"/>
              </w:rPr>
              <w:t>施工组织设计完整性</w:t>
            </w:r>
          </w:p>
        </w:tc>
        <w:tc>
          <w:tcPr>
            <w:tcW w:type="dxa" w:w="2492"/>
          </w:tcPr>
          <w:p>
            <w:pPr>
              <w:pStyle w:val="null3"/>
            </w:pPr>
            <w:r>
              <w:rPr>
                <w:rFonts w:ascii="仿宋_GB2312" w:hAnsi="仿宋_GB2312" w:cs="仿宋_GB2312" w:eastAsia="仿宋_GB2312"/>
              </w:rPr>
              <w:t>供应商根据项目特点及采购人实际需求制定完善的项目施工组织设计，能够充分考虑各个工序并满足施工整体需求。根据施工组织设计的全面性、完整性、可行性综合比较并赋分。施工方案全面、完整及可行性强得3.1-7分；施工方案全面、完整及可行性欠佳得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商务条款响应偏离表.docx</w:t>
            </w:r>
          </w:p>
        </w:tc>
      </w:tr>
      <w:tr>
        <w:tc>
          <w:tcPr>
            <w:tcW w:type="dxa" w:w="831"/>
            <w:vMerge/>
          </w:tcPr>
          <w:p/>
        </w:tc>
        <w:tc>
          <w:tcPr>
            <w:tcW w:type="dxa" w:w="1661"/>
          </w:tcPr>
          <w:p>
            <w:pPr>
              <w:pStyle w:val="null3"/>
            </w:pPr>
            <w:r>
              <w:rPr>
                <w:rFonts w:ascii="仿宋_GB2312" w:hAnsi="仿宋_GB2312" w:cs="仿宋_GB2312" w:eastAsia="仿宋_GB2312"/>
              </w:rPr>
              <w:t>质量技术措施</w:t>
            </w:r>
          </w:p>
        </w:tc>
        <w:tc>
          <w:tcPr>
            <w:tcW w:type="dxa" w:w="2492"/>
          </w:tcPr>
          <w:p>
            <w:pPr>
              <w:pStyle w:val="null3"/>
            </w:pPr>
            <w:r>
              <w:rPr>
                <w:rFonts w:ascii="仿宋_GB2312" w:hAnsi="仿宋_GB2312" w:cs="仿宋_GB2312" w:eastAsia="仿宋_GB2312"/>
              </w:rPr>
              <w:t>有详细的确保工程质量的技术措施，质量目标明确，各施工节点的质量技术措施能满足项目需求。根据质量技术措施的全面有效性、科学合理性，综合比较并赋分。质量技术措施全面有效、科学合理性强，得 3.1-7分；质量技术措施全面有效、科学合理性欠佳得 0-3分。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质量认证证书质检报告质保措施等.docx</w:t>
            </w:r>
          </w:p>
          <w:p>
            <w:pPr>
              <w:pStyle w:val="null3"/>
            </w:pPr>
            <w:r>
              <w:rPr>
                <w:rFonts w:ascii="仿宋_GB2312" w:hAnsi="仿宋_GB2312" w:cs="仿宋_GB2312" w:eastAsia="仿宋_GB2312"/>
              </w:rPr>
              <w:t>施工组织设计方案.docx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针对本项目编制具体、可行的安全技术措施，包括安全管理体系、安全责任归属划分、安全警戒标语、施工人员安全警示服和安全帽穿配要求、安全教育培训等。根据安全生产技术措施的详细、具体、明确性，综合比较并赋分。安全技术措施详细、具体、明确，得3.1-6分；安全技术措施不够详细、具体、明确，得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工期技术措施</w:t>
            </w:r>
          </w:p>
        </w:tc>
        <w:tc>
          <w:tcPr>
            <w:tcW w:type="dxa" w:w="2492"/>
          </w:tcPr>
          <w:p>
            <w:pPr>
              <w:pStyle w:val="null3"/>
            </w:pPr>
            <w:r>
              <w:rPr>
                <w:rFonts w:ascii="仿宋_GB2312" w:hAnsi="仿宋_GB2312" w:cs="仿宋_GB2312" w:eastAsia="仿宋_GB2312"/>
              </w:rPr>
              <w:t>针对本项目编制具体可行、科学有效的确保工期的技术措施，如遇夜间、雨季、低温以及其它情况等影响工程实施的因素及赶工措施等。根据工期技术措施的完善性、合理性、科学性，综合比较并赋分。工期技术措施具体可行、科学有效，得3.1-6分；工期技术措施不够具体可行、科学有效，得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施工组织设计方案.docx</w:t>
            </w:r>
          </w:p>
          <w:p>
            <w:pPr>
              <w:pStyle w:val="null3"/>
            </w:pPr>
            <w:r>
              <w:rPr>
                <w:rFonts w:ascii="仿宋_GB2312" w:hAnsi="仿宋_GB2312" w:cs="仿宋_GB2312" w:eastAsia="仿宋_GB2312"/>
              </w:rPr>
              <w:t>商务条款响应偏离表.docx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针对本项目编制详细的、具体可行的文明施工及环境保护措施，包括文明施工及环境保护管理体系和保障措施、施工现场的临时管理措施、现场污染物废弃物的处理及排放、噪音的控制、防尘扬尘控制措施等，确保施工作业符合安全文明及要求。根据文明施工及及环境保护措施内容的全面完整性、科学性、可实施性，综合比较并赋分。文明施工及环境保护措施内容全面完整、科学、可实施性强，得3.1-6分；文明施工及环境保护措施内容全面、完整、科学、可实施性欠佳，得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节能环保、环境标志产品明细表.docx</w:t>
            </w:r>
          </w:p>
          <w:p>
            <w:pPr>
              <w:pStyle w:val="null3"/>
            </w:pPr>
            <w:r>
              <w:rPr>
                <w:rFonts w:ascii="仿宋_GB2312" w:hAnsi="仿宋_GB2312" w:cs="仿宋_GB2312" w:eastAsia="仿宋_GB2312"/>
              </w:rPr>
              <w:t>施工组织设计方案.docx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根据项目经理及组成人员配置科学、合理、及专业技术能力（提供相关资格证书）、经验（合同或个人简历等）等，进行综合比较并赋分。人员配备科学、合理、专业能力及经验强得3.1-5分；人员配备科学、合理、专业能力及经验欠佳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施工机械和材料投入计划</w:t>
            </w:r>
          </w:p>
        </w:tc>
        <w:tc>
          <w:tcPr>
            <w:tcW w:type="dxa" w:w="2492"/>
          </w:tcPr>
          <w:p>
            <w:pPr>
              <w:pStyle w:val="null3"/>
            </w:pPr>
            <w:r>
              <w:rPr>
                <w:rFonts w:ascii="仿宋_GB2312" w:hAnsi="仿宋_GB2312" w:cs="仿宋_GB2312" w:eastAsia="仿宋_GB2312"/>
              </w:rPr>
              <w:t>针对本项目提供资源配置计划，包括明确的拟投入的主要施工机械设备计划、主要材料进场计划等。根据资源配置的合理性、配备的完善及齐全程度，综合比较并赋分。资源配置合理、配备完善、齐全可行，得2.1-5分；资源配置不够合理、配备不够完善齐全可行，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主要材料价格表.docx</w:t>
            </w:r>
          </w:p>
          <w:p>
            <w:pPr>
              <w:pStyle w:val="null3"/>
            </w:pPr>
            <w:r>
              <w:rPr>
                <w:rFonts w:ascii="仿宋_GB2312" w:hAnsi="仿宋_GB2312" w:cs="仿宋_GB2312" w:eastAsia="仿宋_GB2312"/>
              </w:rPr>
              <w:t>施工组织设计方案.docx</w:t>
            </w:r>
          </w:p>
          <w:p>
            <w:pPr>
              <w:pStyle w:val="null3"/>
            </w:pPr>
            <w:r>
              <w:rPr>
                <w:rFonts w:ascii="仿宋_GB2312" w:hAnsi="仿宋_GB2312" w:cs="仿宋_GB2312" w:eastAsia="仿宋_GB2312"/>
              </w:rPr>
              <w:t>商务条款响应偏离表.docx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针对本项目劳动力安排计划情况表，计划科学合理有针对性，根据响应情况赋分。0-3分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根据本项目实际情况绘制科学合理的施工总平面布置图，包括总平面布置图说明及管理措等，根据施工总平面布置图的合理性、可操作性，综合比较并赋分。0-2分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施工组织设计方案.docx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针对本项目具有新技术、新产品、新工艺、新材料的应用情况进行综合比较并赋分。0-2分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主要材料价格表.docx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施工组织设计方案.docx</w:t>
            </w:r>
          </w:p>
          <w:p>
            <w:pPr>
              <w:pStyle w:val="null3"/>
            </w:pPr>
            <w:r>
              <w:rPr>
                <w:rFonts w:ascii="仿宋_GB2312" w:hAnsi="仿宋_GB2312" w:cs="仿宋_GB2312" w:eastAsia="仿宋_GB2312"/>
              </w:rPr>
              <w:t>商务条款响应偏离表.docx</w:t>
            </w:r>
          </w:p>
        </w:tc>
      </w:tr>
      <w:tr>
        <w:tc>
          <w:tcPr>
            <w:tcW w:type="dxa" w:w="831"/>
            <w:vMerge/>
          </w:tcPr>
          <w:p/>
        </w:tc>
        <w:tc>
          <w:tcPr>
            <w:tcW w:type="dxa" w:w="1661"/>
          </w:tcPr>
          <w:p>
            <w:pPr>
              <w:pStyle w:val="null3"/>
            </w:pPr>
            <w:r>
              <w:rPr>
                <w:rFonts w:ascii="仿宋_GB2312" w:hAnsi="仿宋_GB2312" w:cs="仿宋_GB2312" w:eastAsia="仿宋_GB2312"/>
              </w:rPr>
              <w:t>主要材料</w:t>
            </w:r>
          </w:p>
        </w:tc>
        <w:tc>
          <w:tcPr>
            <w:tcW w:type="dxa" w:w="2492"/>
          </w:tcPr>
          <w:p>
            <w:pPr>
              <w:pStyle w:val="null3"/>
            </w:pPr>
            <w:r>
              <w:rPr>
                <w:rFonts w:ascii="仿宋_GB2312" w:hAnsi="仿宋_GB2312" w:cs="仿宋_GB2312" w:eastAsia="仿宋_GB2312"/>
              </w:rPr>
              <w:t>1.提供本项目施工所需主要材料及产品的品牌、型号等详细清单，根据提供主要材料及产品清单内容的完整性、所投材料及产品的质量、性能、环保等优劣，横向综合对比赋分。0-2分 2.环保及节能产品提供相应证书或目录截图，每提供一份加0.5分，共1分。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主要材料价格表.docx</w:t>
            </w:r>
          </w:p>
          <w:p>
            <w:pPr>
              <w:pStyle w:val="null3"/>
            </w:pPr>
            <w:r>
              <w:rPr>
                <w:rFonts w:ascii="仿宋_GB2312" w:hAnsi="仿宋_GB2312" w:cs="仿宋_GB2312" w:eastAsia="仿宋_GB2312"/>
              </w:rPr>
              <w:t>施工组织设计方案.docx</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质保措施</w:t>
            </w:r>
          </w:p>
        </w:tc>
        <w:tc>
          <w:tcPr>
            <w:tcW w:type="dxa" w:w="2492"/>
          </w:tcPr>
          <w:p>
            <w:pPr>
              <w:pStyle w:val="null3"/>
            </w:pPr>
            <w:r>
              <w:rPr>
                <w:rFonts w:ascii="仿宋_GB2312" w:hAnsi="仿宋_GB2312" w:cs="仿宋_GB2312" w:eastAsia="仿宋_GB2312"/>
              </w:rPr>
              <w:t>提供针对本项目的质保措施及方案，根据措施方案是否详细、完整、有效赋分。0-2分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质量认证证书质检报告质保措施等.docx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的后续售后服务方案及其人员组成与经验，根据处理质保问题是否得当、以及时效性赋分。0-3分，（无方案或不提供不计分）；质量保修期满足磋商文件要求基础之外，每增加1年得1分，最多得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提供2022年1月1日以来同类项目业绩。以合同签订日期为准，并加盖供应商公章的合同复印件（原件未提交的不计分）为计分依据，每份合格业绩合同计1分，满分5分。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商务条款响应偏离表.docx</w:t>
            </w:r>
          </w:p>
          <w:p>
            <w:pPr>
              <w:pStyle w:val="null3"/>
            </w:pPr>
            <w:r>
              <w:rPr>
                <w:rFonts w:ascii="仿宋_GB2312" w:hAnsi="仿宋_GB2312" w:cs="仿宋_GB2312" w:eastAsia="仿宋_GB2312"/>
              </w:rPr>
              <w:t>类似业绩的有关证明材料.docx</w:t>
            </w:r>
          </w:p>
          <w:p>
            <w:pPr>
              <w:pStyle w:val="null3"/>
            </w:pPr>
            <w:r>
              <w:rPr>
                <w:rFonts w:ascii="仿宋_GB2312" w:hAnsi="仿宋_GB2312" w:cs="仿宋_GB2312" w:eastAsia="仿宋_GB2312"/>
              </w:rPr>
              <w:t>技术服务合同条款及其他商务要求应答表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详见附件：法定代表人资格证明书.docx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详见附件：磋商报价一览表.docx</w:t>
      </w:r>
    </w:p>
    <w:p>
      <w:pPr>
        <w:pStyle w:val="null3"/>
        <w:ind w:firstLine="960"/>
      </w:pPr>
      <w:r>
        <w:rPr>
          <w:rFonts w:ascii="仿宋_GB2312" w:hAnsi="仿宋_GB2312" w:cs="仿宋_GB2312" w:eastAsia="仿宋_GB2312"/>
        </w:rPr>
        <w:t>详见附件：工程造价汇总表.docx</w:t>
      </w:r>
    </w:p>
    <w:p>
      <w:pPr>
        <w:pStyle w:val="null3"/>
        <w:ind w:firstLine="960"/>
      </w:pPr>
      <w:r>
        <w:rPr>
          <w:rFonts w:ascii="仿宋_GB2312" w:hAnsi="仿宋_GB2312" w:cs="仿宋_GB2312" w:eastAsia="仿宋_GB2312"/>
        </w:rPr>
        <w:t>详见附件：分部分项工程量清单报价表.docx</w:t>
      </w:r>
    </w:p>
    <w:p>
      <w:pPr>
        <w:pStyle w:val="null3"/>
        <w:ind w:firstLine="960"/>
      </w:pPr>
      <w:r>
        <w:rPr>
          <w:rFonts w:ascii="仿宋_GB2312" w:hAnsi="仿宋_GB2312" w:cs="仿宋_GB2312" w:eastAsia="仿宋_GB2312"/>
        </w:rPr>
        <w:t>详见附件：措施项目清单报价表.docx</w:t>
      </w:r>
    </w:p>
    <w:p>
      <w:pPr>
        <w:pStyle w:val="null3"/>
        <w:ind w:firstLine="960"/>
      </w:pPr>
      <w:r>
        <w:rPr>
          <w:rFonts w:ascii="仿宋_GB2312" w:hAnsi="仿宋_GB2312" w:cs="仿宋_GB2312" w:eastAsia="仿宋_GB2312"/>
        </w:rPr>
        <w:t>详见附件：规费税金项目清单报价表.docx</w:t>
      </w:r>
    </w:p>
    <w:p>
      <w:pPr>
        <w:pStyle w:val="null3"/>
        <w:ind w:firstLine="960"/>
      </w:pPr>
      <w:r>
        <w:rPr>
          <w:rFonts w:ascii="仿宋_GB2312" w:hAnsi="仿宋_GB2312" w:cs="仿宋_GB2312" w:eastAsia="仿宋_GB2312"/>
        </w:rPr>
        <w:t>详见附件：主要材料价格表.docx</w:t>
      </w:r>
    </w:p>
    <w:p>
      <w:pPr>
        <w:pStyle w:val="null3"/>
        <w:ind w:firstLine="960"/>
      </w:pPr>
      <w:r>
        <w:rPr>
          <w:rFonts w:ascii="仿宋_GB2312" w:hAnsi="仿宋_GB2312" w:cs="仿宋_GB2312" w:eastAsia="仿宋_GB2312"/>
        </w:rPr>
        <w:t>详见附件：其他项目清单.docx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详见附件：施工组织设计方案.docx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详见附件：类似业绩的有关证明材料.docx</w:t>
      </w:r>
    </w:p>
    <w:p>
      <w:pPr>
        <w:pStyle w:val="null3"/>
        <w:ind w:firstLine="960"/>
      </w:pPr>
      <w:r>
        <w:rPr>
          <w:rFonts w:ascii="仿宋_GB2312" w:hAnsi="仿宋_GB2312" w:cs="仿宋_GB2312" w:eastAsia="仿宋_GB2312"/>
        </w:rPr>
        <w:t>详见附件：质量认证证书质检报告质保措施等.docx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