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版本号：HY-ZB-027-202520250916001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大荔县建成区城市体检项目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HY-ZB-027-2025</w:t>
      </w:r>
      <w:r>
        <w:br/>
      </w:r>
      <w:r>
        <w:br/>
      </w:r>
      <w:r>
        <w:br/>
      </w:r>
    </w:p>
    <w:p>
      <w:pPr>
        <w:pStyle w:val="null3"/>
        <w:jc w:val="center"/>
        <w:outlineLvl w:val="2"/>
      </w:pPr>
      <w:r>
        <w:rPr>
          <w:rFonts w:ascii="仿宋_GB2312" w:hAnsi="仿宋_GB2312" w:cs="仿宋_GB2312" w:eastAsia="仿宋_GB2312"/>
          <w:sz w:val="28"/>
          <w:b/>
        </w:rPr>
        <w:t>大荔县住房和城乡建设局</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大荔县住房和城乡建设局</w:t>
      </w:r>
      <w:r>
        <w:rPr>
          <w:rFonts w:ascii="仿宋_GB2312" w:hAnsi="仿宋_GB2312" w:cs="仿宋_GB2312" w:eastAsia="仿宋_GB2312"/>
        </w:rPr>
        <w:t>委托，拟对</w:t>
      </w:r>
      <w:r>
        <w:rPr>
          <w:rFonts w:ascii="仿宋_GB2312" w:hAnsi="仿宋_GB2312" w:cs="仿宋_GB2312" w:eastAsia="仿宋_GB2312"/>
        </w:rPr>
        <w:t>大荔县建成区城市体检项目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HY-ZB-027-2025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大荔县建成区城市体检项目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荔县城市体检为中心城区集中建成区，体检面积约18平方公里，共涉及2个街道办(东城街道，西城街道)，体检范围内常住人口约10.6万人。以问题、目标双重导向，建立大荔县特色城市体检指标体系，分析城市发展中实际存在的问题，并提出对策建议，推动片区高质量发展。完成大荔县城市体检报告，整合成果，并组织相关专家论证审定项目成果，形成报批稿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1、营业执照等证明文件：投标人为具有独立承担民事责任的能力的企业法人、其他组织或者自然人。</w:t>
      </w:r>
    </w:p>
    <w:p>
      <w:pPr>
        <w:pStyle w:val="null3"/>
      </w:pPr>
      <w:r>
        <w:rPr>
          <w:rFonts w:ascii="仿宋_GB2312" w:hAnsi="仿宋_GB2312" w:cs="仿宋_GB2312" w:eastAsia="仿宋_GB2312"/>
        </w:rPr>
        <w:t>2、具有良好的商业信誉和健全的财务会计制度以及有依法缴纳税收和社会保障资金的良好记录：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 税收缴纳证明：提供投标文件递交截止 时间前12个月内任意一个月的缴费凭据；依法免税的应提供相关文件证明； 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3、具有履行合同的声明：提供具有履行本合同所必需的设备和专业技术能力的说明或承诺；</w:t>
      </w:r>
    </w:p>
    <w:p>
      <w:pPr>
        <w:pStyle w:val="null3"/>
      </w:pPr>
      <w:r>
        <w:rPr>
          <w:rFonts w:ascii="仿宋_GB2312" w:hAnsi="仿宋_GB2312" w:cs="仿宋_GB2312" w:eastAsia="仿宋_GB2312"/>
        </w:rPr>
        <w:t>4、无重大违法记录书面声明：参加政府采购活动前三年内在经营活动中无重大违法记录的书面声明；</w:t>
      </w:r>
    </w:p>
    <w:p>
      <w:pPr>
        <w:pStyle w:val="null3"/>
      </w:pPr>
      <w:r>
        <w:rPr>
          <w:rFonts w:ascii="仿宋_GB2312" w:hAnsi="仿宋_GB2312" w:cs="仿宋_GB2312" w:eastAsia="仿宋_GB2312"/>
        </w:rPr>
        <w:t>5、法定代表人授权书/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6、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7、投标人资质：供应商须具备城乡规划编制乙级及以上资质证书；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大荔县西环路6号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3215973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代理服务费收费标准：代理服务费收费标准：参考《国家计委关于印发&lt;招标代理服务收费管理暂行办法&gt;的通知》（ 计价格【2002】1980号）及《国家发改委关于降低部分建设项目收费标准规范收费行为等有 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大荔县住房和城乡建设局</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完成大荔县城市体检报告，整合成果，并组织相关专家论证审定项目成果，形成报批稿报告。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荔县城市体检为中心城区集中建成区，体检面积约18平方公里，共涉及2个街道办(东城街道，西城街道)，体检范围内常住人口约10.6万人。以问题、目标双重导向，建立大荔县特色城市体检指标体系，分析城市发展中实际存在的问题，并提出对策建议，推动片区高质量发展。完成大荔县城市体检报告，整合成果，并组织相关专家论证审定项目成果，形成报批稿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大荔县建成区城市体检项目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标的名称：大荔县建成区城市体检项目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r>
              <w:br/>
            </w:r>
            <w:r>
              <w:rPr>
                <w:rFonts w:ascii="仿宋_GB2312" w:hAnsi="仿宋_GB2312" w:cs="仿宋_GB2312" w:eastAsia="仿宋_GB2312"/>
              </w:rPr>
              <w:t xml:space="preserve"> 本次城市体检范围为大荔县中心城区集中建成区（不含战略新兴产业集聚区），面积约为18平方公里。以问题、目标双重导向，建立大荔县特色城市体检指标体系，分析城市发展中实际存在的问题，并提出对策建议，推动片区高质量发展。主要内容如下：</w:t>
            </w:r>
            <w:r>
              <w:br/>
            </w:r>
            <w:r>
              <w:rPr>
                <w:rFonts w:ascii="仿宋_GB2312" w:hAnsi="仿宋_GB2312" w:cs="仿宋_GB2312" w:eastAsia="仿宋_GB2312"/>
              </w:rPr>
              <w:t xml:space="preserve"> 1. 收集城市体检基础资料</w:t>
            </w:r>
            <w:r>
              <w:br/>
            </w:r>
            <w:r>
              <w:rPr>
                <w:rFonts w:ascii="仿宋_GB2312" w:hAnsi="仿宋_GB2312" w:cs="仿宋_GB2312" w:eastAsia="仿宋_GB2312"/>
              </w:rPr>
              <w:t xml:space="preserve"> （1）制定精细调研计划，收集相关资料；</w:t>
            </w:r>
            <w:r>
              <w:br/>
            </w:r>
            <w:r>
              <w:rPr>
                <w:rFonts w:ascii="仿宋_GB2312" w:hAnsi="仿宋_GB2312" w:cs="仿宋_GB2312" w:eastAsia="仿宋_GB2312"/>
              </w:rPr>
              <w:t xml:space="preserve"> （2）部门访谈，实现多部门切实参与；</w:t>
            </w:r>
            <w:r>
              <w:br/>
            </w:r>
            <w:r>
              <w:rPr>
                <w:rFonts w:ascii="仿宋_GB2312" w:hAnsi="仿宋_GB2312" w:cs="仿宋_GB2312" w:eastAsia="仿宋_GB2312"/>
              </w:rPr>
              <w:t xml:space="preserve"> （3）社区调研及访谈，全面收集社区基础资料与数据；</w:t>
            </w:r>
            <w:r>
              <w:br/>
            </w:r>
            <w:r>
              <w:rPr>
                <w:rFonts w:ascii="仿宋_GB2312" w:hAnsi="仿宋_GB2312" w:cs="仿宋_GB2312" w:eastAsia="仿宋_GB2312"/>
              </w:rPr>
              <w:t xml:space="preserve"> （4）编制调研问卷，开展居民满意度调研；</w:t>
            </w:r>
            <w:r>
              <w:br/>
            </w:r>
            <w:r>
              <w:rPr>
                <w:rFonts w:ascii="仿宋_GB2312" w:hAnsi="仿宋_GB2312" w:cs="仿宋_GB2312" w:eastAsia="仿宋_GB2312"/>
              </w:rPr>
              <w:t xml:space="preserve"> （5）充分利用大数据分析手段，辅助城市建设情况摸底。</w:t>
            </w:r>
            <w:r>
              <w:br/>
            </w:r>
            <w:r>
              <w:rPr>
                <w:rFonts w:ascii="仿宋_GB2312" w:hAnsi="仿宋_GB2312" w:cs="仿宋_GB2312" w:eastAsia="仿宋_GB2312"/>
              </w:rPr>
              <w:t xml:space="preserve"> 2. 构建特色指标体系</w:t>
            </w:r>
            <w:r>
              <w:br/>
            </w:r>
            <w:r>
              <w:rPr>
                <w:rFonts w:ascii="仿宋_GB2312" w:hAnsi="仿宋_GB2312" w:cs="仿宋_GB2312" w:eastAsia="仿宋_GB2312"/>
              </w:rPr>
              <w:t xml:space="preserve"> 以部、厅两级指标为基础，以大荔发展目标、现状问题、预期风险为导向结合新一年政府工作重点优化指标体系。形成“部核心指标+省级特色指标+县特色指标”的大荔体检指标体系。</w:t>
            </w:r>
            <w:r>
              <w:br/>
            </w:r>
            <w:r>
              <w:rPr>
                <w:rFonts w:ascii="仿宋_GB2312" w:hAnsi="仿宋_GB2312" w:cs="仿宋_GB2312" w:eastAsia="仿宋_GB2312"/>
              </w:rPr>
              <w:t xml:space="preserve"> 3. 确定指标评估标准</w:t>
            </w:r>
            <w:r>
              <w:br/>
            </w:r>
            <w:r>
              <w:rPr>
                <w:rFonts w:ascii="仿宋_GB2312" w:hAnsi="仿宋_GB2312" w:cs="仿宋_GB2312" w:eastAsia="仿宋_GB2312"/>
              </w:rPr>
              <w:t xml:space="preserve"> 综合参照国际通用标准、行业标准规范、陕西省相关政策文件以及标准，精准对标大荔县同等级的城市案例，筛选出一批关键性可比指标，制定用于城市评估的参考标准。通过指标体系对城市建设“自上而下”的对标，精准查找短板和不足。</w:t>
            </w:r>
            <w:r>
              <w:br/>
            </w:r>
            <w:r>
              <w:rPr>
                <w:rFonts w:ascii="仿宋_GB2312" w:hAnsi="仿宋_GB2312" w:cs="仿宋_GB2312" w:eastAsia="仿宋_GB2312"/>
              </w:rPr>
              <w:t xml:space="preserve"> 4. 明确高质量建设措施</w:t>
            </w:r>
            <w:r>
              <w:br/>
            </w:r>
            <w:r>
              <w:rPr>
                <w:rFonts w:ascii="仿宋_GB2312" w:hAnsi="仿宋_GB2312" w:cs="仿宋_GB2312" w:eastAsia="仿宋_GB2312"/>
              </w:rPr>
              <w:t xml:space="preserve"> 针对查找的大荔县的建设短板与不足，紧盯评估指标体系，聚焦城市建设中的关键问题，着力解决城市短板问题。对标国空“全面建成全国农业现代化示范区、生态智能绿色发展示范区、黄河金三角高品质全域旅游示范区、渭南市域副中心城市，建成农业空间高效富足，生态空间安全稳定，城镇空间宜居宜业的国土空间开发保护格局。”的规划目标，围绕人民对美好生活的向往，提出大荔县高质量建设的发展对策，实施路径以及建设措施，梳理补齐短板的重要抓手，制定问题清单、整治建议清单。</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1.社会调查及数据收集</w:t>
            </w:r>
            <w:r>
              <w:br/>
            </w:r>
            <w:r>
              <w:rPr>
                <w:rFonts w:ascii="仿宋_GB2312" w:hAnsi="仿宋_GB2312" w:cs="仿宋_GB2312" w:eastAsia="仿宋_GB2312"/>
              </w:rPr>
              <w:t xml:space="preserve"> 利用城市体检调研工具，开展精细化现状调研，各部门、街道办组织基层社区群众配合住建局开展网上社会满意度调查，完成社会满意度调查数据的采集。</w:t>
            </w:r>
            <w:r>
              <w:br/>
            </w:r>
            <w:r>
              <w:rPr>
                <w:rFonts w:ascii="仿宋_GB2312" w:hAnsi="仿宋_GB2312" w:cs="仿宋_GB2312" w:eastAsia="仿宋_GB2312"/>
              </w:rPr>
              <w:t xml:space="preserve"> 2.数据分析形成初步报告</w:t>
            </w:r>
            <w:r>
              <w:br/>
            </w:r>
            <w:r>
              <w:rPr>
                <w:rFonts w:ascii="仿宋_GB2312" w:hAnsi="仿宋_GB2312" w:cs="仿宋_GB2312" w:eastAsia="仿宋_GB2312"/>
              </w:rPr>
              <w:t xml:space="preserve"> 采用信息化等手段，对搜集到的部门官方数据、大数据、调研问卷等多源数据进行校核，对城市体检指标数据进行全面、客观地分析评价，对照相应要求和标准，分析诊断各类问题的严重程度，系统综合、精准的识别城市病灶，形成问题清单。对于诊断出的影响群众健康和城市安全的问题，出具风险隐患通知书，对症下药，提出风险等级、可能造成的后果以及整治意见建议，形成大荔县城市体检报告。</w:t>
            </w:r>
            <w:r>
              <w:br/>
            </w:r>
            <w:r>
              <w:rPr>
                <w:rFonts w:ascii="仿宋_GB2312" w:hAnsi="仿宋_GB2312" w:cs="仿宋_GB2312" w:eastAsia="仿宋_GB2312"/>
              </w:rPr>
              <w:t xml:space="preserve"> 3.汇报沟通，形成最终成果</w:t>
            </w:r>
            <w:r>
              <w:br/>
            </w:r>
            <w:r>
              <w:rPr>
                <w:rFonts w:ascii="仿宋_GB2312" w:hAnsi="仿宋_GB2312" w:cs="仿宋_GB2312" w:eastAsia="仿宋_GB2312"/>
              </w:rPr>
              <w:t xml:space="preserve"> 完成大荔县城市体检报告，整合成果，并组织相关专家论证审定项目成果，形成报批稿报告。</w:t>
            </w:r>
            <w:r>
              <w:br/>
            </w:r>
            <w:r>
              <w:rPr>
                <w:rFonts w:ascii="仿宋_GB2312" w:hAnsi="仿宋_GB2312" w:cs="仿宋_GB2312" w:eastAsia="仿宋_GB2312"/>
              </w:rPr>
              <w:t xml:space="preserve"> 三、商务要求</w:t>
            </w:r>
            <w:r>
              <w:br/>
            </w:r>
            <w:r>
              <w:rPr>
                <w:rFonts w:ascii="仿宋_GB2312" w:hAnsi="仿宋_GB2312" w:cs="仿宋_GB2312" w:eastAsia="仿宋_GB2312"/>
              </w:rPr>
              <w:t xml:space="preserve"> 1.服务期限：1年</w:t>
            </w:r>
            <w:r>
              <w:br/>
            </w:r>
            <w:r>
              <w:rPr>
                <w:rFonts w:ascii="仿宋_GB2312" w:hAnsi="仿宋_GB2312" w:cs="仿宋_GB2312" w:eastAsia="仿宋_GB2312"/>
              </w:rPr>
              <w:t xml:space="preserve"> 2.服务地点：大荔县内，采购人指定地点。</w:t>
            </w:r>
            <w:r>
              <w:br/>
            </w:r>
            <w:r>
              <w:rPr>
                <w:rFonts w:ascii="仿宋_GB2312" w:hAnsi="仿宋_GB2312" w:cs="仿宋_GB2312" w:eastAsia="仿宋_GB2312"/>
              </w:rPr>
              <w:t xml:space="preserve"> 3.付款方式：</w:t>
            </w:r>
            <w:r>
              <w:br/>
            </w:r>
            <w:r>
              <w:rPr>
                <w:rFonts w:ascii="仿宋_GB2312" w:hAnsi="仿宋_GB2312" w:cs="仿宋_GB2312" w:eastAsia="仿宋_GB2312"/>
              </w:rPr>
              <w:t xml:space="preserve"> 1、第一笔：合同生效后，支付合同总价款的40%；</w:t>
            </w:r>
            <w:r>
              <w:br/>
            </w:r>
            <w:r>
              <w:rPr>
                <w:rFonts w:ascii="仿宋_GB2312" w:hAnsi="仿宋_GB2312" w:cs="仿宋_GB2312" w:eastAsia="仿宋_GB2312"/>
              </w:rPr>
              <w:t xml:space="preserve"> 2、第二笔：提交初步成果后，支付合同总价款的50%；</w:t>
            </w:r>
            <w:r>
              <w:br/>
            </w:r>
            <w:r>
              <w:rPr>
                <w:rFonts w:ascii="仿宋_GB2312" w:hAnsi="仿宋_GB2312" w:cs="仿宋_GB2312" w:eastAsia="仿宋_GB2312"/>
              </w:rPr>
              <w:t xml:space="preserve"> 3、第三笔：成果通过专家验收后，支付合同总价款的10%。</w:t>
            </w:r>
            <w:r>
              <w:br/>
            </w:r>
            <w:r>
              <w:rPr>
                <w:rFonts w:ascii="仿宋_GB2312" w:hAnsi="仿宋_GB2312" w:cs="仿宋_GB2312" w:eastAsia="仿宋_GB2312"/>
              </w:rPr>
              <w:t xml:space="preserve"> 4.质量要求：符合现行国家、行业“合格”标准。</w:t>
            </w:r>
          </w:p>
          <w:p>
            <w:pPr>
              <w:pStyle w:val="null3"/>
            </w:pPr>
            <w:r>
              <w:rPr>
                <w:rFonts w:ascii="仿宋_GB2312" w:hAnsi="仿宋_GB2312" w:cs="仿宋_GB2312" w:eastAsia="仿宋_GB2312"/>
              </w:rPr>
              <w:t>5.成果要求：包括“一表一图，两清单一报告”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大荔县内，采购人指定地点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完成大荔县城市体检报告，整合成果，并组织相关专家论证审定项目成果，形成报批稿报告。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成果通过专家验收后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 税收缴纳证明：提供投标文件递交截止 时间前12个月内任意一个月的缴费凭据；依法免税的应提供相关文件证明； 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供应商须具备城乡规划编制乙级及以上资质证书；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供应商参加政府采购活动承诺书.docx 服务内容及服务邀请应答表 人员配备.docx 中小企业声明函 费用组成表.docx 商务应答表 供应商应提交的相关资格证明材料 报价表 业绩证明文件.docx 响应文件封面 政府采购供应商拒绝政府采购领域商业贿赂承诺书.docx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供应商针对本项目提供需求分析，内容包括但不限于①对本项目工作内容的理解；②项目背景分析等。 以上内容专门针对本项目且符合本项目实际需求的得6分，每缺一项内容扣3份，若上述内容存在瑕疵，每存在1处瑕疵扣1分，扣完为止。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供应商针对本项目提供整体服务方案，内容至少包括①体检流程；②服务目标；③体检要素及重点；④体检范围；⑤体检报告技术框架；⑥体检过程中的管理措施。 以上内容专门针对本项目且符合本项目实际需求的得30分，每缺一项内容扣5分，若上述内容存在瑕疵，每存在1处瑕疵扣1分，扣完为止。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w:t>
            </w:r>
          </w:p>
        </w:tc>
        <w:tc>
          <w:tcPr>
            <w:tcW w:type="dxa" w:w="2492"/>
          </w:tcPr>
          <w:p>
            <w:pPr>
              <w:pStyle w:val="null3"/>
            </w:pPr>
            <w:r>
              <w:rPr>
                <w:rFonts w:ascii="仿宋_GB2312" w:hAnsi="仿宋_GB2312" w:cs="仿宋_GB2312" w:eastAsia="仿宋_GB2312"/>
              </w:rPr>
              <w:t>供应商针对本项目提供实施进度，内容包括但不限于①进度计划安排；②完成进度的保障措施；③完成的目标等。 以上内容专门针对本项目且符合本项目实际需求的得12分，每缺一项内容扣4分，若上述内容存在瑕疵，每存在1处瑕疵扣1分，扣完为止。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供应商针对本项目提供质量保证措施，内容包括但不限于①质量保障方案；②质量目标；③服务承诺等。 以上内容专门针对本项目且符合本项目实际需求的得15分，每缺一项内容扣5分，若上述内容存在瑕疵，每存在1处瑕疵扣1分，扣完为止。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负责人具有规划专业正高级职称且同时具备注册城乡（城市）规划师的得6分；具有副高级职称且同时具备注册城乡（城市）规划师的得4分；仅具有副高级或以上职称或注册城乡（城市）规划师其中一项的得2分；其余不得分，本项最多得6分。 （2）项目组主要技术人员（不包含项目负责人）不少于6人，同时具备注册城乡规划师职业资格证书和高级技术职称（副高级及以上）。满足6人得基础分3分，每超过1人加1分，总分不超过6 分。 （3）拟投入本项目设计组成员、专业配备、综合专业能力、实操经验、职责分工情况进行综合评审。 人员配备充足、专业配备合理、综合专业能力强、实操经验丰富、职责分工明确得(3-5]分； 人员配备一般、专业配备一般、综合专业能力一般、实操经验一般、职责分工一般得(0-3]分； 没有提供不得分。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供应商具有2022年9月1日至今（以合同签订时间为准）同类项目业绩，响应文件中提供合同复印件加盖供应商公章,每提供一份得2分，满分10分，未提供不计分。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