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版本号：DLZCZB2025-1220250922001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录音录像设备购置项目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DLZCZB2025-12</w:t>
      </w:r>
      <w:r>
        <w:br/>
      </w:r>
      <w:r>
        <w:br/>
      </w:r>
      <w:r>
        <w:br/>
      </w:r>
    </w:p>
    <w:p>
      <w:pPr>
        <w:pStyle w:val="null3"/>
        <w:jc w:val="center"/>
        <w:outlineLvl w:val="2"/>
      </w:pPr>
      <w:r>
        <w:rPr>
          <w:rFonts w:ascii="仿宋_GB2312" w:hAnsi="仿宋_GB2312" w:cs="仿宋_GB2312" w:eastAsia="仿宋_GB2312"/>
          <w:sz w:val="28"/>
          <w:b/>
        </w:rPr>
        <w:t>大荔县纪律检查委员会</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大荔县纪律检查委员会</w:t>
      </w:r>
      <w:r>
        <w:rPr>
          <w:rFonts w:ascii="仿宋_GB2312" w:hAnsi="仿宋_GB2312" w:cs="仿宋_GB2312" w:eastAsia="仿宋_GB2312"/>
        </w:rPr>
        <w:t>委托，拟对</w:t>
      </w:r>
      <w:r>
        <w:rPr>
          <w:rFonts w:ascii="仿宋_GB2312" w:hAnsi="仿宋_GB2312" w:cs="仿宋_GB2312" w:eastAsia="仿宋_GB2312"/>
        </w:rPr>
        <w:t>录音录像设备购置项目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DLZCZB2025-12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录音录像设备购置项目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录音录像设备购置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1、主体资格：在中华人民共和国境内注册、具有独立民事责任能力的法人、其他组织或自然人，具备从事本采购项目的经营范围和能力，提供合法有效的企业营业执照、法人证书或登记证书。</w:t>
      </w:r>
    </w:p>
    <w:p>
      <w:pPr>
        <w:pStyle w:val="null3"/>
      </w:pPr>
      <w:r>
        <w:rPr>
          <w:rFonts w:ascii="仿宋_GB2312" w:hAnsi="仿宋_GB2312" w:cs="仿宋_GB2312" w:eastAsia="仿宋_GB2312"/>
        </w:rPr>
        <w:t>2、授权委托：提供法定代表人授权书（附法定代表人有效身份证复印件，法定代表人直接参加只须提供法定代表人有效身份证）及被授权人有效身份证原件。</w:t>
      </w:r>
    </w:p>
    <w:p>
      <w:pPr>
        <w:pStyle w:val="null3"/>
      </w:pPr>
      <w:r>
        <w:rPr>
          <w:rFonts w:ascii="仿宋_GB2312" w:hAnsi="仿宋_GB2312" w:cs="仿宋_GB2312" w:eastAsia="仿宋_GB2312"/>
        </w:rPr>
        <w:t>3、财务状况：提供2024年度完整审计报告，成立时间至提交投标文件截止时间不足1年的提供报名前一个月内基本存款账户开户银行出具的资信证明。</w:t>
      </w:r>
    </w:p>
    <w:p>
      <w:pPr>
        <w:pStyle w:val="null3"/>
      </w:pPr>
      <w:r>
        <w:rPr>
          <w:rFonts w:ascii="仿宋_GB2312" w:hAnsi="仿宋_GB2312" w:cs="仿宋_GB2312" w:eastAsia="仿宋_GB2312"/>
        </w:rPr>
        <w:t>4、税收缴纳：提供2025年3月以来已缴纳的至少一个月的纳税证明或完税证明（任意税种），依法免税的供应商提供相关证明材料。</w:t>
      </w:r>
    </w:p>
    <w:p>
      <w:pPr>
        <w:pStyle w:val="null3"/>
      </w:pPr>
      <w:r>
        <w:rPr>
          <w:rFonts w:ascii="仿宋_GB2312" w:hAnsi="仿宋_GB2312" w:cs="仿宋_GB2312" w:eastAsia="仿宋_GB2312"/>
        </w:rPr>
        <w:t>5、社保缴纳：提供2025年1月以来至少一个月的社会保障资金缴存单据或社保机构开具的社会保险参保缴费情况证明，依法不需要缴纳社会保障资金的供应商提供相关证明材料。</w:t>
      </w:r>
    </w:p>
    <w:p>
      <w:pPr>
        <w:pStyle w:val="null3"/>
      </w:pPr>
      <w:r>
        <w:rPr>
          <w:rFonts w:ascii="仿宋_GB2312" w:hAnsi="仿宋_GB2312" w:cs="仿宋_GB2312" w:eastAsia="仿宋_GB2312"/>
        </w:rPr>
        <w:t>6、信用记录及声明：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大荔县纪律检查委员会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大荔县洛滨大道中段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大荔县纪律检查委员会经办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13891310799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大荔县西城街道洛滨大道西段（财政局709室）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大荔县纪律检查委员会</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大荔县纪律检查委员会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大荔县纪律检查委员会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项目的质量必须符合国家标准和有关规范，确保项目达到最佳使用要求。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联系电话：0913-3256360</w:t>
      </w:r>
    </w:p>
    <w:p>
      <w:pPr>
        <w:pStyle w:val="null3"/>
      </w:pPr>
      <w:r>
        <w:rPr>
          <w:rFonts w:ascii="仿宋_GB2312" w:hAnsi="仿宋_GB2312" w:cs="仿宋_GB2312" w:eastAsia="仿宋_GB2312"/>
        </w:rPr>
        <w:t>地址：陕西省渭南市大荔县洛滨大道中段财政局（709室）</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购置各级谈话场所同步录音录像设备视频存储时长、“三合一”音画质量等，确保存储时间达到三年以上。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大荔县纪律检查委员会对全县17个镇（街道）更换谈话室录音录像设备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680000</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标的名称：大荔县纪律检查委员会对全县17个镇（街道）更换谈话室录音录像设备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指挥特写摄像机产品概述：</w:t>
            </w:r>
            <w:r>
              <w:br/>
            </w:r>
            <w:r>
              <w:rPr>
                <w:rFonts w:ascii="仿宋_GB2312" w:hAnsi="仿宋_GB2312" w:cs="仿宋_GB2312" w:eastAsia="仿宋_GB2312"/>
              </w:rPr>
              <w:t xml:space="preserve"> 1/2.8英寸≤500万像素CMOS,≥6倍光学变焦,≥16倍数字变倍</w:t>
            </w:r>
            <w:r>
              <w:br/>
            </w:r>
            <w:r>
              <w:rPr>
                <w:rFonts w:ascii="仿宋_GB2312" w:hAnsi="仿宋_GB2312" w:cs="仿宋_GB2312" w:eastAsia="仿宋_GB2312"/>
              </w:rPr>
              <w:t xml:space="preserve"> 3颗高效能红外灯,红外距离≥30m</w:t>
            </w:r>
            <w:r>
              <w:br/>
            </w:r>
            <w:r>
              <w:rPr>
                <w:rFonts w:ascii="仿宋_GB2312" w:hAnsi="仿宋_GB2312" w:cs="仿宋_GB2312" w:eastAsia="仿宋_GB2312"/>
              </w:rPr>
              <w:t xml:space="preserve"> 1颗白光灯,支持白光预警</w:t>
            </w:r>
            <w:r>
              <w:br/>
            </w:r>
            <w:r>
              <w:rPr>
                <w:rFonts w:ascii="仿宋_GB2312" w:hAnsi="仿宋_GB2312" w:cs="仿宋_GB2312" w:eastAsia="仿宋_GB2312"/>
              </w:rPr>
              <w:t xml:space="preserve"> 内置mic,内置扬声器,支持双向语音对讲</w:t>
            </w:r>
            <w:r>
              <w:br/>
            </w:r>
            <w:r>
              <w:rPr>
                <w:rFonts w:ascii="仿宋_GB2312" w:hAnsi="仿宋_GB2312" w:cs="仿宋_GB2312" w:eastAsia="仿宋_GB2312"/>
              </w:rPr>
              <w:t xml:space="preserve"> 支持H.265、H.264HP/MP/BP、M-JPEG编码,支持S+265</w:t>
            </w:r>
            <w:r>
              <w:br/>
            </w:r>
            <w:r>
              <w:rPr>
                <w:rFonts w:ascii="仿宋_GB2312" w:hAnsi="仿宋_GB2312" w:cs="仿宋_GB2312" w:eastAsia="仿宋_GB2312"/>
              </w:rPr>
              <w:t xml:space="preserve"> 支持三码流同时输出,主码流最大支持≥3840x2160@30fps</w:t>
            </w:r>
            <w:r>
              <w:br/>
            </w:r>
            <w:r>
              <w:rPr>
                <w:rFonts w:ascii="仿宋_GB2312" w:hAnsi="仿宋_GB2312" w:cs="仿宋_GB2312" w:eastAsia="仿宋_GB2312"/>
              </w:rPr>
              <w:t xml:space="preserve"> 支持Onvif、GB/T28181、RTSP</w:t>
            </w:r>
            <w:r>
              <w:br/>
            </w:r>
            <w:r>
              <w:rPr>
                <w:rFonts w:ascii="仿宋_GB2312" w:hAnsi="仿宋_GB2312" w:cs="仿宋_GB2312" w:eastAsia="仿宋_GB2312"/>
              </w:rPr>
              <w:t xml:space="preserve"> 支持3D定位功能,可实现点击跟踪和放大</w:t>
            </w:r>
            <w:r>
              <w:br/>
            </w:r>
            <w:r>
              <w:rPr>
                <w:rFonts w:ascii="仿宋_GB2312" w:hAnsi="仿宋_GB2312" w:cs="仿宋_GB2312" w:eastAsia="仿宋_GB2312"/>
              </w:rPr>
              <w:t xml:space="preserve"> 智能分析支持绊线、周界、人脸检测、值岗检测和人数统计等功能</w:t>
            </w:r>
            <w:r>
              <w:br/>
            </w:r>
            <w:r>
              <w:rPr>
                <w:rFonts w:ascii="仿宋_GB2312" w:hAnsi="仿宋_GB2312" w:cs="仿宋_GB2312" w:eastAsia="仿宋_GB2312"/>
              </w:rPr>
              <w:t xml:space="preserve"> 支持图像畸变矫正,等级可调</w:t>
            </w:r>
            <w:r>
              <w:br/>
            </w:r>
            <w:r>
              <w:rPr>
                <w:rFonts w:ascii="仿宋_GB2312" w:hAnsi="仿宋_GB2312" w:cs="仿宋_GB2312" w:eastAsia="仿宋_GB2312"/>
              </w:rPr>
              <w:t xml:space="preserve"> 支持音频降噪、音频异常侦测功能</w:t>
            </w:r>
            <w:r>
              <w:br/>
            </w:r>
            <w:r>
              <w:rPr>
                <w:rFonts w:ascii="仿宋_GB2312" w:hAnsi="仿宋_GB2312" w:cs="仿宋_GB2312" w:eastAsia="仿宋_GB2312"/>
              </w:rPr>
              <w:t xml:space="preserve"> 水平350°连续旋转,垂直转动角度≥0°～90°</w:t>
            </w:r>
            <w:r>
              <w:br/>
            </w:r>
            <w:r>
              <w:rPr>
                <w:rFonts w:ascii="仿宋_GB2312" w:hAnsi="仿宋_GB2312" w:cs="仿宋_GB2312" w:eastAsia="仿宋_GB2312"/>
              </w:rPr>
              <w:t xml:space="preserve"> 手动水平控制速度：≥0.1～60°/s,预置位精度0.2°</w:t>
            </w:r>
            <w:r>
              <w:br/>
            </w:r>
            <w:r>
              <w:rPr>
                <w:rFonts w:ascii="仿宋_GB2312" w:hAnsi="仿宋_GB2312" w:cs="仿宋_GB2312" w:eastAsia="仿宋_GB2312"/>
              </w:rPr>
              <w:t xml:space="preserve"> 支持≥1个10M/100M网口</w:t>
            </w:r>
            <w:r>
              <w:br/>
            </w:r>
            <w:r>
              <w:rPr>
                <w:rFonts w:ascii="仿宋_GB2312" w:hAnsi="仿宋_GB2312" w:cs="仿宋_GB2312" w:eastAsia="仿宋_GB2312"/>
              </w:rPr>
              <w:t xml:space="preserve"> 支持≥1个RS485接口，支持对接温湿度屏</w:t>
            </w:r>
            <w:r>
              <w:br/>
            </w:r>
            <w:r>
              <w:rPr>
                <w:rFonts w:ascii="仿宋_GB2312" w:hAnsi="仿宋_GB2312" w:cs="仿宋_GB2312" w:eastAsia="仿宋_GB2312"/>
              </w:rPr>
              <w:t xml:space="preserve"> 支持≥2路报警输入、≥1路报警输出</w:t>
            </w:r>
            <w:r>
              <w:br/>
            </w:r>
            <w:r>
              <w:rPr>
                <w:rFonts w:ascii="仿宋_GB2312" w:hAnsi="仿宋_GB2312" w:cs="仿宋_GB2312" w:eastAsia="仿宋_GB2312"/>
              </w:rPr>
              <w:t xml:space="preserve"> 支持≥1路音频输入、≥1路音频输出</w:t>
            </w:r>
            <w:r>
              <w:br/>
            </w:r>
            <w:r>
              <w:rPr>
                <w:rFonts w:ascii="仿宋_GB2312" w:hAnsi="仿宋_GB2312" w:cs="仿宋_GB2312" w:eastAsia="仿宋_GB2312"/>
              </w:rPr>
              <w:t xml:space="preserve"> 本地存储最大支持≥512GTF卡,支持断网续传</w:t>
            </w:r>
            <w:r>
              <w:br/>
            </w:r>
            <w:r>
              <w:rPr>
                <w:rFonts w:ascii="仿宋_GB2312" w:hAnsi="仿宋_GB2312" w:cs="仿宋_GB2312" w:eastAsia="仿宋_GB2312"/>
              </w:rPr>
              <w:t xml:space="preserve"> TVS4000V,防雷、防浪涌、防突波</w:t>
            </w:r>
            <w:r>
              <w:br/>
            </w:r>
            <w:r>
              <w:rPr>
                <w:rFonts w:ascii="仿宋_GB2312" w:hAnsi="仿宋_GB2312" w:cs="仿宋_GB2312" w:eastAsia="仿宋_GB2312"/>
              </w:rPr>
              <w:t xml:space="preserve"> 工作温度≥-10℃～55℃</w:t>
            </w:r>
            <w:r>
              <w:br/>
            </w:r>
            <w:r>
              <w:rPr>
                <w:rFonts w:ascii="仿宋_GB2312" w:hAnsi="仿宋_GB2312" w:cs="仿宋_GB2312" w:eastAsia="仿宋_GB2312"/>
              </w:rPr>
              <w:t xml:space="preserve"> 支持POE+/DC12V两种供电方式，支持反向供电</w:t>
            </w:r>
            <w:r>
              <w:br/>
            </w:r>
            <w:r>
              <w:rPr>
                <w:rFonts w:ascii="仿宋_GB2312" w:hAnsi="仿宋_GB2312" w:cs="仿宋_GB2312" w:eastAsia="仿宋_GB2312"/>
              </w:rPr>
              <w:t xml:space="preserve"> 峰值功率≤10W</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高清数字同步录音录像主机：支持6块前置硬盘插槽，打开前面板，可方便更换硬盘</w:t>
            </w:r>
            <w:r>
              <w:br/>
            </w:r>
            <w:r>
              <w:rPr>
                <w:rFonts w:ascii="仿宋_GB2312" w:hAnsi="仿宋_GB2312" w:cs="仿宋_GB2312" w:eastAsia="仿宋_GB2312"/>
              </w:rPr>
              <w:t xml:space="preserve"> 光驱模块化设计，不用拆机箱即可更换光驱</w:t>
            </w:r>
            <w:r>
              <w:br/>
            </w:r>
            <w:r>
              <w:rPr>
                <w:rFonts w:ascii="仿宋_GB2312" w:hAnsi="仿宋_GB2312" w:cs="仿宋_GB2312" w:eastAsia="仿宋_GB2312"/>
              </w:rPr>
              <w:t xml:space="preserve"> 支持≥5路H.264/H.265网络视频接入，支持5画面合成</w:t>
            </w:r>
            <w:r>
              <w:br/>
            </w:r>
            <w:r>
              <w:rPr>
                <w:rFonts w:ascii="仿宋_GB2312" w:hAnsi="仿宋_GB2312" w:cs="仿宋_GB2312" w:eastAsia="仿宋_GB2312"/>
              </w:rPr>
              <w:t xml:space="preserve"> 最大解码性能≥5*4K</w:t>
            </w:r>
            <w:r>
              <w:br/>
            </w:r>
            <w:r>
              <w:rPr>
                <w:rFonts w:ascii="仿宋_GB2312" w:hAnsi="仿宋_GB2312" w:cs="仿宋_GB2312" w:eastAsia="仿宋_GB2312"/>
              </w:rPr>
              <w:t xml:space="preserve"> 支持≥4画面画中画叠加，叠加方式多样，小画面大小可手动调节</w:t>
            </w:r>
            <w:r>
              <w:br/>
            </w:r>
            <w:r>
              <w:rPr>
                <w:rFonts w:ascii="仿宋_GB2312" w:hAnsi="仿宋_GB2312" w:cs="仿宋_GB2312" w:eastAsia="仿宋_GB2312"/>
              </w:rPr>
              <w:t xml:space="preserve"> 合成画面支持音频波形图显示</w:t>
            </w:r>
            <w:r>
              <w:br/>
            </w:r>
            <w:r>
              <w:rPr>
                <w:rFonts w:ascii="仿宋_GB2312" w:hAnsi="仿宋_GB2312" w:cs="仿宋_GB2312" w:eastAsia="仿宋_GB2312"/>
              </w:rPr>
              <w:t xml:space="preserve"> 支持≥4K合成画面独立编码</w:t>
            </w:r>
            <w:r>
              <w:br/>
            </w:r>
            <w:r>
              <w:rPr>
                <w:rFonts w:ascii="仿宋_GB2312" w:hAnsi="仿宋_GB2312" w:cs="仿宋_GB2312" w:eastAsia="仿宋_GB2312"/>
              </w:rPr>
              <w:t xml:space="preserve"> 支持≥1路本地示证（可设置成数字通道）</w:t>
            </w:r>
            <w:r>
              <w:br/>
            </w:r>
            <w:r>
              <w:rPr>
                <w:rFonts w:ascii="仿宋_GB2312" w:hAnsi="仿宋_GB2312" w:cs="仿宋_GB2312" w:eastAsia="仿宋_GB2312"/>
              </w:rPr>
              <w:t xml:space="preserve"> 标配≥7寸电容触摸屏，最大支持≥1080P显示，可实时预览视频，硬盘录像回放及光盘录像回放</w:t>
            </w:r>
            <w:r>
              <w:br/>
            </w:r>
            <w:r>
              <w:rPr>
                <w:rFonts w:ascii="仿宋_GB2312" w:hAnsi="仿宋_GB2312" w:cs="仿宋_GB2312" w:eastAsia="仿宋_GB2312"/>
              </w:rPr>
              <w:t xml:space="preserve"> 触摸屏可实时显示刻录和硬盘信息，可实时显示刻录剩余时间</w:t>
            </w:r>
            <w:r>
              <w:br/>
            </w:r>
            <w:r>
              <w:rPr>
                <w:rFonts w:ascii="仿宋_GB2312" w:hAnsi="仿宋_GB2312" w:cs="仿宋_GB2312" w:eastAsia="仿宋_GB2312"/>
              </w:rPr>
              <w:t xml:space="preserve"> 主机web支持无操作自动退出登录，退出登录时间可设</w:t>
            </w:r>
            <w:r>
              <w:br/>
            </w:r>
            <w:r>
              <w:rPr>
                <w:rFonts w:ascii="仿宋_GB2312" w:hAnsi="仿宋_GB2312" w:cs="仿宋_GB2312" w:eastAsia="仿宋_GB2312"/>
              </w:rPr>
              <w:t xml:space="preserve"> UI和IE界面支持叠加用户名数字水印</w:t>
            </w:r>
            <w:r>
              <w:br/>
            </w:r>
            <w:r>
              <w:rPr>
                <w:rFonts w:ascii="仿宋_GB2312" w:hAnsi="仿宋_GB2312" w:cs="仿宋_GB2312" w:eastAsia="仿宋_GB2312"/>
              </w:rPr>
              <w:t xml:space="preserve"> 支持硬盘报警、网络报警UI弹窗</w:t>
            </w:r>
            <w:r>
              <w:br/>
            </w:r>
            <w:r>
              <w:rPr>
                <w:rFonts w:ascii="仿宋_GB2312" w:hAnsi="仿宋_GB2312" w:cs="仿宋_GB2312" w:eastAsia="仿宋_GB2312"/>
              </w:rPr>
              <w:t xml:space="preserve"> UI支持显示硬盘剩余录像时间</w:t>
            </w:r>
            <w:r>
              <w:br/>
            </w:r>
            <w:r>
              <w:rPr>
                <w:rFonts w:ascii="仿宋_GB2312" w:hAnsi="仿宋_GB2312" w:cs="仿宋_GB2312" w:eastAsia="仿宋_GB2312"/>
              </w:rPr>
              <w:t xml:space="preserve"> 支持raid0、1、5、10</w:t>
            </w:r>
            <w:r>
              <w:br/>
            </w:r>
            <w:r>
              <w:rPr>
                <w:rFonts w:ascii="仿宋_GB2312" w:hAnsi="仿宋_GB2312" w:cs="仿宋_GB2312" w:eastAsia="仿宋_GB2312"/>
              </w:rPr>
              <w:t xml:space="preserve"> 标配视频诊断算法，支持5个通道同时分析</w:t>
            </w:r>
            <w:r>
              <w:br/>
            </w:r>
            <w:r>
              <w:rPr>
                <w:rFonts w:ascii="仿宋_GB2312" w:hAnsi="仿宋_GB2312" w:cs="仿宋_GB2312" w:eastAsia="仿宋_GB2312"/>
              </w:rPr>
              <w:t xml:space="preserve"> 标配电源开关、录像、刻录、回放、消警等5个感应式触摸按键</w:t>
            </w:r>
            <w:r>
              <w:br/>
            </w:r>
            <w:r>
              <w:rPr>
                <w:rFonts w:ascii="仿宋_GB2312" w:hAnsi="仿宋_GB2312" w:cs="仿宋_GB2312" w:eastAsia="仿宋_GB2312"/>
              </w:rPr>
              <w:t xml:space="preserve"> 支持视频画面叠加生命体征、温湿度、案卷片头等信息</w:t>
            </w:r>
            <w:r>
              <w:br/>
            </w:r>
            <w:r>
              <w:rPr>
                <w:rFonts w:ascii="仿宋_GB2312" w:hAnsi="仿宋_GB2312" w:cs="仿宋_GB2312" w:eastAsia="仿宋_GB2312"/>
              </w:rPr>
              <w:t xml:space="preserve"> 支持光盘加密验证，支持防擦写和防拷贝</w:t>
            </w:r>
            <w:r>
              <w:br/>
            </w:r>
            <w:r>
              <w:rPr>
                <w:rFonts w:ascii="仿宋_GB2312" w:hAnsi="仿宋_GB2312" w:cs="仿宋_GB2312" w:eastAsia="仿宋_GB2312"/>
              </w:rPr>
              <w:t xml:space="preserve"> 支持光盘智能检测，盘满不间断换盘、盘坏在线补刻、断电续刻等容错机制</w:t>
            </w:r>
            <w:r>
              <w:br/>
            </w:r>
            <w:r>
              <w:rPr>
                <w:rFonts w:ascii="仿宋_GB2312" w:hAnsi="仿宋_GB2312" w:cs="仿宋_GB2312" w:eastAsia="仿宋_GB2312"/>
              </w:rPr>
              <w:t xml:space="preserve"> 支持同期刻录、循环刻录2种刻录模式，具有一键刻录功能，可设单张光盘刻录时长</w:t>
            </w:r>
            <w:r>
              <w:br/>
            </w:r>
            <w:r>
              <w:rPr>
                <w:rFonts w:ascii="仿宋_GB2312" w:hAnsi="仿宋_GB2312" w:cs="仿宋_GB2312" w:eastAsia="仿宋_GB2312"/>
              </w:rPr>
              <w:t xml:space="preserve"> IE支持选择时间段事后归档刻录，支持大容量数据连续备份</w:t>
            </w:r>
            <w:r>
              <w:br/>
            </w:r>
            <w:r>
              <w:rPr>
                <w:rFonts w:ascii="仿宋_GB2312" w:hAnsi="仿宋_GB2312" w:cs="仿宋_GB2312" w:eastAsia="仿宋_GB2312"/>
              </w:rPr>
              <w:t xml:space="preserve"> 支持光盘刻录完毕自动校验，保证录像内容的完整性和准确性</w:t>
            </w:r>
            <w:r>
              <w:br/>
            </w:r>
            <w:r>
              <w:rPr>
                <w:rFonts w:ascii="仿宋_GB2312" w:hAnsi="仿宋_GB2312" w:cs="仿宋_GB2312" w:eastAsia="仿宋_GB2312"/>
              </w:rPr>
              <w:t xml:space="preserve"> UI支持双光盘回放</w:t>
            </w:r>
            <w:r>
              <w:br/>
            </w:r>
            <w:r>
              <w:rPr>
                <w:rFonts w:ascii="仿宋_GB2312" w:hAnsi="仿宋_GB2312" w:cs="仿宋_GB2312" w:eastAsia="仿宋_GB2312"/>
              </w:rPr>
              <w:t xml:space="preserve"> 刻录光盘自带光盘播放器，可在任意电脑上自动播放</w:t>
            </w:r>
            <w:r>
              <w:br/>
            </w:r>
            <w:r>
              <w:rPr>
                <w:rFonts w:ascii="仿宋_GB2312" w:hAnsi="仿宋_GB2312" w:cs="仿宋_GB2312" w:eastAsia="仿宋_GB2312"/>
              </w:rPr>
              <w:t xml:space="preserve"> 具有案件信息管理功能，审讯前可录入相关信息，进行统一管理。事后可根据案件信息查询录像及光盘补刻，支持案件删除，案件加锁功能</w:t>
            </w:r>
            <w:r>
              <w:br/>
            </w:r>
            <w:r>
              <w:rPr>
                <w:rFonts w:ascii="仿宋_GB2312" w:hAnsi="仿宋_GB2312" w:cs="仿宋_GB2312" w:eastAsia="仿宋_GB2312"/>
              </w:rPr>
              <w:t xml:space="preserve"> 支持视频云台控制、报警联动</w:t>
            </w:r>
            <w:r>
              <w:br/>
            </w:r>
            <w:r>
              <w:rPr>
                <w:rFonts w:ascii="仿宋_GB2312" w:hAnsi="仿宋_GB2312" w:cs="仿宋_GB2312" w:eastAsia="仿宋_GB2312"/>
              </w:rPr>
              <w:t xml:space="preserve"> 具有盘组管理功能</w:t>
            </w:r>
            <w:r>
              <w:br/>
            </w:r>
            <w:r>
              <w:rPr>
                <w:rFonts w:ascii="仿宋_GB2312" w:hAnsi="仿宋_GB2312" w:cs="仿宋_GB2312" w:eastAsia="仿宋_GB2312"/>
              </w:rPr>
              <w:t xml:space="preserve"> 支持GB/T28181、H.323、 RTSP、RTMP、ONVIF等协议</w:t>
            </w:r>
            <w:r>
              <w:br/>
            </w:r>
            <w:r>
              <w:rPr>
                <w:rFonts w:ascii="仿宋_GB2312" w:hAnsi="仿宋_GB2312" w:cs="仿宋_GB2312" w:eastAsia="仿宋_GB2312"/>
              </w:rPr>
              <w:t xml:space="preserve"> 温控风扇，静音设计</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高保真拾音器：采用两只高保真预极化电容传声器，对前期音频无差别拾取；内置可调电位器，音量调节最小可关闭（无声音输出）；重点突出还原度，清晰度、声音高频不刺耳、中低频不含糊、清晰度高，声像定位准确；实时对拾取到的音频信号进行噪音滤除；内置浪涌防护、电源极性反接保护和静电保护；在消除环境噪音的同时，尽最大程度还原拾取到的声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553"/>
            </w:tblGrid>
            <w:tr>
              <w:tc>
                <w:tcPr>
                  <w:tcW w:type="dxa" w:w="25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硬盘：支持存储时间为在线三年以上</w:t>
                  </w: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交换机、温湿度屏、应急灯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大荔县17个镇（街道）办纪委谈话室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卖方应按照本项目竞争性磋商文件“商务条款”中规定的交货时间交货和提供服务。 1-1.在履行合同过程中，如果卖方遇到妨碍按时提供货物和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 11-2.除合同条款第14条规定的情况外,除非拖延是根据合同条款第11-2条的规定取得同意而不收取误期赔偿费之外，卖方延误交货，将按合同条款第14条的规定被收取误期赔偿费。 2.误期赔偿费 除合同条款第14条规定的情况外，如果卖方没有按照合同规定的时间提供货物和服务，买方应在不影响合同项下的其他补救措施的情况下，从合同价中扣除误期赔偿费。每延误一周的赔偿费按合同价的0.5％计收，直至提供货物和服务为止。误期赔偿费的最高限额为合同价格的百分之五（5%）。一旦达到误期赔偿费的最高限额，买方可考虑根据合同条款16条的规定终止合同。 3.违约终止合同 3-1.在买方对卖方违约而采取的任何补救措施不受影响的情况下，买方可向卖方发出书面违约通知书，提出终止部分或全部合同： （1）如果卖方未能在合同规定的期限内或买方根据合同条款第12条的规定同意延长的期限内提供部分或全部货物；或误期赔偿费达到最高限额。 （2）如果卖方未能履行合同规定的其它任何义务。 （3）如果买方认为卖方在本合同的竞争和实施过程中有腐败和欺诈行为。为此目的，定义下述条件： “腐败行为”是指提供、给予、接受或索取任何有价值的物品来影响买方在采购过程或合同实施过程中的行为。 “欺诈行为”是指为了影响采购过程或合同实施过程而谎报或隐瞒事实，损害买方利益的行为。 3-2.如果买方根据上述第13-1条的规定，终止了全部或部分合同，买方可以依其认为适当的条件和方法购买与未交货物类似的服务，卖方应承担买方因购买类似服务而产生的额外支出。但是，卖方应继续执行合同中未终止的部分。 4.不可抗力 4-1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 4-2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 4-3.因合同一方迟延履行合同后发生不可抗力的，不能免除迟延履行方的相应责任。 5.因破产而终止合同 如果卖方破产或无清偿能力，买方可在任何时候以书面形式通知卖方，提出终止合同而不给卖方补偿。该合同的终止将不损害或影响买方已经采取或将要采取的任何行动或补救措施的权力。 6.争议的解决 因执行本合同所发生的或与本合同有关的一切争议,双方应通过友好协商解决。如果协商开始后六十（60）天还不能解决，任何一方均可按中华人民共和国有关法律的规定向买方人所在地的人民法院提起诉讼。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在中华人民共和国境内注册、具有独立民事责任能力的法人、其他组织或自然人，具备从事本采购项目的经营范围和能力，提供合法有效的企业营业执照、法人证书或登记证书。</w:t>
            </w:r>
          </w:p>
        </w:tc>
        <w:tc>
          <w:tcPr>
            <w:tcW w:type="dxa" w:w="1661"/>
          </w:tcPr>
          <w:p>
            <w:pPr>
              <w:pStyle w:val="null3"/>
            </w:pPr>
            <w:r>
              <w:rPr>
                <w:rFonts w:ascii="仿宋_GB2312" w:hAnsi="仿宋_GB2312" w:cs="仿宋_GB2312" w:eastAsia="仿宋_GB2312"/>
              </w:rPr>
              <w:t>法定代表人证明.docx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提供法定代表人授权书（附法定代表人有效身份证复印件，法定代表人直接参加只须提供法定代表人有效身份证）及被授权人有效身份证原件。</w:t>
            </w:r>
          </w:p>
        </w:tc>
        <w:tc>
          <w:tcPr>
            <w:tcW w:type="dxa" w:w="1661"/>
          </w:tcPr>
          <w:p>
            <w:pPr>
              <w:pStyle w:val="null3"/>
            </w:pPr>
            <w:r>
              <w:rPr>
                <w:rFonts w:ascii="仿宋_GB2312" w:hAnsi="仿宋_GB2312" w:cs="仿宋_GB2312" w:eastAsia="仿宋_GB2312"/>
              </w:rPr>
              <w:t>开标一览表 中小企业声明函 投标报价书.docx 商务条款响应偏离表.docx 法定代表人证明.docx 法定代表人授权书.docx 技术规格响应偏离表.docx 投标函 残疾人福利性单位声明函 标的清单 投标文件封面 节能环保、环境标志产品明细表.docx 货物说明一览表.docx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提供2024年度完整审计报告，成立时间至提交投标文件截止时间不足1年的提供报名前一个月内基本存款账户开户银行出具的资信证明。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w:t>
            </w:r>
          </w:p>
        </w:tc>
        <w:tc>
          <w:tcPr>
            <w:tcW w:type="dxa" w:w="3322"/>
          </w:tcPr>
          <w:p>
            <w:pPr>
              <w:pStyle w:val="null3"/>
            </w:pPr>
            <w:r>
              <w:rPr>
                <w:rFonts w:ascii="仿宋_GB2312" w:hAnsi="仿宋_GB2312" w:cs="仿宋_GB2312" w:eastAsia="仿宋_GB2312"/>
              </w:rPr>
              <w:t>提供2025年3月以来已缴纳的至少一个月的纳税证明或完税证明（任意税种），依法免税的供应商提供相关证明材料。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 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中小企业声明函 投标报价书.docx 商务应答表 商务条款响应偏离表.docx 法定代表人证明.docx 投标人应提交的相关资格证明材料 法定代表人授权书.docx 技术规格响应偏离表.docx 产品技术参数表 投标函 残疾人福利性单位声明函 标的清单 投标文件封面 节能环保、环境标志产品明细表.docx 监狱企业的证明文件 货物说明一览表.docx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商务响应要求</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（3）投标报价完整、合理性，只能有一个有效报价，不得提交选择性报价，并未超出采购预算； （4）投标报价没有与市场价偏差较大、低于成本、可能影响货物质量或不能诚信履 约。 （5）质保期、供货期、交货地点、付款条件等。</w:t>
            </w:r>
          </w:p>
        </w:tc>
        <w:tc>
          <w:tcPr>
            <w:tcW w:type="dxa" w:w="1661"/>
          </w:tcPr>
          <w:p>
            <w:pPr>
              <w:pStyle w:val="null3"/>
            </w:pPr>
            <w:r>
              <w:rPr>
                <w:rFonts w:ascii="仿宋_GB2312" w:hAnsi="仿宋_GB2312" w:cs="仿宋_GB2312" w:eastAsia="仿宋_GB2312"/>
              </w:rPr>
              <w:t>投标报价书.docx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应满足招标文件提出的技术和功能实质性要求及服务要求。</w:t>
            </w:r>
          </w:p>
        </w:tc>
        <w:tc>
          <w:tcPr>
            <w:tcW w:type="dxa" w:w="1661"/>
          </w:tcPr>
          <w:p>
            <w:pPr>
              <w:pStyle w:val="null3"/>
            </w:pPr>
            <w:r>
              <w:rPr>
                <w:rFonts w:ascii="仿宋_GB2312" w:hAnsi="仿宋_GB2312" w:cs="仿宋_GB2312" w:eastAsia="仿宋_GB2312"/>
              </w:rPr>
              <w:t>技术规格响应偏离表.docx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合同草案条款 响应</w:t>
            </w:r>
          </w:p>
        </w:tc>
        <w:tc>
          <w:tcPr>
            <w:tcW w:type="dxa" w:w="3322"/>
          </w:tcPr>
          <w:p>
            <w:pPr>
              <w:pStyle w:val="null3"/>
            </w:pPr>
            <w:r>
              <w:rPr>
                <w:rFonts w:ascii="仿宋_GB2312" w:hAnsi="仿宋_GB2312" w:cs="仿宋_GB2312" w:eastAsia="仿宋_GB2312"/>
              </w:rPr>
              <w:t>有完全理解并接受招标文件合同草案条款要求的描述。</w:t>
            </w:r>
          </w:p>
        </w:tc>
        <w:tc>
          <w:tcPr>
            <w:tcW w:type="dxa" w:w="1661"/>
          </w:tcPr>
          <w:p>
            <w:pPr>
              <w:pStyle w:val="null3"/>
            </w:pPr>
            <w:r>
              <w:rPr>
                <w:rFonts w:ascii="仿宋_GB2312" w:hAnsi="仿宋_GB2312" w:cs="仿宋_GB2312" w:eastAsia="仿宋_GB2312"/>
              </w:rPr>
              <w:t>商务应答表 投标文件封面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没有不符合招标文件规定的被视为无效响应的其他条款，要求全面响应，不能有任何采购人不能接受的附加条件。</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磋商报价</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供应商的价格分统一按照下列公式计算：投标报价得分=(评标基准价／投标报价)×价格权值。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经过有效性和符合性审核合格的供应商，对商务要求完全响应磋商文件要求的付款方式、供货期、质保期、交货地点、根据响应程度计0-2分，质保期在磋商文件规定基础上每增加一年加1分，最多加3分。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参数明确配置齐全、功能满足招标文件要求，对产品逐条进行明确响应，并提供相关证明材料（包括但不限于第三方检测报告、彩页、官网功能截图等证明文件，未提供相关证明材料不得分）。其中：技术指标响应全部满足得基础分30分，带“▲”项为重要技术参数，需提供证明材料或有效证明文件，如检测检验报告、产品彩页，并在参数偏离表中逐条标注证明材料的页码，否则为无效响应。其余项为一般参数，响应时也应提供证明材料，并在参数偏离表中逐条标注证明材料的页码。 带“▲”技术参数每负偏离1项扣0.5分；其余一般参数每负偏离1项扣0.2分，扣完为止。 在全部参数满足的前提下，技术指标及参数优于招标文件规定的相应技术指标、参数，并且有实质性能提升的（需提供相关证明材料），每正偏离一项加0.5分，最多加5分；此项共计35分。 备注：经评标委会员认定，技术参数未按实填写,完全按照招标文件复制粘贴，此项扣5分。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进货渠道正常，提供所投产品来源渠道合法的证明文件（如：销售协议/代理协议/原厂授权、原厂家售后服务承诺等均可），根据提供的所投产品来源渠证明文件齐全完整度进行评审，所有产品每提供一个证明文件得1分，此项共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实施方案有服务方案及实施计划，包括①产品运输、②实施节点把控、③安装调试验收等，实施方案切实可行，运输、实施节点科学高效，安装调试验收方案完善，评标委员会根据各供应商的内容进行评审，根据方案完整程度和可行性，计0-5分， 2、供应商针对本次采购任务拟投入本项目的人员配置及责任制度，根据响应情况计0-5分。 人员配备齐全（例如运输、安装调试、培训、售后等人员）、专业性强、责任制度清晰、职责划分明确，具备5人及以上得4.1-5分；人员配备在3-4人（含4人）的2.1-4分；人员配备不够齐全、职责划分不够明确，人员在1-2人（含2人）的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同类业绩：提供投标人2022年1月1日年至今类似业绩并附有完整清晰合同复印件（以合同签订时间为准，合同、中标通知书复印件随同资格一并密封提交），一份有效合同计1分。此项共计5分。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售后服务与培训</w:t>
            </w:r>
          </w:p>
        </w:tc>
        <w:tc>
          <w:tcPr>
            <w:tcW w:type="dxa" w:w="2492"/>
          </w:tcPr>
          <w:p>
            <w:pPr>
              <w:pStyle w:val="null3"/>
            </w:pPr>
            <w:r>
              <w:rPr>
                <w:rFonts w:ascii="仿宋_GB2312" w:hAnsi="仿宋_GB2312" w:cs="仿宋_GB2312" w:eastAsia="仿宋_GB2312"/>
              </w:rPr>
              <w:t>1.供应商能够提供详细的售后服务方案，①售后服务内容、②售后服务机构信息、③应急响应方案等；售后服务方案详实全面、售后服务内容完整、售后服务机构信息完善、应急响应高效，评标委员会根据各供应商的内容进行评审，每小项计0-2分，此项共计计6分。 2.根据本项目实际需求提供技术培训方案①设备主要部件的构造，②日常使用操作、保养与管理、③常见故障的排除，紧急情况的处理，保证最终用户能够熟练操作和日常维护、保养及简单故障的排除，培训服务方案详细可行。评标委员会根据各供应商的内容进行评审，每小项计0-2分，此项共计计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详见附件：货物说明一览表.docx</w:t>
      </w:r>
    </w:p>
    <w:p>
      <w:pPr>
        <w:pStyle w:val="null3"/>
        <w:ind w:firstLine="960"/>
      </w:pPr>
      <w:r>
        <w:rPr>
          <w:rFonts w:ascii="仿宋_GB2312" w:hAnsi="仿宋_GB2312" w:cs="仿宋_GB2312" w:eastAsia="仿宋_GB2312"/>
        </w:rPr>
        <w:t>详见附件：法定代表人证明.docx</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