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2DA910">
      <w:pPr>
        <w:keepNext w:val="0"/>
        <w:keepLines w:val="0"/>
        <w:pageBreakBefore w:val="0"/>
        <w:kinsoku/>
        <w:overflowPunct/>
        <w:bidi w:val="0"/>
        <w:spacing w:line="540" w:lineRule="exact"/>
        <w:jc w:val="center"/>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合同模板（格式）</w:t>
      </w:r>
    </w:p>
    <w:p w14:paraId="766BF182">
      <w:pPr>
        <w:keepNext w:val="0"/>
        <w:keepLines w:val="0"/>
        <w:pageBreakBefore w:val="0"/>
        <w:kinsoku/>
        <w:overflowPunct/>
        <w:bidi w:val="0"/>
        <w:spacing w:line="540" w:lineRule="exact"/>
        <w:textAlignment w:val="auto"/>
        <w:rPr>
          <w:rFonts w:hint="eastAsia" w:ascii="仿宋" w:hAnsi="仿宋" w:eastAsia="仿宋" w:cs="仿宋"/>
          <w:b/>
          <w:color w:val="auto"/>
          <w:sz w:val="18"/>
          <w:szCs w:val="18"/>
          <w:highlight w:val="none"/>
          <w:u w:color="FF0000"/>
        </w:rPr>
      </w:pPr>
      <w:r>
        <w:rPr>
          <w:rFonts w:hint="eastAsia" w:ascii="仿宋" w:hAnsi="仿宋" w:eastAsia="仿宋" w:cs="仿宋"/>
          <w:color w:val="auto"/>
          <w:szCs w:val="24"/>
          <w:highlight w:val="none"/>
        </w:rPr>
        <w:t>一、供货合同格式</w:t>
      </w:r>
    </w:p>
    <w:p w14:paraId="100AA87A">
      <w:pPr>
        <w:keepNext w:val="0"/>
        <w:keepLines w:val="0"/>
        <w:pageBreakBefore w:val="0"/>
        <w:widowControl/>
        <w:kinsoku/>
        <w:wordWrap w:val="0"/>
        <w:overflowPunct/>
        <w:topLinePunct/>
        <w:bidi w:val="0"/>
        <w:spacing w:line="540" w:lineRule="exact"/>
        <w:ind w:right="-226" w:rightChars="-94" w:firstLine="480" w:firstLineChars="200"/>
        <w:jc w:val="left"/>
        <w:textAlignment w:val="auto"/>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lang w:eastAsia="zh-CN"/>
        </w:rPr>
        <w:t>大荔县2025年绿色高产高效项目</w:t>
      </w:r>
      <w:r>
        <w:rPr>
          <w:rFonts w:hint="eastAsia" w:ascii="仿宋" w:hAnsi="仿宋" w:eastAsia="仿宋" w:cs="仿宋"/>
          <w:color w:val="auto"/>
          <w:szCs w:val="24"/>
          <w:highlight w:val="none"/>
        </w:rPr>
        <w:t xml:space="preserve"> (文件编号：</w:t>
      </w:r>
      <w:r>
        <w:rPr>
          <w:rFonts w:hint="eastAsia" w:ascii="仿宋" w:hAnsi="仿宋" w:eastAsia="仿宋" w:cs="仿宋"/>
          <w:b w:val="0"/>
          <w:bCs w:val="0"/>
          <w:color w:val="auto"/>
          <w:szCs w:val="24"/>
          <w:highlight w:val="none"/>
          <w:lang w:eastAsia="zh-CN"/>
        </w:rPr>
        <w:t>HLZB2025-15</w:t>
      </w:r>
      <w:r>
        <w:rPr>
          <w:rFonts w:hint="eastAsia" w:ascii="仿宋" w:hAnsi="仿宋" w:eastAsia="仿宋" w:cs="仿宋"/>
          <w:b w:val="0"/>
          <w:bCs w:val="0"/>
          <w:color w:val="auto"/>
          <w:szCs w:val="24"/>
          <w:highlight w:val="none"/>
          <w:lang w:val="en-US" w:eastAsia="zh-CN"/>
        </w:rPr>
        <w:t>1</w:t>
      </w:r>
      <w:r>
        <w:rPr>
          <w:rFonts w:hint="eastAsia" w:ascii="仿宋" w:hAnsi="仿宋" w:eastAsia="仿宋" w:cs="仿宋"/>
          <w:color w:val="auto"/>
          <w:szCs w:val="24"/>
          <w:highlight w:val="none"/>
        </w:rPr>
        <w:t>)，在</w:t>
      </w:r>
      <w:r>
        <w:rPr>
          <w:rFonts w:hint="eastAsia" w:ascii="仿宋" w:hAnsi="仿宋" w:eastAsia="仿宋" w:cs="仿宋"/>
          <w:color w:val="auto"/>
          <w:szCs w:val="24"/>
          <w:highlight w:val="none"/>
          <w:lang w:val="en-US" w:eastAsia="zh-CN"/>
        </w:rPr>
        <w:t>大荔县</w:t>
      </w:r>
      <w:r>
        <w:rPr>
          <w:rFonts w:hint="eastAsia" w:ascii="仿宋" w:hAnsi="仿宋" w:eastAsia="仿宋" w:cs="仿宋"/>
          <w:color w:val="auto"/>
          <w:szCs w:val="24"/>
          <w:highlight w:val="none"/>
          <w:lang w:eastAsia="zh-CN"/>
        </w:rPr>
        <w:t>财政局</w:t>
      </w:r>
      <w:r>
        <w:rPr>
          <w:rFonts w:hint="eastAsia" w:ascii="仿宋" w:hAnsi="仿宋" w:eastAsia="仿宋" w:cs="仿宋"/>
          <w:color w:val="auto"/>
          <w:szCs w:val="24"/>
          <w:highlight w:val="none"/>
        </w:rPr>
        <w:t>的监督管理</w:t>
      </w:r>
      <w:r>
        <w:rPr>
          <w:rFonts w:hint="eastAsia" w:ascii="仿宋" w:hAnsi="仿宋" w:eastAsia="仿宋" w:cs="仿宋"/>
          <w:color w:val="auto"/>
          <w:kern w:val="0"/>
          <w:szCs w:val="24"/>
          <w:highlight w:val="none"/>
        </w:rPr>
        <w:t>下，由</w:t>
      </w:r>
      <w:r>
        <w:rPr>
          <w:rFonts w:hint="eastAsia" w:ascii="仿宋" w:hAnsi="仿宋" w:eastAsia="仿宋" w:cs="仿宋"/>
          <w:color w:val="auto"/>
          <w:kern w:val="0"/>
          <w:szCs w:val="24"/>
          <w:highlight w:val="none"/>
          <w:lang w:eastAsia="zh-CN"/>
        </w:rPr>
        <w:t>陕西翰林招标有限公司</w:t>
      </w:r>
      <w:r>
        <w:rPr>
          <w:rFonts w:hint="eastAsia" w:ascii="仿宋" w:hAnsi="仿宋" w:eastAsia="仿宋" w:cs="仿宋"/>
          <w:color w:val="auto"/>
          <w:kern w:val="0"/>
          <w:szCs w:val="24"/>
          <w:highlight w:val="none"/>
        </w:rPr>
        <w:t>组织公开招标。</w:t>
      </w:r>
      <w:r>
        <w:rPr>
          <w:rFonts w:hint="eastAsia" w:ascii="仿宋" w:hAnsi="仿宋" w:eastAsia="仿宋" w:cs="仿宋"/>
          <w:color w:val="auto"/>
          <w:kern w:val="0"/>
          <w:szCs w:val="24"/>
          <w:highlight w:val="none"/>
          <w:lang w:eastAsia="zh-CN"/>
        </w:rPr>
        <w:t>大荔县设施农业发展中心</w:t>
      </w:r>
      <w:r>
        <w:rPr>
          <w:rFonts w:hint="eastAsia" w:ascii="仿宋" w:hAnsi="仿宋" w:eastAsia="仿宋" w:cs="仿宋"/>
          <w:color w:val="auto"/>
          <w:kern w:val="0"/>
          <w:szCs w:val="24"/>
          <w:highlight w:val="none"/>
        </w:rPr>
        <w:t>(以下简称“买方”)确定 (中标单位名称) （以下简称“卖方”）为中标单位。</w:t>
      </w:r>
    </w:p>
    <w:p w14:paraId="1FD8C8AF">
      <w:pPr>
        <w:keepNext w:val="0"/>
        <w:keepLines w:val="0"/>
        <w:pageBreakBefore w:val="0"/>
        <w:kinsoku/>
        <w:overflowPunct/>
        <w:bidi w:val="0"/>
        <w:spacing w:line="540" w:lineRule="exact"/>
        <w:ind w:right="240" w:rightChars="100"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依据《</w:t>
      </w:r>
      <w:r>
        <w:rPr>
          <w:rFonts w:hint="eastAsia" w:ascii="仿宋" w:hAnsi="仿宋" w:eastAsia="仿宋" w:cs="仿宋"/>
          <w:color w:val="auto"/>
          <w:kern w:val="0"/>
          <w:szCs w:val="24"/>
          <w:highlight w:val="none"/>
          <w:lang w:eastAsia="zh-CN"/>
        </w:rPr>
        <w:t>中华人民共和国民法典</w:t>
      </w:r>
      <w:r>
        <w:rPr>
          <w:rFonts w:hint="eastAsia" w:ascii="仿宋" w:hAnsi="仿宋" w:eastAsia="仿宋" w:cs="仿宋"/>
          <w:color w:val="auto"/>
          <w:kern w:val="0"/>
          <w:szCs w:val="24"/>
          <w:highlight w:val="none"/>
        </w:rPr>
        <w:t>》、《中华人民共和国政府采购法》《中华人民共和国政府采购法实施条例》，买方通过公开招标采购</w:t>
      </w:r>
      <w:r>
        <w:rPr>
          <w:rFonts w:hint="eastAsia" w:ascii="仿宋" w:hAnsi="仿宋" w:eastAsia="仿宋" w:cs="仿宋"/>
          <w:color w:val="auto"/>
          <w:kern w:val="0"/>
          <w:szCs w:val="24"/>
          <w:highlight w:val="none"/>
          <w:u w:val="single"/>
        </w:rPr>
        <w:t xml:space="preserve">（货物名称） </w:t>
      </w:r>
      <w:r>
        <w:rPr>
          <w:rFonts w:hint="eastAsia" w:ascii="仿宋" w:hAnsi="仿宋" w:eastAsia="仿宋" w:cs="仿宋"/>
          <w:color w:val="auto"/>
          <w:kern w:val="0"/>
          <w:szCs w:val="24"/>
          <w:highlight w:val="none"/>
        </w:rPr>
        <w:t>，并接受了卖方以价格</w:t>
      </w:r>
      <w:r>
        <w:rPr>
          <w:rFonts w:hint="eastAsia" w:ascii="仿宋" w:hAnsi="仿宋" w:eastAsia="仿宋" w:cs="仿宋"/>
          <w:color w:val="auto"/>
          <w:kern w:val="0"/>
          <w:szCs w:val="24"/>
          <w:highlight w:val="none"/>
          <w:u w:val="single"/>
        </w:rPr>
        <w:t>(中标金额大写)</w:t>
      </w:r>
      <w:r>
        <w:rPr>
          <w:rFonts w:hint="eastAsia" w:ascii="仿宋" w:hAnsi="仿宋" w:eastAsia="仿宋" w:cs="仿宋"/>
          <w:color w:val="auto"/>
          <w:kern w:val="0"/>
          <w:szCs w:val="24"/>
          <w:highlight w:val="none"/>
        </w:rPr>
        <w:t>(以下简称“合同价”)提供的产品及服务。</w:t>
      </w:r>
    </w:p>
    <w:p w14:paraId="57842336">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bookmarkStart w:id="0" w:name="_Toc193187095"/>
      <w:bookmarkStart w:id="1" w:name="_Toc193126879"/>
      <w:bookmarkStart w:id="2" w:name="_Toc188808831"/>
      <w:bookmarkStart w:id="3" w:name="_Toc194663916"/>
      <w:r>
        <w:rPr>
          <w:rFonts w:hint="eastAsia" w:ascii="仿宋" w:hAnsi="仿宋" w:eastAsia="仿宋" w:cs="仿宋"/>
          <w:color w:val="auto"/>
          <w:szCs w:val="24"/>
          <w:highlight w:val="none"/>
        </w:rPr>
        <w:t>本合同在此声明如下：</w:t>
      </w:r>
    </w:p>
    <w:p w14:paraId="04A72566">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1、本合同中的词语和术语的含义与合同条款中定义的相同。</w:t>
      </w:r>
    </w:p>
    <w:p w14:paraId="28207E3C">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2、下述文件是本合同的一部分，并与本合同一起阅读和解释：</w:t>
      </w:r>
    </w:p>
    <w:p w14:paraId="65DD1471">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1）合同条款</w:t>
      </w:r>
    </w:p>
    <w:p w14:paraId="09A92F31">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2）合同条款附件</w:t>
      </w:r>
    </w:p>
    <w:p w14:paraId="1CB720B5">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附件1—设备清单</w:t>
      </w:r>
    </w:p>
    <w:p w14:paraId="0C575CCA">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附件2—质量保证承诺</w:t>
      </w:r>
    </w:p>
    <w:p w14:paraId="41B24833">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附件3—售后服务方案</w:t>
      </w:r>
    </w:p>
    <w:p w14:paraId="535771B3">
      <w:pPr>
        <w:keepNext w:val="0"/>
        <w:keepLines w:val="0"/>
        <w:pageBreakBefore w:val="0"/>
        <w:kinsoku/>
        <w:overflowPunct/>
        <w:bidi w:val="0"/>
        <w:spacing w:line="540" w:lineRule="exact"/>
        <w:ind w:firstLine="840" w:firstLineChars="35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附件4—培训计划</w:t>
      </w:r>
    </w:p>
    <w:p w14:paraId="1A4AEAD7">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3）中标通知书</w:t>
      </w:r>
    </w:p>
    <w:p w14:paraId="4D64C683">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4）招标文件</w:t>
      </w:r>
    </w:p>
    <w:p w14:paraId="1ECB81FB">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5）投标文件</w:t>
      </w:r>
    </w:p>
    <w:p w14:paraId="24FDAAE7">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3、考虑到买方将按照本合同向卖方支付货款，卖方在此保证全部按照合同的规定向买方提供货物和服务，并修补缺陷。</w:t>
      </w:r>
    </w:p>
    <w:p w14:paraId="71B6D524">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4、考虑到卖方提供的货物和服务并修补缺陷，买方在此保证按照合同规定的时间和方式向卖方支付合同价或其他按合同规定应支付的金额。</w:t>
      </w:r>
    </w:p>
    <w:p w14:paraId="06698847">
      <w:pPr>
        <w:keepNext w:val="0"/>
        <w:keepLines w:val="0"/>
        <w:pageBreakBefore w:val="0"/>
        <w:kinsoku/>
        <w:overflowPunct/>
        <w:bidi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5、付款方式：</w:t>
      </w:r>
    </w:p>
    <w:p w14:paraId="097A9992">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lang w:eastAsia="zh-CN"/>
        </w:rPr>
        <w:t>合同签订后，</w:t>
      </w:r>
      <w:r>
        <w:rPr>
          <w:rFonts w:hint="eastAsia" w:ascii="仿宋" w:hAnsi="仿宋" w:eastAsia="仿宋" w:cs="仿宋"/>
          <w:color w:val="auto"/>
          <w:szCs w:val="24"/>
          <w:highlight w:val="none"/>
          <w:lang w:val="en-US" w:eastAsia="zh-CN"/>
        </w:rPr>
        <w:t>支付合同总价款的30%</w:t>
      </w:r>
      <w:r>
        <w:rPr>
          <w:rFonts w:hint="eastAsia" w:ascii="仿宋" w:hAnsi="仿宋" w:eastAsia="仿宋" w:cs="仿宋"/>
          <w:color w:val="auto"/>
          <w:szCs w:val="24"/>
          <w:highlight w:val="none"/>
          <w:lang w:eastAsia="zh-CN"/>
        </w:rPr>
        <w:t>，</w:t>
      </w:r>
      <w:r>
        <w:rPr>
          <w:rFonts w:hint="eastAsia" w:ascii="仿宋" w:hAnsi="仿宋" w:eastAsia="仿宋" w:cs="仿宋"/>
          <w:color w:val="auto"/>
          <w:szCs w:val="24"/>
          <w:highlight w:val="none"/>
          <w:lang w:val="en-US" w:eastAsia="zh-CN"/>
        </w:rPr>
        <w:t>货物运抵指定地点并经终验合格后支付合同总价款的70</w:t>
      </w:r>
      <w:r>
        <w:rPr>
          <w:rFonts w:hint="eastAsia" w:ascii="仿宋" w:hAnsi="仿宋" w:eastAsia="仿宋" w:cs="仿宋"/>
          <w:color w:val="auto"/>
          <w:szCs w:val="24"/>
          <w:highlight w:val="none"/>
          <w:lang w:eastAsia="zh-CN"/>
        </w:rPr>
        <w:t>%。</w:t>
      </w:r>
      <w:bookmarkStart w:id="4" w:name="_GoBack"/>
      <w:bookmarkEnd w:id="4"/>
    </w:p>
    <w:p w14:paraId="27632851">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6、交 货 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w:t>
      </w:r>
    </w:p>
    <w:p w14:paraId="7E157F8D">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交货地点：</w:t>
      </w:r>
      <w:r>
        <w:rPr>
          <w:rFonts w:hint="eastAsia" w:ascii="仿宋" w:hAnsi="仿宋" w:eastAsia="仿宋" w:cs="仿宋"/>
          <w:color w:val="auto"/>
          <w:szCs w:val="24"/>
          <w:highlight w:val="none"/>
          <w:lang w:eastAsia="zh-CN"/>
        </w:rPr>
        <w:t>大荔县设施农业发展中心</w:t>
      </w:r>
      <w:r>
        <w:rPr>
          <w:rFonts w:hint="eastAsia" w:ascii="仿宋" w:hAnsi="仿宋" w:eastAsia="仿宋" w:cs="仿宋"/>
          <w:color w:val="auto"/>
          <w:szCs w:val="24"/>
          <w:highlight w:val="none"/>
        </w:rPr>
        <w:t xml:space="preserve">指定地点。                           </w:t>
      </w:r>
    </w:p>
    <w:p w14:paraId="4569D7BE">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7、本合同一式伍份，其中，买方贰份，卖方贰份，采购代理机构备案壹份。</w:t>
      </w:r>
    </w:p>
    <w:p w14:paraId="23F67137">
      <w:pPr>
        <w:keepNext w:val="0"/>
        <w:keepLines w:val="0"/>
        <w:pageBreakBefore w:val="0"/>
        <w:kinsoku/>
        <w:overflowPunct/>
        <w:bidi w:val="0"/>
        <w:adjustRightInd w:val="0"/>
        <w:snapToGrid w:val="0"/>
        <w:spacing w:line="540" w:lineRule="exact"/>
        <w:ind w:firstLine="480" w:firstLineChars="200"/>
        <w:textAlignment w:val="auto"/>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8、本合同由买卖双方共同签字盖章，自买卖双方签字盖章之日起生效。</w:t>
      </w:r>
    </w:p>
    <w:tbl>
      <w:tblPr>
        <w:tblStyle w:val="6"/>
        <w:tblpPr w:leftFromText="180" w:rightFromText="180" w:vertAnchor="text" w:horzAnchor="margin" w:tblpX="406" w:tblpY="58"/>
        <w:tblOverlap w:val="never"/>
        <w:tblW w:w="16233" w:type="dxa"/>
        <w:tblInd w:w="0" w:type="dxa"/>
        <w:tblLayout w:type="fixed"/>
        <w:tblCellMar>
          <w:top w:w="0" w:type="dxa"/>
          <w:left w:w="108" w:type="dxa"/>
          <w:bottom w:w="0" w:type="dxa"/>
          <w:right w:w="108" w:type="dxa"/>
        </w:tblCellMar>
      </w:tblPr>
      <w:tblGrid>
        <w:gridCol w:w="4425"/>
        <w:gridCol w:w="3936"/>
        <w:gridCol w:w="3936"/>
        <w:gridCol w:w="3936"/>
      </w:tblGrid>
      <w:tr w14:paraId="618C96B2">
        <w:tblPrEx>
          <w:tblCellMar>
            <w:top w:w="0" w:type="dxa"/>
            <w:left w:w="108" w:type="dxa"/>
            <w:bottom w:w="0" w:type="dxa"/>
            <w:right w:w="108" w:type="dxa"/>
          </w:tblCellMar>
        </w:tblPrEx>
        <w:trPr>
          <w:trHeight w:val="3093" w:hRule="atLeast"/>
        </w:trPr>
        <w:tc>
          <w:tcPr>
            <w:tcW w:w="4425" w:type="dxa"/>
            <w:tcMar>
              <w:top w:w="113" w:type="dxa"/>
              <w:left w:w="113" w:type="dxa"/>
              <w:bottom w:w="113" w:type="dxa"/>
              <w:right w:w="113" w:type="dxa"/>
            </w:tcMar>
          </w:tcPr>
          <w:p w14:paraId="5A51701D">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买方名称： </w:t>
            </w:r>
          </w:p>
          <w:p w14:paraId="3B6975B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5317945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w:t>
            </w:r>
          </w:p>
          <w:p w14:paraId="7AC88A1A">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电    话：</w:t>
            </w:r>
          </w:p>
          <w:p w14:paraId="2E507391">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传    真：</w:t>
            </w:r>
          </w:p>
          <w:p w14:paraId="764014FE">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2C62DF73">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p>
          <w:p w14:paraId="773F5BAF">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717BFCA6">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64DDB51D">
            <w:pPr>
              <w:keepNext w:val="0"/>
              <w:keepLines w:val="0"/>
              <w:pageBreakBefore w:val="0"/>
              <w:kinsoku/>
              <w:overflowPunct/>
              <w:autoSpaceDE w:val="0"/>
              <w:autoSpaceDN w:val="0"/>
              <w:bidi w:val="0"/>
              <w:spacing w:line="540" w:lineRule="exact"/>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     </w:t>
            </w:r>
          </w:p>
        </w:tc>
        <w:tc>
          <w:tcPr>
            <w:tcW w:w="3936" w:type="dxa"/>
            <w:tcMar>
              <w:top w:w="113" w:type="dxa"/>
              <w:left w:w="113" w:type="dxa"/>
              <w:bottom w:w="113" w:type="dxa"/>
              <w:right w:w="113" w:type="dxa"/>
            </w:tcMar>
          </w:tcPr>
          <w:p w14:paraId="78827859">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卖方名称：</w:t>
            </w:r>
          </w:p>
          <w:p w14:paraId="61C7BA7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地    址： </w:t>
            </w:r>
          </w:p>
          <w:p w14:paraId="2A3A0E22">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邮    编： </w:t>
            </w:r>
          </w:p>
          <w:p w14:paraId="65BBECA3">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w:t>
            </w:r>
          </w:p>
          <w:p w14:paraId="6E2DDFB1">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传    真：  </w:t>
            </w:r>
          </w:p>
          <w:p w14:paraId="6993D6F7">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w:t>
            </w:r>
          </w:p>
          <w:p w14:paraId="080EB1EB">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帐    号：</w:t>
            </w:r>
          </w:p>
          <w:p w14:paraId="5FEEC996">
            <w:pPr>
              <w:keepNext w:val="0"/>
              <w:keepLines w:val="0"/>
              <w:pageBreakBefore w:val="0"/>
              <w:kinsoku/>
              <w:overflowPunct/>
              <w:autoSpaceDE w:val="0"/>
              <w:autoSpaceDN w:val="0"/>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代表签字</w:t>
            </w:r>
          </w:p>
          <w:p w14:paraId="6D95C837">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盖章：</w:t>
            </w:r>
          </w:p>
          <w:p w14:paraId="537625A5">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             年  月  日</w:t>
            </w:r>
          </w:p>
        </w:tc>
        <w:tc>
          <w:tcPr>
            <w:tcW w:w="3936" w:type="dxa"/>
            <w:tcMar>
              <w:top w:w="113" w:type="dxa"/>
              <w:left w:w="113" w:type="dxa"/>
              <w:bottom w:w="113" w:type="dxa"/>
              <w:right w:w="113" w:type="dxa"/>
            </w:tcMar>
          </w:tcPr>
          <w:p w14:paraId="27FC9A84">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c>
          <w:tcPr>
            <w:tcW w:w="3936" w:type="dxa"/>
            <w:tcMar>
              <w:top w:w="113" w:type="dxa"/>
              <w:left w:w="113" w:type="dxa"/>
              <w:bottom w:w="113" w:type="dxa"/>
              <w:right w:w="113" w:type="dxa"/>
            </w:tcMar>
          </w:tcPr>
          <w:p w14:paraId="2545EA70">
            <w:pPr>
              <w:keepNext w:val="0"/>
              <w:keepLines w:val="0"/>
              <w:pageBreakBefore w:val="0"/>
              <w:kinsoku/>
              <w:overflowPunct/>
              <w:bidi w:val="0"/>
              <w:spacing w:line="540" w:lineRule="exact"/>
              <w:ind w:left="240" w:leftChars="100"/>
              <w:textAlignment w:val="auto"/>
              <w:rPr>
                <w:rFonts w:hint="eastAsia" w:ascii="仿宋" w:hAnsi="仿宋" w:eastAsia="仿宋" w:cs="仿宋"/>
                <w:color w:val="auto"/>
                <w:szCs w:val="24"/>
                <w:highlight w:val="none"/>
              </w:rPr>
            </w:pPr>
          </w:p>
        </w:tc>
      </w:tr>
      <w:bookmarkEnd w:id="0"/>
      <w:bookmarkEnd w:id="1"/>
      <w:bookmarkEnd w:id="2"/>
      <w:bookmarkEnd w:id="3"/>
    </w:tbl>
    <w:p w14:paraId="473F2F03">
      <w:pPr>
        <w:spacing w:line="560" w:lineRule="exact"/>
        <w:rPr>
          <w:rFonts w:hint="eastAsia" w:ascii="仿宋" w:hAnsi="仿宋" w:eastAsia="仿宋" w:cs="仿宋"/>
          <w:color w:val="auto"/>
          <w:szCs w:val="24"/>
          <w:highlight w:val="none"/>
        </w:rPr>
      </w:pPr>
      <w:r>
        <w:rPr>
          <w:rFonts w:hint="eastAsia" w:ascii="仿宋" w:hAnsi="仿宋" w:eastAsia="仿宋" w:cs="仿宋"/>
          <w:color w:val="auto"/>
          <w:szCs w:val="24"/>
          <w:highlight w:val="none"/>
        </w:rPr>
        <w:t>二、合同条款</w:t>
      </w:r>
    </w:p>
    <w:p w14:paraId="21F98AF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1、定义</w:t>
      </w:r>
    </w:p>
    <w:p w14:paraId="0D1172C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本合同下列术语应解释为：</w:t>
      </w:r>
    </w:p>
    <w:p w14:paraId="74A9C2B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1-1、“合同”系指买卖双方签署的、合同格式中载明的买卖双方所达成的协议，包括所有的附件、附录和招标文件所提到的构成合同的所有文件。</w:t>
      </w:r>
    </w:p>
    <w:p w14:paraId="4D13D4C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1-2、“合同价”系指根据本合同规定卖方在正确地完全履行合同义务后买方应支付给卖方的价款。</w:t>
      </w:r>
    </w:p>
    <w:p w14:paraId="19F9C7F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1-3、“货物”系指卖方根据本合同规定须向买方提供的一切产品、部件或其它材料。</w:t>
      </w:r>
    </w:p>
    <w:p w14:paraId="5A09CB3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1-4、“服务”系指根据本合同规定卖方承担与供货有关的辅助服务如运输、保险以及其它的伴随服务，例如调试、提供技术援助、培训和合同中规定卖方应承担的其它义务。</w:t>
      </w:r>
    </w:p>
    <w:p w14:paraId="090C424F">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1-5、“</w:t>
      </w:r>
      <w:r>
        <w:rPr>
          <w:rFonts w:hint="eastAsia" w:ascii="仿宋" w:hAnsi="仿宋" w:eastAsia="仿宋" w:cs="仿宋"/>
          <w:color w:val="auto"/>
          <w:kern w:val="0"/>
          <w:szCs w:val="24"/>
          <w:highlight w:val="none"/>
        </w:rPr>
        <w:t>项目现场”系指本合同项下货物安装、运行的场地。</w:t>
      </w:r>
    </w:p>
    <w:p w14:paraId="71090FA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1-6、“合同条款”系指本合同条款。</w:t>
      </w:r>
    </w:p>
    <w:p w14:paraId="7D0D451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1-7、“买方”是指购买货物和服务的单位即</w:t>
      </w:r>
      <w:r>
        <w:rPr>
          <w:rFonts w:hint="eastAsia" w:ascii="仿宋" w:hAnsi="仿宋" w:eastAsia="仿宋" w:cs="仿宋"/>
          <w:color w:val="auto"/>
          <w:szCs w:val="24"/>
          <w:highlight w:val="none"/>
          <w:lang w:eastAsia="zh-CN"/>
        </w:rPr>
        <w:t>大荔县设施农业发展中心</w:t>
      </w:r>
      <w:r>
        <w:rPr>
          <w:rFonts w:hint="eastAsia" w:ascii="仿宋" w:hAnsi="仿宋" w:eastAsia="仿宋" w:cs="仿宋"/>
          <w:color w:val="auto"/>
          <w:szCs w:val="24"/>
          <w:highlight w:val="none"/>
        </w:rPr>
        <w:t>。</w:t>
      </w:r>
    </w:p>
    <w:p w14:paraId="438671F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1-8、“卖方”是指提供本合同内的货物和服务的公司或其它实体即中标人。</w:t>
      </w:r>
    </w:p>
    <w:p w14:paraId="256DE40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1-9、“天”指日历天数。</w:t>
      </w:r>
    </w:p>
    <w:p w14:paraId="13F046C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2、适用性</w:t>
      </w:r>
    </w:p>
    <w:p w14:paraId="7E24622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本合同条款适用于没有被本项目招标文件规定条款、卖方的投标文件承诺条款所取代的范围。</w:t>
      </w:r>
    </w:p>
    <w:p w14:paraId="51E6284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w:t>
      </w:r>
      <w:r>
        <w:rPr>
          <w:rFonts w:hint="eastAsia" w:ascii="仿宋" w:hAnsi="仿宋" w:eastAsia="仿宋" w:cs="仿宋"/>
          <w:color w:val="auto"/>
          <w:szCs w:val="24"/>
          <w:highlight w:val="none"/>
        </w:rPr>
        <w:t>使用合同文件和资料</w:t>
      </w:r>
    </w:p>
    <w:p w14:paraId="633D378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2FC1FF3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3-2、没有买方事先书面同意，除了履行本合同之外，卖方不应使用合同条款第3-1条所列举的任何文件和资料。</w:t>
      </w:r>
    </w:p>
    <w:p w14:paraId="679A760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3-3、除了合同本身以外，合同条款第3-1条所列举的任何文件是买方的财产。如果买方有要求，卖方在完成合同后应将这些文件及全部复制件还给买方。</w:t>
      </w:r>
    </w:p>
    <w:p w14:paraId="3870F9DB">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4、专利权</w:t>
      </w:r>
    </w:p>
    <w:p w14:paraId="6E55836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卖方应保证，买方在使用该产品或产品的任何一部分，免受第三方提出的侵犯（其专利权）、商标权、著作权或其它知识产权的起诉。</w:t>
      </w:r>
    </w:p>
    <w:p w14:paraId="6C99886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5、技术规格</w:t>
      </w:r>
    </w:p>
    <w:p w14:paraId="2B5BAB7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本合同下交付的货物必须等同或优于本项目招标文件《技术规格与要求》所述的标准。若卖方在其投标文件中承诺的技术标准优于本项目招标文件《技术规格与要求》所述标准的，按投标文件的承诺执行。</w:t>
      </w:r>
    </w:p>
    <w:p w14:paraId="111A22D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6、检验和测试</w:t>
      </w:r>
    </w:p>
    <w:p w14:paraId="16DF13D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ACC584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6-2、检验和测试在买方指定的交货地点进行。</w:t>
      </w:r>
    </w:p>
    <w:p w14:paraId="27A1BC9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6-3、如果任何被检验或测试的产品或部件不能满足招标文件及合同的要求，买方可以拒绝接受该产品或部件，卖方应更换被拒绝的产品或部件，或者免费进行必要的修改以满足规格的要求。</w:t>
      </w:r>
    </w:p>
    <w:p w14:paraId="15FC25B1">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449A2B4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6-5、如果在产品使用寿命期内，根据检验结果，发现产品的质量或规格与合同要求不符，或被证实有缺陷，包含潜在的缺陷或使用不合适的材料，买方应向卖方提出索赔。</w:t>
      </w:r>
    </w:p>
    <w:p w14:paraId="128DF75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7、包装及运输</w:t>
      </w:r>
    </w:p>
    <w:p w14:paraId="3FDB1B1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7-1、卖方负责货物到达交货地点前的所有包装、运输、装卸及保险事项，相关费用应包括在合同总价中。</w:t>
      </w:r>
    </w:p>
    <w:p w14:paraId="60EAA58A">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E1E5D97">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7-3、货物的运输方式由卖方自行选择，但包装必须满足货物运输和装卸的要求，保证买方收到的是无任何损伤的货物。否则，因此造成的损失由卖方自行承担。 </w:t>
      </w:r>
    </w:p>
    <w:p w14:paraId="226150F2">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8、伴随服务</w:t>
      </w:r>
    </w:p>
    <w:p w14:paraId="5682E7A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8-1、卖方必须在合同生效后三十 (30)天内向买方提交所供货物的技术文件（中文技术文件），例如：产品说明、图纸、操作手册、使用说明、维护手册和／或服务指南等。</w:t>
      </w:r>
    </w:p>
    <w:p w14:paraId="29894A2E">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8-2、卖方应向买方提供下列所有服务，包括本项目招标文件“商务条款”与“技术规格与要求”中规定的附加服务（如果有的话）：</w:t>
      </w:r>
    </w:p>
    <w:p w14:paraId="3775F2F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（1）实施或监督所供货物的现场组装 和/或试运行；</w:t>
      </w:r>
    </w:p>
    <w:p w14:paraId="5A6ED48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（2）提供货物组装 和/或 维修所需的工具；</w:t>
      </w:r>
    </w:p>
    <w:p w14:paraId="36DBA7A0">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（3）为所供货物的每一适当的单台设备提供详细的操作和维护手册；</w:t>
      </w:r>
    </w:p>
    <w:p w14:paraId="57BEEFF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 xml:space="preserve">（4）在双方商定的一定期限内对所供货物实施运行或监督或维护或修理，但前提条件是该服务并不能免除卖方在合同保证期内所承担的义务；  </w:t>
      </w:r>
    </w:p>
    <w:p w14:paraId="658BB34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（5）在卖方或制造厂和/或在项目现场就所供货物的组装、试运行、运行、维护和/或修理、软硬件升级对买方人员进行培训。</w:t>
      </w:r>
    </w:p>
    <w:p w14:paraId="2446BE24">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8-3、卖方应提供本项目招标文件“商务条款”和“技术规格与要求”中规定的所有服务。为履行要求的伴随服务的报价或双方商定的费用应包括在合同价中。</w:t>
      </w:r>
    </w:p>
    <w:p w14:paraId="623409C2">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8-4、如果卖方或制造厂提供的伴随服务的费用未含在货物的合同价中，双方应事先就其达成协议，但其费用单价不应超过卖方向其他人提供类似服务所收取的现行单价。</w:t>
      </w:r>
    </w:p>
    <w:p w14:paraId="3EDF646C">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9、备品备件</w:t>
      </w:r>
    </w:p>
    <w:p w14:paraId="4F0DCA1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9-1、卖方可能被要求提供下列与备品备件有关的材料、通知和资料：</w:t>
      </w:r>
    </w:p>
    <w:p w14:paraId="7D28853A">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（1）买方从卖方选购备品备件，但前提条件是该选择并不能免除卖方在合同保证期内所承担的义务；</w:t>
      </w:r>
    </w:p>
    <w:p w14:paraId="29364BCA">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（2）在备品备件停止生产的情况下，卖方应事先将要停止生产的计划通知买方使买方有足够的时间采购所需的备品备件；</w:t>
      </w:r>
    </w:p>
    <w:p w14:paraId="778216B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（3）在备品备件停止生产后，如果买方要求，卖方应免费向买方提供备品备件的蓝图、图纸和规格。</w:t>
      </w:r>
    </w:p>
    <w:p w14:paraId="7AE01B05">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9-2、卖方应按照本项目招标文件“商务条款”和“技术规格与要求”中的规定提供所需的备品备件。</w:t>
      </w:r>
    </w:p>
    <w:p w14:paraId="71CF5B4E">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10、质量保证</w:t>
      </w:r>
    </w:p>
    <w:p w14:paraId="6B5DA57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10-1、质量保证期为终验合格之日起</w:t>
      </w:r>
      <w:r>
        <w:rPr>
          <w:rFonts w:hint="eastAsia" w:ascii="仿宋" w:hAnsi="仿宋" w:eastAsia="仿宋" w:cs="仿宋"/>
          <w:color w:val="auto"/>
          <w:kern w:val="0"/>
          <w:szCs w:val="24"/>
          <w:highlight w:val="none"/>
          <w:u w:val="single"/>
        </w:rPr>
        <w:t xml:space="preserve">   </w:t>
      </w:r>
      <w:r>
        <w:rPr>
          <w:rFonts w:hint="eastAsia" w:ascii="仿宋" w:hAnsi="仿宋" w:eastAsia="仿宋" w:cs="仿宋"/>
          <w:color w:val="auto"/>
          <w:kern w:val="0"/>
          <w:szCs w:val="24"/>
          <w:highlight w:val="none"/>
        </w:rPr>
        <w:t>个月。</w:t>
      </w:r>
    </w:p>
    <w:p w14:paraId="455F4169">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7DAEA26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10-3、根据检验结果或者在质量保证期内，如果货物的数量、质量或规格与合同不符，或证实货物是有缺陷的，包括潜在的缺陷，买方应尽快以书面形式向卖方提出所发现的缺陷。</w:t>
      </w:r>
    </w:p>
    <w:p w14:paraId="46E56768">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10-4、卖方收到通知后应在招标文件规定的时间内以合理的速度免费维修或更换有缺陷的货物或部件。</w:t>
      </w:r>
    </w:p>
    <w:p w14:paraId="450C8BA6">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kern w:val="0"/>
          <w:szCs w:val="24"/>
          <w:highlight w:val="none"/>
        </w:rPr>
        <w:t>10-5、如果卖方收到通知后在招标文件规定的时间内没有及时修补缺陷，买方可提出索赔，并可采取必要的补救措施，但其风险和费用将由卖方承担，买方根据合同规定对卖方行使的其他权力不受影响。</w:t>
      </w:r>
    </w:p>
    <w:p w14:paraId="369EAE0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11、索赔</w:t>
      </w:r>
    </w:p>
    <w:p w14:paraId="4081FAE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11-1、如果卖方对偏差负有责任，而买方在安装、调试、验收和质量保证期内提出了索赔，卖方应按照买方同意的下列一种或几种方式结合起来解决索赔事宜：</w:t>
      </w:r>
    </w:p>
    <w:p w14:paraId="4D05765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卖方同意退货并用合同规定的货币将货款退还给买方，并承担由此发生的一切损失和费用，包括利息、银行手续费、运费、保险费、检验费、仓储费、装卸费以及为看管和保护退回货物所需的其它必要费用。</w:t>
      </w:r>
    </w:p>
    <w:p w14:paraId="188C311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（2）根据货物的偏差情况、损坏程度、以及买方所遭受损失的金额，经买卖双方商定降低货物的价格。</w:t>
      </w:r>
    </w:p>
    <w:p w14:paraId="127A7AB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5BCD25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636F1F0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12、变更指令</w:t>
      </w:r>
    </w:p>
    <w:p w14:paraId="5F67F47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12-1、买方可以在任何时候书面向卖方发出指令，在本合同的一般范围内变更下述一项或几项：</w:t>
      </w:r>
    </w:p>
    <w:p w14:paraId="7375318E">
      <w:pPr>
        <w:autoSpaceDN w:val="0"/>
        <w:adjustRightInd w:val="0"/>
        <w:spacing w:line="560" w:lineRule="exact"/>
        <w:ind w:firstLine="480" w:firstLineChars="200"/>
        <w:rPr>
          <w:rFonts w:hint="eastAsia" w:ascii="仿宋" w:hAnsi="仿宋" w:eastAsia="仿宋" w:cs="仿宋"/>
          <w:color w:val="auto"/>
          <w:spacing w:val="-4"/>
          <w:kern w:val="0"/>
          <w:szCs w:val="24"/>
          <w:highlight w:val="none"/>
        </w:rPr>
      </w:pPr>
      <w:r>
        <w:rPr>
          <w:rFonts w:hint="eastAsia" w:ascii="仿宋" w:hAnsi="仿宋" w:eastAsia="仿宋" w:cs="仿宋"/>
          <w:color w:val="auto"/>
          <w:kern w:val="0"/>
          <w:szCs w:val="24"/>
          <w:highlight w:val="none"/>
        </w:rPr>
        <w:t>（1）</w:t>
      </w:r>
      <w:r>
        <w:rPr>
          <w:rFonts w:hint="eastAsia" w:ascii="仿宋" w:hAnsi="仿宋" w:eastAsia="仿宋" w:cs="仿宋"/>
          <w:color w:val="auto"/>
          <w:spacing w:val="-4"/>
          <w:kern w:val="0"/>
          <w:szCs w:val="24"/>
          <w:highlight w:val="none"/>
        </w:rPr>
        <w:t>本合同项下提供的货物是专为买方制造时，变更图纸、设计或规格；</w:t>
      </w:r>
    </w:p>
    <w:p w14:paraId="466A74A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（2）运输或包装的方法；</w:t>
      </w:r>
    </w:p>
    <w:p w14:paraId="68768AA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（3）交货地点；</w:t>
      </w:r>
    </w:p>
    <w:p w14:paraId="5B3B3CF2">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（4）卖方提供的服务。</w:t>
      </w:r>
    </w:p>
    <w:p w14:paraId="2B6F8465">
      <w:pPr>
        <w:autoSpaceDN w:val="0"/>
        <w:adjustRightInd w:val="0"/>
        <w:spacing w:line="560" w:lineRule="exact"/>
        <w:ind w:firstLine="464" w:firstLineChars="200"/>
        <w:rPr>
          <w:rFonts w:hint="eastAsia" w:ascii="仿宋" w:hAnsi="仿宋" w:eastAsia="仿宋" w:cs="仿宋"/>
          <w:color w:val="auto"/>
          <w:kern w:val="0"/>
          <w:szCs w:val="24"/>
          <w:highlight w:val="none"/>
        </w:rPr>
      </w:pPr>
      <w:r>
        <w:rPr>
          <w:rFonts w:hint="eastAsia" w:ascii="仿宋" w:hAnsi="仿宋" w:eastAsia="仿宋" w:cs="仿宋"/>
          <w:color w:val="auto"/>
          <w:spacing w:val="-4"/>
          <w:kern w:val="0"/>
          <w:szCs w:val="24"/>
          <w:highlight w:val="none"/>
        </w:rPr>
        <w:t>12-2、</w:t>
      </w:r>
      <w:r>
        <w:rPr>
          <w:rFonts w:hint="eastAsia" w:ascii="仿宋" w:hAnsi="仿宋" w:eastAsia="仿宋" w:cs="仿宋"/>
          <w:color w:val="auto"/>
          <w:kern w:val="0"/>
          <w:szCs w:val="24"/>
          <w:highlight w:val="none"/>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0FBBB55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13、合同修改</w:t>
      </w:r>
    </w:p>
    <w:p w14:paraId="6D2CB39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除了合同条款第12条的情况，不应对合同条款进行任何变更或修改，除非双方同意并签订书面的合同修改书。</w:t>
      </w:r>
    </w:p>
    <w:p w14:paraId="33DC778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14、转让</w:t>
      </w:r>
    </w:p>
    <w:p w14:paraId="50CA6682">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未经买方事先书面同意，卖方不得部分转让或全部转让其应履行的合同义务。</w:t>
      </w:r>
    </w:p>
    <w:p w14:paraId="4E5B5E9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15、卖方履约延误</w:t>
      </w:r>
    </w:p>
    <w:p w14:paraId="5FA48B25">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15-1、卖方应按照本项目招标文件“商务条款”中规定的交货时间交货和提供服务。</w:t>
      </w:r>
    </w:p>
    <w:p w14:paraId="75467E3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E3C89C7">
      <w:pPr>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15-3、除合同条款第20条规定的情况外,除非拖延是根据合同条款第15-2条的规定取得同意而不收取误期赔偿费之外，卖方延误交货，将按合同条款第17条的规定被收取误期赔偿费。</w:t>
      </w:r>
    </w:p>
    <w:p w14:paraId="39924D0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16、验收</w:t>
      </w:r>
    </w:p>
    <w:p w14:paraId="41F27BA7">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16-1、项目验收分初验和终验:</w:t>
      </w:r>
    </w:p>
    <w:p w14:paraId="7ED2B433">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初验：货物到达交货地点后，由使用单位根据合同对货物（设备）的名称、品牌、规格、型号、产地、数量进行检查。</w:t>
      </w:r>
    </w:p>
    <w:p w14:paraId="133482CD">
      <w:pPr>
        <w:spacing w:line="560" w:lineRule="exact"/>
        <w:ind w:firstLine="48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终验：所有货物(设备)安装、调试完毕，正常使用10个日历日后，由采购人进行终验（最终验收），合格后签发《终验合格单》。</w:t>
      </w:r>
      <w:r>
        <w:rPr>
          <w:rFonts w:hint="eastAsia" w:ascii="仿宋" w:hAnsi="仿宋" w:eastAsia="仿宋" w:cs="仿宋"/>
          <w:color w:val="auto"/>
          <w:szCs w:val="24"/>
          <w:highlight w:val="none"/>
        </w:rPr>
        <w:cr/>
      </w:r>
      <w:r>
        <w:rPr>
          <w:rFonts w:hint="eastAsia" w:ascii="仿宋" w:hAnsi="仿宋" w:eastAsia="仿宋" w:cs="仿宋"/>
          <w:color w:val="auto"/>
          <w:szCs w:val="24"/>
          <w:highlight w:val="none"/>
        </w:rPr>
        <w:t xml:space="preserve">    16-2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794A0BA8">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16-3、验收依据</w:t>
      </w:r>
    </w:p>
    <w:p w14:paraId="35A0C2F3">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（1）合同文本及合同补充文件（条款）； </w:t>
      </w:r>
    </w:p>
    <w:p w14:paraId="1594CB10">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（2）产品的合法来源渠道证明文件、响应功能证明材料；</w:t>
      </w:r>
    </w:p>
    <w:p w14:paraId="675B029B">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（3）招标文件；</w:t>
      </w:r>
    </w:p>
    <w:p w14:paraId="21322C08">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（4）中标人的投标文件；</w:t>
      </w:r>
    </w:p>
    <w:p w14:paraId="3425A720">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（5）货物清单；</w:t>
      </w:r>
    </w:p>
    <w:p w14:paraId="1787266B">
      <w:pPr>
        <w:adjustRightInd w:val="0"/>
        <w:snapToGrid w:val="0"/>
        <w:spacing w:line="560" w:lineRule="exact"/>
        <w:ind w:firstLine="470" w:firstLineChars="196"/>
        <w:rPr>
          <w:rFonts w:hint="eastAsia" w:ascii="仿宋" w:hAnsi="仿宋" w:eastAsia="仿宋" w:cs="仿宋"/>
          <w:color w:val="auto"/>
          <w:szCs w:val="24"/>
          <w:highlight w:val="none"/>
        </w:rPr>
      </w:pPr>
      <w:r>
        <w:rPr>
          <w:rFonts w:hint="eastAsia" w:ascii="仿宋" w:hAnsi="仿宋" w:eastAsia="仿宋" w:cs="仿宋"/>
          <w:color w:val="auto"/>
          <w:szCs w:val="24"/>
          <w:highlight w:val="none"/>
        </w:rPr>
        <w:t>（6）生产厂家的企业资质、货物的执行标准。</w:t>
      </w:r>
    </w:p>
    <w:p w14:paraId="22FF7E90">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17、误期赔偿费</w:t>
      </w:r>
    </w:p>
    <w:p w14:paraId="467197D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szCs w:val="24"/>
          <w:highlight w:val="none"/>
        </w:rPr>
        <w:t>除合同条款第19条规定的情况外，如果卖方没有按照合同规定的时间交货和提供服务，买方应在不影响</w:t>
      </w:r>
      <w:r>
        <w:rPr>
          <w:rFonts w:hint="eastAsia" w:ascii="仿宋" w:hAnsi="仿宋" w:eastAsia="仿宋" w:cs="仿宋"/>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13B2060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18、违约终止合同</w:t>
      </w:r>
    </w:p>
    <w:p w14:paraId="0285F7C3">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18-1、在买方对卖方违约而采取的任何补救措施不受影响的情况下，买方可向卖方发出书面违约通知书，提出终止部分或全部合同：</w:t>
      </w:r>
    </w:p>
    <w:p w14:paraId="35ADF0BA">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（1）如果卖方未能在合同规定的期限内或买方根据合同条款第15-2条的规定同意延长的期限内提供部分或全部货物；或</w:t>
      </w:r>
      <w:r>
        <w:rPr>
          <w:rFonts w:hint="eastAsia" w:ascii="仿宋" w:hAnsi="仿宋" w:eastAsia="仿宋" w:cs="仿宋"/>
          <w:color w:val="auto"/>
          <w:szCs w:val="24"/>
          <w:highlight w:val="none"/>
        </w:rPr>
        <w:t>误期赔偿费达到最高限额。</w:t>
      </w:r>
    </w:p>
    <w:p w14:paraId="3C99133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（2）如果卖方未能履行合同规定的其它任何义务。</w:t>
      </w:r>
    </w:p>
    <w:p w14:paraId="3829C37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（3）如果买方认为卖方在本合同的竞争和实施过程中有腐败和欺诈行为。为此目的，定义下述条件：</w:t>
      </w:r>
    </w:p>
    <w:p w14:paraId="52BAC0D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“腐败行为”是指提供、给予、接受或索取任何有价值的物品来影响买方在采购过程或合同实施过程中的行为。</w:t>
      </w:r>
    </w:p>
    <w:p w14:paraId="3C9E39A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“欺诈行为”是指为了影响采购过程或合同实施过程而谎报或隐瞒事实，损害买方利益的行为。</w:t>
      </w:r>
    </w:p>
    <w:p w14:paraId="2508736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18-2、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1B8EAD15">
      <w:pPr>
        <w:tabs>
          <w:tab w:val="left" w:pos="5700"/>
        </w:tabs>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19、不可抗力</w:t>
      </w:r>
      <w:r>
        <w:rPr>
          <w:rFonts w:hint="eastAsia" w:ascii="仿宋" w:hAnsi="仿宋" w:eastAsia="仿宋" w:cs="仿宋"/>
          <w:color w:val="auto"/>
          <w:kern w:val="0"/>
          <w:szCs w:val="24"/>
          <w:highlight w:val="none"/>
        </w:rPr>
        <w:tab/>
      </w:r>
    </w:p>
    <w:p w14:paraId="3176CCB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47105C4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6B0B097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19-3、因合同一方迟延履行合同后发生不可抗力的，不能免除迟延履行方的相应责任。</w:t>
      </w:r>
    </w:p>
    <w:p w14:paraId="04D0351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20、因破产而终止合同</w:t>
      </w:r>
    </w:p>
    <w:p w14:paraId="5476DCAD">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如果卖方破产或无清偿能力，买方可在任何时候以书面形式通知卖方，提出终止合同而不给卖方补偿。该合同的终止将不损害或影响买方已经采取或将要采取的任何行动或补救措施的权力。</w:t>
      </w:r>
    </w:p>
    <w:p w14:paraId="433D535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21、因买方的便利而终止合同</w:t>
      </w:r>
    </w:p>
    <w:p w14:paraId="719D4491">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21-1、买方可在任何时候出于自身的便利向卖方发出书面通知全部或部分终止合同，终止通知应明确该终止合同是出于买方的便利，并明确合同终止的程度，以及终止的生效日期。</w:t>
      </w:r>
    </w:p>
    <w:p w14:paraId="1673F7B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21-2、对卖方收到终止通知后三十（30）天内已完成并准备装运的货物，买方应按原合同价格和条款予以接收，对于剩下的货物，买方可：</w:t>
      </w:r>
    </w:p>
    <w:p w14:paraId="08462D4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（1）仅对部分货物按照原来的合同价格和条款予以接受；</w:t>
      </w:r>
    </w:p>
    <w:p w14:paraId="631C882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（2）取消对所剩货物的采购，并按双方商定的金额向卖方支付部分完成的货物和服务以及卖方以前已采购的材料和部件的费用。</w:t>
      </w:r>
    </w:p>
    <w:p w14:paraId="003258BE">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22、争议的解决</w:t>
      </w:r>
    </w:p>
    <w:p w14:paraId="2184569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因执行本合同所发生的或与本合同有关的一切争议,双方应通过友好协商解决。如果协商开始后六十（60）天还不能解决，双方可依以下一种方式解决：</w:t>
      </w:r>
    </w:p>
    <w:p w14:paraId="2B68C52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22-1、双方达成仲裁协议，向约定的仲裁委员会申请仲裁。</w:t>
      </w:r>
    </w:p>
    <w:p w14:paraId="46BA9CE8">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22-2、向有管辖权的人民法院起诉。</w:t>
      </w:r>
    </w:p>
    <w:p w14:paraId="63BEFAE6">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23、适用法律</w:t>
      </w:r>
    </w:p>
    <w:p w14:paraId="655D04AC">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本合同应按照中华人民共和国的现行法律进行解释。</w:t>
      </w:r>
    </w:p>
    <w:p w14:paraId="6A5E78E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24、通知</w:t>
      </w:r>
    </w:p>
    <w:p w14:paraId="726875A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24-1、本合同一方给对方的通知应用书面形式送到合同专用条款中规定的对方的地址。传真要经书面确认。</w:t>
      </w:r>
    </w:p>
    <w:p w14:paraId="3EF0F49B">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24-2、通知以送到日期或通知书的生效日期为生效日期，两者中以晚的一个日期为准。</w:t>
      </w:r>
    </w:p>
    <w:p w14:paraId="4D0DCB5F">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25、税款</w:t>
      </w:r>
    </w:p>
    <w:p w14:paraId="0015D3F4">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25-1、按照中华人民共和国税法和有关部门的规定，买方需交纳的与本合同有关的一切税费均应由买方负担。</w:t>
      </w:r>
    </w:p>
    <w:p w14:paraId="4F3A0999">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25-2、按照中华人民共和国税法和有关部门的规定，卖方需交纳的与本合同有关的一切税费均应由卖方负担。</w:t>
      </w:r>
    </w:p>
    <w:p w14:paraId="3CF34FF7">
      <w:pPr>
        <w:autoSpaceDN w:val="0"/>
        <w:adjustRightInd w:val="0"/>
        <w:spacing w:line="560" w:lineRule="exact"/>
        <w:ind w:firstLine="480" w:firstLineChars="200"/>
        <w:rPr>
          <w:rFonts w:hint="eastAsia" w:ascii="仿宋" w:hAnsi="仿宋" w:eastAsia="仿宋" w:cs="仿宋"/>
          <w:color w:val="auto"/>
          <w:kern w:val="0"/>
          <w:szCs w:val="24"/>
          <w:highlight w:val="none"/>
        </w:rPr>
      </w:pPr>
      <w:r>
        <w:rPr>
          <w:rFonts w:hint="eastAsia" w:ascii="仿宋" w:hAnsi="仿宋" w:eastAsia="仿宋" w:cs="仿宋"/>
          <w:color w:val="auto"/>
          <w:kern w:val="0"/>
          <w:szCs w:val="24"/>
          <w:highlight w:val="none"/>
        </w:rPr>
        <w:t>26、合同生效</w:t>
      </w:r>
    </w:p>
    <w:p w14:paraId="2EFDF624">
      <w:pPr>
        <w:adjustRightInd w:val="0"/>
        <w:snapToGrid w:val="0"/>
        <w:spacing w:line="560" w:lineRule="exact"/>
        <w:ind w:firstLine="480" w:firstLineChars="200"/>
        <w:rPr>
          <w:rFonts w:hint="eastAsia" w:ascii="仿宋" w:hAnsi="仿宋" w:eastAsia="仿宋" w:cs="仿宋"/>
          <w:b/>
          <w:color w:val="auto"/>
          <w:sz w:val="18"/>
          <w:szCs w:val="18"/>
          <w:highlight w:val="none"/>
          <w:u w:color="FF0000"/>
        </w:rPr>
      </w:pPr>
      <w:r>
        <w:rPr>
          <w:rFonts w:hint="eastAsia" w:ascii="仿宋" w:hAnsi="仿宋" w:eastAsia="仿宋" w:cs="仿宋"/>
          <w:color w:val="auto"/>
          <w:kern w:val="0"/>
          <w:szCs w:val="24"/>
          <w:highlight w:val="none"/>
        </w:rPr>
        <w:t>本合同由买卖双方共同签字盖章，自买卖双方签字盖章之日起生效。</w:t>
      </w:r>
    </w:p>
    <w:p w14:paraId="2E2F25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xYTRlY2E2NzQ1MjI2YmRiOTk4MWIzZGJkNjdmNGUifQ=="/>
  </w:docVars>
  <w:rsids>
    <w:rsidRoot w:val="00000000"/>
    <w:rsid w:val="280666A7"/>
    <w:rsid w:val="31451C3E"/>
    <w:rsid w:val="46350706"/>
    <w:rsid w:val="47BB1059"/>
    <w:rsid w:val="531C1128"/>
    <w:rsid w:val="535A03AF"/>
    <w:rsid w:val="57281D9C"/>
    <w:rsid w:val="5EE53ED5"/>
    <w:rsid w:val="62306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1"/>
    <w:basedOn w:val="1"/>
    <w:next w:val="1"/>
    <w:autoRedefine/>
    <w:qFormat/>
    <w:uiPriority w:val="0"/>
    <w:pPr>
      <w:keepNext/>
      <w:keepLines/>
      <w:spacing w:line="576" w:lineRule="auto"/>
      <w:outlineLvl w:val="0"/>
    </w:pPr>
    <w:rPr>
      <w:rFonts w:eastAsia="宋体"/>
      <w:b/>
      <w:bCs/>
      <w:kern w:val="44"/>
      <w:sz w:val="44"/>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hAnsi="Times New Roman"/>
    </w:rPr>
  </w:style>
  <w:style w:type="paragraph" w:styleId="5">
    <w:name w:val="footer"/>
    <w:basedOn w:val="1"/>
    <w:next w:val="4"/>
    <w:unhideWhenUsed/>
    <w:qFormat/>
    <w:uiPriority w:val="99"/>
    <w:pPr>
      <w:tabs>
        <w:tab w:val="center" w:pos="4153"/>
        <w:tab w:val="right" w:pos="8306"/>
      </w:tabs>
      <w:snapToGrid w:val="0"/>
      <w:jc w:val="left"/>
    </w:pPr>
    <w:rPr>
      <w:sz w:val="18"/>
      <w:szCs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6119</Words>
  <Characters>6328</Characters>
  <Lines>0</Lines>
  <Paragraphs>0</Paragraphs>
  <TotalTime>1</TotalTime>
  <ScaleCrop>false</ScaleCrop>
  <LinksUpToDate>false</LinksUpToDate>
  <CharactersWithSpaces>6493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2023-11-24T06:49:00Z</dcterms:created>
  <dc:creator>Administrator</dc:creator>
  <cp:lastModifiedBy>酸柠檬</cp:lastModifiedBy>
  <dcterms:modified xsi:type="dcterms:W3CDTF">2025-10-10T08:09:56Z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35CAC82FD98848DDA3B3423A5B919FD5_12</vt:lpwstr>
  </property>
  <property fmtid="{D5CDD505-2E9C-101B-9397-08002B2CF9AE}" pid="4" name="KSOTemplateDocerSaveRecord">
    <vt:lpwstr>eyJoZGlkIjoiODQ5Y2M4YWM4Njk0ZTI0YjM1NmE5Nzk3ODA1N2UxNWMiLCJ1c2VySWQiOiIyNDU0MjcxODEifQ==</vt:lpwstr>
  </property>
</Properties>
</file>