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版本号：DLZCCS2026-2.1B120260224001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CT室新设备专用电缆铺设项目(二次)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DLZCCS2026-2.1B1</w:t>
      </w:r>
      <w:r>
        <w:br/>
      </w:r>
      <w:r>
        <w:br/>
      </w:r>
      <w:r>
        <w:br/>
      </w:r>
    </w:p>
    <w:p>
      <w:pPr>
        <w:pStyle w:val="null3"/>
        <w:jc w:val="center"/>
        <w:outlineLvl w:val="2"/>
      </w:pPr>
      <w:r>
        <w:rPr>
          <w:rFonts w:ascii="仿宋_GB2312" w:hAnsi="仿宋_GB2312" w:cs="仿宋_GB2312" w:eastAsia="仿宋_GB2312"/>
          <w:sz w:val="28"/>
          <w:b/>
        </w:rPr>
        <w:t>大荔县医院</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大荔县医院</w:t>
      </w:r>
      <w:r>
        <w:rPr>
          <w:rFonts w:ascii="仿宋_GB2312" w:hAnsi="仿宋_GB2312" w:cs="仿宋_GB2312" w:eastAsia="仿宋_GB2312"/>
        </w:rPr>
        <w:t>委托，拟对</w:t>
      </w:r>
      <w:r>
        <w:rPr>
          <w:rFonts w:ascii="仿宋_GB2312" w:hAnsi="仿宋_GB2312" w:cs="仿宋_GB2312" w:eastAsia="仿宋_GB2312"/>
        </w:rPr>
        <w:t>CT室新设备专用电缆铺设项目(二次)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DLZCCS2026-2.1B1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CT室新设备专用电缆铺设项目(二次)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本项目为大荔县医院CT室新设备专用电缆铺设工程，通过采取标准化施工与统一电缆规格，保障电力传输稳定可靠性。以满足医院区域供电能力，达到供电稳定可靠需要，满足医院CT设备正常运转要求。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采购包1（大荔县医院CT室新设备专用电缆铺设项目）：属于专门面向小微企业采购。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1、具有独立承担民事责任的能力：投标人为具有独立承担民事责任的能力的企业法人、其他组织或者自然人。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2、供应商应提供健全的财务会计制度的证明材料：财务状况报告：提供2024年度完整审计报告，成立时间至提交磋商响应文件截止时间不足1年的提供磋商前一个月内基本存款账户开户银行出具的资信证明。</w:t>
      </w:r>
    </w:p>
    <w:p>
      <w:pPr>
        <w:pStyle w:val="null3"/>
      </w:pPr>
      <w:r>
        <w:rPr>
          <w:rFonts w:ascii="仿宋_GB2312" w:hAnsi="仿宋_GB2312" w:cs="仿宋_GB2312" w:eastAsia="仿宋_GB2312"/>
        </w:rPr>
        <w:t>3、社会保障资金缴纳证明：提供2025年7月以来至少1个月的社会保障资金缴存单据或社保机构开具的社会保险参保缴费情况证明，依法不需要缴纳社会保障资金的供应商提供相关证明材料。</w:t>
      </w:r>
    </w:p>
    <w:p>
      <w:pPr>
        <w:pStyle w:val="null3"/>
      </w:pPr>
      <w:r>
        <w:rPr>
          <w:rFonts w:ascii="仿宋_GB2312" w:hAnsi="仿宋_GB2312" w:cs="仿宋_GB2312" w:eastAsia="仿宋_GB2312"/>
        </w:rPr>
        <w:t>4、税收缴纳证明：提供已缴纳的2025年7月以来至少1个月的纳税证明或完税证明（任意税种），依法免税的供应商应提供相关证明材料。</w:t>
      </w:r>
    </w:p>
    <w:p>
      <w:pPr>
        <w:pStyle w:val="null3"/>
      </w:pPr>
      <w:r>
        <w:rPr>
          <w:rFonts w:ascii="仿宋_GB2312" w:hAnsi="仿宋_GB2312" w:cs="仿宋_GB2312" w:eastAsia="仿宋_GB2312"/>
        </w:rPr>
        <w:t>5、具有履行合同的声明：提供具有履行本合同所必需的设备和专业技术能力的说明或承诺；</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8、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提供合法有效的建筑工程施工总承包三级及以上资质：提供合法有效的建筑工程施工总承包三级及以上资质，且具备有效的安全生产许可证；拟派项目负责人资质和专业要求二级及以上注册建造师执业资格,提供有效的安全生产考核合格证书；无不良行为记录（提供承诺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13572386558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大荔县医院</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1、符合施工图纸、竞争性磋商文件和国家行业要求的规范和标准进行验收 2、验收结果合格，采购人应向供应商出具验收报告，成交供应商凭验收报告办理相关手续。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地址：陕西省渭南市大荔县洛滨大道财政局</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大荔县医院CT室新设备专用电缆铺设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标的名称：大荔县医院CT室新设备专用电缆铺设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4*150平方毫米+1*70平方毫米国标电缆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铺设、开挖、建设需严格遵循</w:t>
            </w:r>
            <w:r>
              <w:rPr>
                <w:rFonts w:ascii="仿宋_GB2312" w:hAnsi="仿宋_GB2312" w:cs="仿宋_GB2312" w:eastAsia="仿宋_GB2312"/>
                <w:b/>
              </w:rPr>
              <w:t>GB 50217-2018《电力工程电缆设计标准》</w:t>
            </w:r>
            <w:r>
              <w:rPr>
                <w:rFonts w:ascii="仿宋_GB2312" w:hAnsi="仿宋_GB2312" w:cs="仿宋_GB2312" w:eastAsia="仿宋_GB2312"/>
                <w:b/>
              </w:rPr>
              <w:t>与</w:t>
            </w:r>
            <w:r>
              <w:rPr>
                <w:rFonts w:ascii="仿宋_GB2312" w:hAnsi="仿宋_GB2312" w:cs="仿宋_GB2312" w:eastAsia="仿宋_GB2312"/>
                <w:b/>
              </w:rPr>
              <w:t>GB 50168-2018《电气装置安装工程电缆线路施工及验收标准》</w:t>
            </w:r>
          </w:p>
          <w:p>
            <w:pPr>
              <w:pStyle w:val="null3"/>
            </w:pPr>
            <w:r>
              <w:rPr>
                <w:rFonts w:ascii="仿宋_GB2312" w:hAnsi="仿宋_GB2312" w:cs="仿宋_GB2312" w:eastAsia="仿宋_GB2312"/>
              </w:rPr>
              <w:t>分层开挖，每层≤1.5m，严禁掏挖；沟壁垂直平整，不得上狭下宽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医疗专用配电箱</w:t>
            </w:r>
          </w:p>
          <w:p>
            <w:pPr>
              <w:pStyle w:val="null3"/>
              <w:numPr>
                <w:ilvl w:val="0"/>
                <w:numId w:val="1"/>
              </w:numPr>
            </w:pPr>
            <w:r>
              <w:rPr>
                <w:rFonts w:ascii="仿宋_GB2312" w:hAnsi="仿宋_GB2312" w:cs="仿宋_GB2312" w:eastAsia="仿宋_GB2312"/>
              </w:rPr>
              <w:t>箱体材质：优先采用</w:t>
            </w:r>
            <w:r>
              <w:rPr>
                <w:rFonts w:ascii="仿宋_GB2312" w:hAnsi="仿宋_GB2312" w:cs="仿宋_GB2312" w:eastAsia="仿宋_GB2312"/>
                <w:b/>
              </w:rPr>
              <w:t>冷轧钢板（厚度≥1.2mm）</w:t>
            </w:r>
            <w:r>
              <w:rPr>
                <w:rFonts w:ascii="仿宋_GB2312" w:hAnsi="仿宋_GB2312" w:cs="仿宋_GB2312" w:eastAsia="仿宋_GB2312"/>
              </w:rPr>
              <w:t xml:space="preserve"> 或</w:t>
            </w:r>
            <w:r>
              <w:rPr>
                <w:rFonts w:ascii="仿宋_GB2312" w:hAnsi="仿宋_GB2312" w:cs="仿宋_GB2312" w:eastAsia="仿宋_GB2312"/>
                <w:b/>
              </w:rPr>
              <w:t>不锈钢 304（厚度≥1.0mm）</w:t>
            </w:r>
            <w:r>
              <w:rPr>
                <w:rFonts w:ascii="仿宋_GB2312" w:hAnsi="仿宋_GB2312" w:cs="仿宋_GB2312" w:eastAsia="仿宋_GB2312"/>
              </w:rPr>
              <w:t>，表面做静电喷塑 / 防腐处理，无锈蚀、变形；</w:t>
            </w:r>
          </w:p>
          <w:p>
            <w:pPr>
              <w:pStyle w:val="null3"/>
              <w:numPr>
                <w:ilvl w:val="0"/>
                <w:numId w:val="1"/>
              </w:numPr>
            </w:pPr>
            <w:r>
              <w:rPr>
                <w:rFonts w:ascii="仿宋_GB2312" w:hAnsi="仿宋_GB2312" w:cs="仿宋_GB2312" w:eastAsia="仿宋_GB2312"/>
              </w:rPr>
              <w:t>箱体结构：分体式（箱体 + 箱门），门体与箱体间隙≤2mm，设专用接地螺栓，带门锁。</w:t>
            </w:r>
          </w:p>
          <w:p>
            <w:pPr>
              <w:pStyle w:val="null3"/>
              <w:numPr>
                <w:ilvl w:val="0"/>
                <w:numId w:val="1"/>
              </w:numPr>
            </w:pPr>
            <w:r>
              <w:rPr>
                <w:rFonts w:ascii="仿宋_GB2312" w:hAnsi="仿宋_GB2312" w:cs="仿宋_GB2312" w:eastAsia="仿宋_GB2312"/>
              </w:rPr>
              <w:t>专用</w:t>
            </w:r>
            <w:r>
              <w:rPr>
                <w:rFonts w:ascii="仿宋_GB2312" w:hAnsi="仿宋_GB2312" w:cs="仿宋_GB2312" w:eastAsia="仿宋_GB2312"/>
                <w:b/>
              </w:rPr>
              <w:t>大功率动力配电箱</w:t>
            </w:r>
            <w:r>
              <w:rPr>
                <w:rFonts w:ascii="仿宋_GB2312" w:hAnsi="仿宋_GB2312" w:cs="仿宋_GB2312" w:eastAsia="仿宋_GB2312"/>
              </w:rPr>
              <w:t>，独立回路设计，配浪涌保护器（SPD≥20kA），与普通回路严格分开</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1）施工范围：工程量清单内所含的全部内容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2）工期：30日历天</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3）质量标准：符合国家现行有关施工质量验收规范“合格”要求。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执行国家规范GB51348-2019、GB50217-2018和医疗行业标准。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提供2024年度完整审计报告，成立时间至提交磋商响应文件截止时间不足1年的提供磋商前一个月内基本存款账户开户银行出具的资信证明。②提供已缴纳的2025年7月以来至少1个月的纳税证明或完税证明（任意税种），依法免税的供应商应提供相关证明材料。③提供2025年7月以来至少1个月的社会保障资金缴存单据或社保机构开具的社会保险参保缴费情况证明，依法不需要缴纳社会保障资金的供应商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投标人为具有独立承担民事责任的能力的企业法人、其他组织或者自然人。</w:t>
            </w:r>
          </w:p>
        </w:tc>
        <w:tc>
          <w:tcPr>
            <w:tcW w:type="dxa" w:w="1661"/>
          </w:tcPr>
          <w:p>
            <w:pPr>
              <w:pStyle w:val="null3"/>
            </w:pPr>
            <w:r>
              <w:rPr>
                <w:rFonts w:ascii="仿宋_GB2312" w:hAnsi="仿宋_GB2312" w:cs="仿宋_GB2312" w:eastAsia="仿宋_GB2312"/>
              </w:rPr>
              <w:t>供应商应提交的相关资格证明材料.docx 法定代表人资格证明书.docx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财务状况报告：提供2024年度完整审计报告，成立时间至提交磋商响应文件截止时间不足1年的提供磋商前一个月内基本存款账户开户银行出具的资信证明。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提供2025年7月以来至少1个月的社会保障资金缴存单据或社保机构开具的社会保险参保缴费情况证明，依法不需要缴纳社会保障资金的供应商提供相关证明材料。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提供已缴纳的2025年7月以来至少1个月的纳税证明或完税证明（任意税种），依法免税的供应商应提供相关证明材料。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拒绝政府采购领域商业贿赂承诺书.docx 响应函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项目管理机构组成表 法定代表人资格证明书.docx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提供合法有效的建筑工程施工总承包三级及以上资质</w:t>
            </w:r>
          </w:p>
        </w:tc>
        <w:tc>
          <w:tcPr>
            <w:tcW w:type="dxa" w:w="3322"/>
          </w:tcPr>
          <w:p>
            <w:pPr>
              <w:pStyle w:val="null3"/>
            </w:pPr>
            <w:r>
              <w:rPr>
                <w:rFonts w:ascii="仿宋_GB2312" w:hAnsi="仿宋_GB2312" w:cs="仿宋_GB2312" w:eastAsia="仿宋_GB2312"/>
              </w:rPr>
              <w:t>提供合法有效的建筑工程施工总承包三级及以上资质，且具备有效的安全生产许可证；拟派项目负责人资质和专业要求二级及以上注册建造师执业资格,提供有效的安全生产考核合格证书；无不良行为记录（提供承诺书），且无在建项目的承诺或声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售后服务方案.docx 质量认证证书质检报告质保措施等.docx 主要材料价格表.docx 法定代表人资格证明书.docx 强制优先采购产品承诺函 供应商应提交的相关资格证明材料.docx 标的清单 供应商类似项目业绩一览表 措施项目清单计价表.xlsx 主要人员简历表 供应商认为有必要补充说明的事宜.docx 节能环保、环境标志产品明细表.docx 监狱企业的证明文件 已标价工程量清单 单位工程造价汇总表.xlsx 中小企业声明函 技术服务合同条款及其他商务要求应答表 供应商应提交的相关资格证明材料 分部分项工程量清单计价表.xlsx 响应文件封面 施工组织设计方案.docx 项目管理机构组成表 残疾人福利性单位声明函 拒绝政府采购领域商业贿赂承诺书.docx 报价函 其他项目清单.docx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1.响应主体 2.响应文件语言及有效期 3.响应文件签署、盖章 4.第一次磋商报价 5.商务响应要求 6.合同草案条款响应 7.无其他磋商文件或法规明确规定响应无效的事项</w:t>
            </w:r>
          </w:p>
        </w:tc>
        <w:tc>
          <w:tcPr>
            <w:tcW w:type="dxa" w:w="3322"/>
          </w:tcPr>
          <w:p>
            <w:pPr>
              <w:pStyle w:val="null3"/>
            </w:pPr>
            <w:r>
              <w:rPr>
                <w:rFonts w:ascii="仿宋_GB2312" w:hAnsi="仿宋_GB2312" w:cs="仿宋_GB2312" w:eastAsia="仿宋_GB2312"/>
              </w:rPr>
              <w:t>1.磋商响应文件落款、营业执照、公章供应商名称完全一致。 2.响应文件语言及有效期符合磋商文件要求。 3.均按磋商文件要求签字、盖章（评分标准中要求提供的证明材料除外）。 4.只能有一个有效报价，不接受选择性报价；第一次磋商报价表填写符合要求；计量单位、报价货币均符合磋商文件要求；第一次磋商报价未超出采购预算或磋商文件规定的最高限价；第一次磋商报价没有与市场价偏差较大、低于成本、可能影响货物质量或不能诚信履约。 5.工期、质保期、施工地点、付款方式等。 6.有完全理解并接受磋商文件合同草案条款要求的描述。 7.响应文件中如含有采购人不接受的附加条件，或存在不符合磋商文件规定的其他条款则被视为无效响应。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售后服务方案.docx 质量认证证书质检报告质保措施等.docx 主要材料价格表.docx 法定代表人资格证明书.docx 强制优先采购产品承诺函 供应商应提交的相关资格证明材料.docx 标的清单 供应商类似项目业绩一览表 措施项目清单计价表.xlsx 主要人员简历表 供应商认为有必要补充说明的事宜.docx 节能环保、环境标志产品明细表.docx 监狱企业的证明文件 已标价工程量清单 单位工程造价汇总表.xlsx 中小企业声明函 技术服务合同条款及其他商务要求应答表 供应商应提交的相关资格证明材料 分部分项工程量清单计价表.xlsx 施工组织设计方案.docx 响应文件封面 项目管理机构组成表 残疾人福利性单位声明函 拒绝政府采购领域商业贿赂承诺书.docx 报价函 其他项目清单.docx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施工部署(9分</w:t>
            </w:r>
          </w:p>
        </w:tc>
        <w:tc>
          <w:tcPr>
            <w:tcW w:type="dxa" w:w="2492"/>
          </w:tcPr>
          <w:p>
            <w:pPr>
              <w:pStyle w:val="null3"/>
            </w:pPr>
            <w:r>
              <w:rPr>
                <w:rFonts w:ascii="仿宋_GB2312" w:hAnsi="仿宋_GB2312" w:cs="仿宋_GB2312" w:eastAsia="仿宋_GB2312"/>
              </w:rPr>
              <w:t>一、评审内容投标人针对本项目编制完善的施工部署，内容包含:1施工目标:包含成本目标、工期目标及质量目标2施工准备:包含技术准备、材料准备、机械准备及机具准备3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1施工目标:每完全满足一个评审标准得1分，满分3分;2施工准备:每完全满足一个评审标准得1分，满分3分;3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质量认证证书质检报告质保措施等.docx</w:t>
            </w:r>
          </w:p>
          <w:p>
            <w:pPr>
              <w:pStyle w:val="null3"/>
            </w:pPr>
            <w:r>
              <w:rPr>
                <w:rFonts w:ascii="仿宋_GB2312" w:hAnsi="仿宋_GB2312" w:cs="仿宋_GB2312" w:eastAsia="仿宋_GB2312"/>
              </w:rPr>
              <w:t>主要材料价格表.docx</w:t>
            </w:r>
          </w:p>
        </w:tc>
      </w:tr>
      <w:tr>
        <w:tc>
          <w:tcPr>
            <w:tcW w:type="dxa" w:w="831"/>
            <w:vMerge/>
          </w:tcPr>
          <w:p/>
        </w:tc>
        <w:tc>
          <w:tcPr>
            <w:tcW w:type="dxa" w:w="1661"/>
          </w:tcPr>
          <w:p>
            <w:pPr>
              <w:pStyle w:val="null3"/>
            </w:pPr>
            <w:r>
              <w:rPr>
                <w:rFonts w:ascii="仿宋_GB2312" w:hAnsi="仿宋_GB2312" w:cs="仿宋_GB2312" w:eastAsia="仿宋_GB2312"/>
              </w:rPr>
              <w:t>进度计划(6分)</w:t>
            </w:r>
          </w:p>
        </w:tc>
        <w:tc>
          <w:tcPr>
            <w:tcW w:type="dxa" w:w="2492"/>
          </w:tcPr>
          <w:p>
            <w:pPr>
              <w:pStyle w:val="null3"/>
            </w:pPr>
            <w:r>
              <w:rPr>
                <w:rFonts w:ascii="仿宋_GB2312" w:hAnsi="仿宋_GB2312" w:cs="仿宋_GB2312" w:eastAsia="仿宋_GB2312"/>
              </w:rPr>
              <w:t>一、评审内容投标人针对本项目编制完善的进度计划,内容包含:1项目总进度:包含施工及采购分项节点控制及进度计划安排2进度保障措施。一、评审标准1、完整性:方案必须全面,对评审内容中的各项要求有详细描述;2、可实施性:切合本项目实际情况，提出步骤清晰、合理的方案;3、针对性:方案能够紧扣项目实际情况，内容科学合理。三、赋分标准(满分6分)1项目总进度:每完全满足一个评审标准得1分，满分3分;2进度保障措施:每完全满足一个评审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措施项目清单计价表.xlsx</w:t>
            </w:r>
          </w:p>
          <w:p>
            <w:pPr>
              <w:pStyle w:val="null3"/>
            </w:pPr>
            <w:r>
              <w:rPr>
                <w:rFonts w:ascii="仿宋_GB2312" w:hAnsi="仿宋_GB2312" w:cs="仿宋_GB2312" w:eastAsia="仿宋_GB2312"/>
              </w:rPr>
              <w:t>单位工程造价汇总表.xlsx</w:t>
            </w:r>
          </w:p>
          <w:p>
            <w:pPr>
              <w:pStyle w:val="null3"/>
            </w:pPr>
            <w:r>
              <w:rPr>
                <w:rFonts w:ascii="仿宋_GB2312" w:hAnsi="仿宋_GB2312" w:cs="仿宋_GB2312" w:eastAsia="仿宋_GB2312"/>
              </w:rPr>
              <w:t>分部分项工程量清单计价表.xlsx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供应商认为有必要补充说明的事宜.docx</w:t>
            </w:r>
          </w:p>
          <w:p>
            <w:pPr>
              <w:pStyle w:val="null3"/>
            </w:pPr>
            <w:r>
              <w:rPr>
                <w:rFonts w:ascii="仿宋_GB2312" w:hAnsi="仿宋_GB2312" w:cs="仿宋_GB2312" w:eastAsia="仿宋_GB2312"/>
              </w:rPr>
              <w:t>其他项目清单.docx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质量认证证书质检报告质保措施等.docx</w:t>
            </w:r>
          </w:p>
          <w:p>
            <w:pPr>
              <w:pStyle w:val="null3"/>
            </w:pPr>
            <w:r>
              <w:rPr>
                <w:rFonts w:ascii="仿宋_GB2312" w:hAnsi="仿宋_GB2312" w:cs="仿宋_GB2312" w:eastAsia="仿宋_GB2312"/>
              </w:rPr>
              <w:t>主要材料价格表.docx</w:t>
            </w:r>
          </w:p>
        </w:tc>
      </w:tr>
      <w:tr>
        <w:tc>
          <w:tcPr>
            <w:tcW w:type="dxa" w:w="831"/>
            <w:vMerge/>
          </w:tcPr>
          <w:p/>
        </w:tc>
        <w:tc>
          <w:tcPr>
            <w:tcW w:type="dxa" w:w="1661"/>
          </w:tcPr>
          <w:p>
            <w:pPr>
              <w:pStyle w:val="null3"/>
            </w:pPr>
            <w:r>
              <w:rPr>
                <w:rFonts w:ascii="仿宋_GB2312" w:hAnsi="仿宋_GB2312" w:cs="仿宋_GB2312" w:eastAsia="仿宋_GB2312"/>
              </w:rPr>
              <w:t>分部分项工程施工方案(9分)</w:t>
            </w:r>
          </w:p>
        </w:tc>
        <w:tc>
          <w:tcPr>
            <w:tcW w:type="dxa" w:w="2492"/>
          </w:tcPr>
          <w:p>
            <w:pPr>
              <w:pStyle w:val="null3"/>
            </w:pPr>
            <w:r>
              <w:rPr>
                <w:rFonts w:ascii="仿宋_GB2312" w:hAnsi="仿宋_GB2312" w:cs="仿宋_GB2312" w:eastAsia="仿宋_GB2312"/>
              </w:rPr>
              <w:t>一、评审内容投标人针对本项目编制完善的施工方案，内容包含:1、工程重难点及解决措施2、分部分项工程施工方法3、施工质量通病防治措施。二、评审标准1、完整性:方案必须全面,对评审内容中的各项要求有详细描述; 2、可实施性:切合本项目实际情况,提出步骤清晰、合理的方案;3、针对性:方案能够紧扣项目实际情况,内容科学合理。三、赋分标准(满分9分)1重难点及解决措施:每完全满足个评审标准得1分，满分3分;2施工方法:每完全满足一个评审标准得1分，满分3分;3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措施项目清单计价表.xlsx</w:t>
            </w:r>
          </w:p>
          <w:p>
            <w:pPr>
              <w:pStyle w:val="null3"/>
            </w:pPr>
            <w:r>
              <w:rPr>
                <w:rFonts w:ascii="仿宋_GB2312" w:hAnsi="仿宋_GB2312" w:cs="仿宋_GB2312" w:eastAsia="仿宋_GB2312"/>
              </w:rPr>
              <w:t>单位工程造价汇总表.xlsx</w:t>
            </w:r>
          </w:p>
          <w:p>
            <w:pPr>
              <w:pStyle w:val="null3"/>
            </w:pPr>
            <w:r>
              <w:rPr>
                <w:rFonts w:ascii="仿宋_GB2312" w:hAnsi="仿宋_GB2312" w:cs="仿宋_GB2312" w:eastAsia="仿宋_GB2312"/>
              </w:rPr>
              <w:t>分部分项工程量清单计价表.xlsx</w:t>
            </w:r>
          </w:p>
          <w:p>
            <w:pPr>
              <w:pStyle w:val="null3"/>
            </w:pPr>
            <w:r>
              <w:rPr>
                <w:rFonts w:ascii="仿宋_GB2312" w:hAnsi="仿宋_GB2312" w:cs="仿宋_GB2312" w:eastAsia="仿宋_GB2312"/>
              </w:rPr>
              <w:t>其他项目清单.docx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质量认证证书质检报告质保措施等.docx</w:t>
            </w:r>
          </w:p>
          <w:p>
            <w:pPr>
              <w:pStyle w:val="null3"/>
            </w:pPr>
            <w:r>
              <w:rPr>
                <w:rFonts w:ascii="仿宋_GB2312" w:hAnsi="仿宋_GB2312" w:cs="仿宋_GB2312" w:eastAsia="仿宋_GB2312"/>
              </w:rPr>
              <w:t>主要材料价格表.docx</w:t>
            </w:r>
          </w:p>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质量保证措施(12分)</w:t>
            </w:r>
          </w:p>
        </w:tc>
        <w:tc>
          <w:tcPr>
            <w:tcW w:type="dxa" w:w="2492"/>
          </w:tcPr>
          <w:p>
            <w:pPr>
              <w:pStyle w:val="null3"/>
            </w:pPr>
            <w:r>
              <w:rPr>
                <w:rFonts w:ascii="仿宋_GB2312" w:hAnsi="仿宋_GB2312" w:cs="仿宋_GB2312" w:eastAsia="仿宋_GB2312"/>
              </w:rPr>
              <w:t>一、评审内容供应商针对本项目工程编制完善的质量保证措施,内容包含:1、质量目标管理体系2、施工质量检验制度3、技术组织措施4、材料储存方案。二、评审标准1、完整性:方案必须全面,对评审内容中的各项要求有详细描述;2、可实施性:切合本项目实际情况，提出步骤清晰、合理的方案;3、针对性:方案能够紧扣项目实际情况，内容科学合理。三、赋分标准(满分12分)1、质量目标管理体系:每完全满足一个评审标准得1分，满分3分：2、施工质量检验制度:每完全满足一个评审标准得1分，满分3分; 3、技术组织措施:每完全满足一个评审标准得1分，满分3分;4、材料储存方案:每完全满足一个评审标准得1分，满分3分。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质量认证证书质检报告质保措施等.docx</w:t>
            </w:r>
          </w:p>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文明施工措施(6分)</w:t>
            </w:r>
          </w:p>
        </w:tc>
        <w:tc>
          <w:tcPr>
            <w:tcW w:type="dxa" w:w="2492"/>
          </w:tcPr>
          <w:p>
            <w:pPr>
              <w:pStyle w:val="null3"/>
            </w:pPr>
            <w:r>
              <w:rPr>
                <w:rFonts w:ascii="仿宋_GB2312" w:hAnsi="仿宋_GB2312" w:cs="仿宋_GB2312" w:eastAsia="仿宋_GB2312"/>
              </w:rPr>
              <w:t>一、、评审内容供应商针对本项目编制完整的文明施工措施，内容包含:1、文明施工管理目标及技术措施2、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1、文明施工管理目标及技术措施:每完全满足一个评审标准得1分，满分3分;2、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其他项目清单.docx</w:t>
            </w:r>
          </w:p>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质量认证证书质检报告质保措施等.docx</w:t>
            </w:r>
          </w:p>
        </w:tc>
      </w:tr>
      <w:tr>
        <w:tc>
          <w:tcPr>
            <w:tcW w:type="dxa" w:w="831"/>
            <w:vMerge/>
          </w:tcPr>
          <w:p/>
        </w:tc>
        <w:tc>
          <w:tcPr>
            <w:tcW w:type="dxa" w:w="1661"/>
          </w:tcPr>
          <w:p>
            <w:pPr>
              <w:pStyle w:val="null3"/>
            </w:pPr>
            <w:r>
              <w:rPr>
                <w:rFonts w:ascii="仿宋_GB2312" w:hAnsi="仿宋_GB2312" w:cs="仿宋_GB2312" w:eastAsia="仿宋_GB2312"/>
              </w:rPr>
              <w:t>安全施工措施(4.5分)</w:t>
            </w:r>
          </w:p>
        </w:tc>
        <w:tc>
          <w:tcPr>
            <w:tcW w:type="dxa" w:w="2492"/>
          </w:tcPr>
          <w:p>
            <w:pPr>
              <w:pStyle w:val="null3"/>
            </w:pPr>
            <w:r>
              <w:rPr>
                <w:rFonts w:ascii="仿宋_GB2312" w:hAnsi="仿宋_GB2312" w:cs="仿宋_GB2312" w:eastAsia="仿宋_GB2312"/>
              </w:rPr>
              <w:t>评审内容供应商针对本项目编制完整的安全施工措施,内容包含:1、安全管理体系2、安全责任归属划分3、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4.5) 1、安全管理体系；每完全满足一个评审标准得0.5，满分1.5分;2、安全责任归属划分:每完全满足一个评审标准得0.5分，满分1.5分;3、安全教育及防护:每完全满足一个评审标准得0.5分，满分1.5分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资源配置计划(4.5分)</w:t>
            </w:r>
          </w:p>
        </w:tc>
        <w:tc>
          <w:tcPr>
            <w:tcW w:type="dxa" w:w="2492"/>
          </w:tcPr>
          <w:p>
            <w:pPr>
              <w:pStyle w:val="null3"/>
            </w:pPr>
            <w:r>
              <w:rPr>
                <w:rFonts w:ascii="仿宋_GB2312" w:hAnsi="仿宋_GB2312" w:cs="仿宋_GB2312" w:eastAsia="仿宋_GB2312"/>
              </w:rPr>
              <w:t>一、评审内容针对本项目提供资源配置计划,内容包含:1、拟投入的主要施工机械设备计划2、主要材料进场计划3、劳动力投入计划。二、评审标准1、完整性:方案须全面，对评审内容中的各项要求有详细描述及说明;2、可实施性:切合本项目实际情况，实施步骤清晰、合理;3、针对性:方案能够紧扣项目实际情况，内容科学合理。三、赋分标准(满分4.5分)1、拟投入的主要施工机械设备计划:每完全满足一个评审标准得0.5分，满分1.5分;2、主要材料进场计划:每完全满足-个评审标准得0.5分，满分1.5分;3劳、动力投入计划:每完全满足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新材料、新工艺(6分)</w:t>
            </w:r>
          </w:p>
        </w:tc>
        <w:tc>
          <w:tcPr>
            <w:tcW w:type="dxa" w:w="2492"/>
          </w:tcPr>
          <w:p>
            <w:pPr>
              <w:pStyle w:val="null3"/>
            </w:pPr>
            <w:r>
              <w:rPr>
                <w:rFonts w:ascii="仿宋_GB2312" w:hAnsi="仿宋_GB2312" w:cs="仿宋_GB2312" w:eastAsia="仿宋_GB2312"/>
              </w:rPr>
              <w:t>一、评审内容针对本项目具有1、新材料的应用情况2、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1、新材料的应用情况:每完全满足一个评审标准得1分，满分3分:2、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质量认证证书质检报告质保措施等.docx</w:t>
            </w:r>
          </w:p>
        </w:tc>
      </w:tr>
      <w:tr>
        <w:tc>
          <w:tcPr>
            <w:tcW w:type="dxa" w:w="831"/>
            <w:vMerge/>
          </w:tcPr>
          <w:p/>
        </w:tc>
        <w:tc>
          <w:tcPr>
            <w:tcW w:type="dxa" w:w="1661"/>
          </w:tcPr>
          <w:p>
            <w:pPr>
              <w:pStyle w:val="null3"/>
            </w:pPr>
            <w:r>
              <w:rPr>
                <w:rFonts w:ascii="仿宋_GB2312" w:hAnsi="仿宋_GB2312" w:cs="仿宋_GB2312" w:eastAsia="仿宋_GB2312"/>
              </w:rPr>
              <w:t>项目管理机构(10分)</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业绩(3分)</w:t>
            </w:r>
          </w:p>
        </w:tc>
        <w:tc>
          <w:tcPr>
            <w:tcW w:type="dxa" w:w="2492"/>
          </w:tcPr>
          <w:p>
            <w:pPr>
              <w:pStyle w:val="null3"/>
            </w:pPr>
            <w:r>
              <w:rPr>
                <w:rFonts w:ascii="仿宋_GB2312" w:hAnsi="仿宋_GB2312" w:cs="仿宋_GB2312" w:eastAsia="仿宋_GB2312"/>
              </w:rPr>
              <w:t>提供2023年01月至今类似工程项目业绩,以合同签订时间为准，每提供一份业绩得1分，满分3分。注:(1)以合同或者中标通知书为准，复印件清楚有效加盖公章，否则不作为评审依据。(2)同一工程有多个标段符合要求的，只按一个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投标人的价格分统一按照下列公式计算:磋商报价得分=(磋商基准价/最后磋商报价)×30%×100磋商基准价=各供应商最后报价中的最低价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详见附件：其他项目清单.docx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详见附件：质量认证证书质检报告质保措施等.docx</w:t>
      </w:r>
    </w:p>
    <w:p>
      <w:pPr>
        <w:pStyle w:val="null3"/>
        <w:ind w:firstLine="960"/>
      </w:pPr>
      <w:r>
        <w:rPr>
          <w:rFonts w:ascii="仿宋_GB2312" w:hAnsi="仿宋_GB2312" w:cs="仿宋_GB2312" w:eastAsia="仿宋_GB2312"/>
        </w:rPr>
        <w:t>详见附件：主要材料价格表.docx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详见附件：措施项目清单计价表.xlsx</w:t>
      </w:r>
    </w:p>
    <w:p>
      <w:pPr>
        <w:pStyle w:val="null3"/>
        <w:ind w:firstLine="960"/>
      </w:pPr>
      <w:r>
        <w:rPr>
          <w:rFonts w:ascii="仿宋_GB2312" w:hAnsi="仿宋_GB2312" w:cs="仿宋_GB2312" w:eastAsia="仿宋_GB2312"/>
        </w:rPr>
        <w:t>详见附件：单位工程造价汇总表.xlsx</w:t>
      </w:r>
    </w:p>
    <w:p>
      <w:pPr>
        <w:pStyle w:val="null3"/>
        <w:ind w:firstLine="960"/>
      </w:pPr>
      <w:r>
        <w:rPr>
          <w:rFonts w:ascii="仿宋_GB2312" w:hAnsi="仿宋_GB2312" w:cs="仿宋_GB2312" w:eastAsia="仿宋_GB2312"/>
        </w:rPr>
        <w:t>详见附件：分部分项工程量清单计价表.xlsx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