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sz w:val="21"/>
          <w:szCs w:val="21"/>
          <w:highlight w:val="none"/>
        </w:rPr>
      </w:pPr>
      <w:bookmarkStart w:id="0" w:name="_Toc20972"/>
      <w:bookmarkStart w:id="1" w:name="_Toc16146"/>
      <w:bookmarkStart w:id="2" w:name="_Toc8220"/>
      <w:r>
        <w:rPr>
          <w:rFonts w:hint="eastAsia" w:ascii="仿宋_GB2312" w:hAnsi="仿宋_GB2312" w:eastAsia="仿宋_GB2312" w:cs="仿宋_GB2312"/>
          <w:sz w:val="21"/>
          <w:szCs w:val="21"/>
          <w:highlight w:val="none"/>
        </w:rPr>
        <w:fldChar w:fldCharType="begin"/>
      </w:r>
      <w:r>
        <w:rPr>
          <w:rFonts w:hint="eastAsia" w:ascii="仿宋_GB2312" w:hAnsi="仿宋_GB2312" w:eastAsia="仿宋_GB2312" w:cs="仿宋_GB2312"/>
          <w:sz w:val="21"/>
          <w:szCs w:val="21"/>
          <w:highlight w:val="none"/>
        </w:rPr>
        <w:instrText xml:space="preserve"> HYPERLINK \l _Toc19385 </w:instrText>
      </w:r>
      <w:r>
        <w:rPr>
          <w:rFonts w:hint="eastAsia" w:ascii="仿宋_GB2312" w:hAnsi="仿宋_GB2312" w:eastAsia="仿宋_GB2312" w:cs="仿宋_GB2312"/>
          <w:sz w:val="21"/>
          <w:szCs w:val="21"/>
          <w:highlight w:val="none"/>
        </w:rPr>
        <w:fldChar w:fldCharType="separate"/>
      </w:r>
      <w:r>
        <w:rPr>
          <w:rFonts w:hint="eastAsia" w:ascii="仿宋_GB2312" w:hAnsi="仿宋_GB2312" w:eastAsia="仿宋_GB2312" w:cs="仿宋_GB2312"/>
          <w:b/>
          <w:bCs/>
          <w:sz w:val="21"/>
          <w:szCs w:val="21"/>
          <w:highlight w:val="none"/>
        </w:rPr>
        <w:t>1、供应商具有独立承担民事责任的能力</w:t>
      </w:r>
      <w:r>
        <w:rPr>
          <w:rFonts w:hint="eastAsia" w:ascii="仿宋_GB2312" w:hAnsi="仿宋_GB2312" w:eastAsia="仿宋_GB2312" w:cs="仿宋_GB2312"/>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B032621">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EC62CE2">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B091EAA">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DF51BF8">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B705CDF">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EC81EF3">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A21EC92">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F49BD19">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2026E41">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22A85E1">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3C3BB64">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A4DB080">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93EE1AA">
      <w:pPr>
        <w:pStyle w:val="23"/>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66B5046">
      <w:pPr>
        <w:pStyle w:val="23"/>
        <w:pageBreakBefore w:val="0"/>
        <w:widowControl/>
        <w:kinsoku/>
        <w:overflowPunct/>
        <w:bidi w:val="0"/>
        <w:spacing w:line="500" w:lineRule="exact"/>
        <w:ind w:firstLine="0"/>
        <w:jc w:val="both"/>
        <w:rPr>
          <w:rFonts w:hint="eastAsia" w:ascii="仿宋_GB2312" w:hAnsi="仿宋_GB2312" w:eastAsia="仿宋_GB2312" w:cs="仿宋_GB2312"/>
          <w:b/>
          <w:bCs/>
          <w:sz w:val="21"/>
          <w:szCs w:val="21"/>
          <w:highlight w:val="none"/>
        </w:rPr>
      </w:pPr>
    </w:p>
    <w:p w14:paraId="599CEEC5">
      <w:pPr>
        <w:pStyle w:val="23"/>
        <w:pageBreakBefore w:val="0"/>
        <w:widowControl/>
        <w:kinsoku/>
        <w:overflowPunct/>
        <w:bidi w:val="0"/>
        <w:spacing w:line="500" w:lineRule="exact"/>
        <w:ind w:firstLine="0"/>
        <w:jc w:val="center"/>
        <w:rPr>
          <w:rFonts w:hint="eastAsia" w:ascii="仿宋_GB2312" w:hAnsi="仿宋_GB2312" w:eastAsia="仿宋_GB2312" w:cs="仿宋_GB2312"/>
          <w:b/>
          <w:bCs/>
          <w:sz w:val="21"/>
          <w:szCs w:val="21"/>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3"/>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b/>
          <w:bCs/>
          <w:sz w:val="21"/>
          <w:szCs w:val="21"/>
          <w:highlight w:val="none"/>
        </w:rPr>
      </w:pPr>
      <w:bookmarkStart w:id="3" w:name="_Toc304"/>
      <w:r>
        <w:rPr>
          <w:rFonts w:hint="eastAsia" w:ascii="仿宋_GB2312" w:hAnsi="仿宋_GB2312" w:eastAsia="仿宋_GB2312" w:cs="仿宋_GB2312"/>
          <w:b/>
          <w:bCs/>
          <w:sz w:val="21"/>
          <w:szCs w:val="21"/>
          <w:highlight w:val="none"/>
        </w:rPr>
        <w:fldChar w:fldCharType="begin"/>
      </w:r>
      <w:r>
        <w:rPr>
          <w:rFonts w:hint="eastAsia" w:ascii="仿宋_GB2312" w:hAnsi="仿宋_GB2312" w:eastAsia="仿宋_GB2312" w:cs="仿宋_GB2312"/>
          <w:b/>
          <w:bCs/>
          <w:sz w:val="21"/>
          <w:szCs w:val="21"/>
          <w:highlight w:val="none"/>
        </w:rPr>
        <w:instrText xml:space="preserve"> HYPERLINK \l _Toc3988 </w:instrText>
      </w:r>
      <w:r>
        <w:rPr>
          <w:rFonts w:hint="eastAsia" w:ascii="仿宋_GB2312" w:hAnsi="仿宋_GB2312" w:eastAsia="仿宋_GB2312" w:cs="仿宋_GB2312"/>
          <w:b/>
          <w:bCs/>
          <w:sz w:val="21"/>
          <w:szCs w:val="21"/>
          <w:highlight w:val="none"/>
        </w:rPr>
        <w:fldChar w:fldCharType="separate"/>
      </w:r>
      <w:r>
        <w:rPr>
          <w:rFonts w:hint="eastAsia" w:ascii="仿宋_GB2312" w:hAnsi="仿宋_GB2312" w:eastAsia="仿宋_GB2312" w:cs="仿宋_GB2312"/>
          <w:b/>
          <w:bCs/>
          <w:sz w:val="21"/>
          <w:szCs w:val="21"/>
          <w:highlight w:val="none"/>
        </w:rPr>
        <w:t>2、供应商授权合法的人员参加投标全过程</w:t>
      </w:r>
      <w:r>
        <w:rPr>
          <w:rFonts w:hint="eastAsia" w:ascii="仿宋_GB2312" w:hAnsi="仿宋_GB2312" w:eastAsia="仿宋_GB2312" w:cs="仿宋_GB2312"/>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单位性质：</w:t>
      </w:r>
      <w:r>
        <w:rPr>
          <w:rFonts w:hint="eastAsia" w:ascii="仿宋_GB2312" w:hAnsi="仿宋_GB2312" w:eastAsia="仿宋_GB2312" w:cs="仿宋_GB2312"/>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    址：</w:t>
      </w:r>
      <w:r>
        <w:rPr>
          <w:rFonts w:hint="eastAsia" w:ascii="仿宋_GB2312" w:hAnsi="仿宋_GB2312" w:eastAsia="仿宋_GB2312" w:cs="仿宋_GB2312"/>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成立时间：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42BCAC6">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经营期限：</w:t>
      </w:r>
      <w:r>
        <w:rPr>
          <w:rFonts w:hint="eastAsia" w:ascii="仿宋_GB2312" w:hAnsi="仿宋_GB2312" w:eastAsia="仿宋_GB2312" w:cs="仿宋_GB2312"/>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 xml:space="preserve"> 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职务：</w:t>
      </w:r>
      <w:r>
        <w:rPr>
          <w:rFonts w:hint="eastAsia" w:ascii="仿宋_GB2312" w:hAnsi="仿宋_GB2312" w:eastAsia="仿宋_GB2312" w:cs="仿宋_GB2312"/>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系</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的法定代表人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p>
    <w:p w14:paraId="5AE03ADC">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5A3627AA">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特此证明</w:t>
      </w:r>
    </w:p>
    <w:p w14:paraId="12AB81DA">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4A594EAD">
      <w:pPr>
        <w:pStyle w:val="24"/>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正反面</w:t>
            </w:r>
          </w:p>
        </w:tc>
      </w:tr>
    </w:tbl>
    <w:p w14:paraId="0AD6BF0D">
      <w:pPr>
        <w:pStyle w:val="24"/>
        <w:pageBreakBefore w:val="0"/>
        <w:kinsoku/>
        <w:overflowPunct/>
        <w:bidi w:val="0"/>
        <w:spacing w:line="500" w:lineRule="exact"/>
        <w:rPr>
          <w:rFonts w:hint="eastAsia" w:ascii="仿宋_GB2312" w:hAnsi="仿宋_GB2312" w:eastAsia="仿宋_GB2312" w:cs="仿宋_GB2312"/>
          <w:sz w:val="21"/>
          <w:szCs w:val="21"/>
          <w:highlight w:val="none"/>
        </w:rPr>
      </w:pPr>
    </w:p>
    <w:p w14:paraId="4151FAD4">
      <w:pPr>
        <w:pStyle w:val="24"/>
        <w:pageBreakBefore w:val="0"/>
        <w:kinsoku/>
        <w:overflowPunct/>
        <w:bidi w:val="0"/>
        <w:spacing w:line="500" w:lineRule="exact"/>
        <w:jc w:val="righ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（公章）</w:t>
      </w:r>
    </w:p>
    <w:p w14:paraId="507D52E9">
      <w:pPr>
        <w:pStyle w:val="24"/>
        <w:pageBreakBefore w:val="0"/>
        <w:kinsoku/>
        <w:overflowPunct/>
        <w:bidi w:val="0"/>
        <w:spacing w:line="500" w:lineRule="exact"/>
        <w:rPr>
          <w:rFonts w:hint="eastAsia" w:ascii="仿宋_GB2312" w:hAnsi="仿宋_GB2312" w:eastAsia="仿宋_GB2312" w:cs="仿宋_GB2312"/>
          <w:sz w:val="21"/>
          <w:szCs w:val="21"/>
          <w:highlight w:val="none"/>
        </w:rPr>
      </w:pPr>
    </w:p>
    <w:p w14:paraId="1663BCCC">
      <w:pPr>
        <w:pageBreakBefore w:val="0"/>
        <w:kinsoku/>
        <w:overflowPunct/>
        <w:bidi w:val="0"/>
        <w:spacing w:line="500" w:lineRule="exact"/>
        <w:jc w:val="right"/>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 xml:space="preserve"> </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6AD64C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720549C7">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49E7960">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82C55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06642D0">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注册于</w:t>
      </w:r>
      <w:r>
        <w:rPr>
          <w:rFonts w:hint="eastAsia" w:ascii="仿宋_GB2312" w:hAnsi="仿宋_GB2312" w:eastAsia="仿宋_GB2312" w:cs="仿宋_GB2312"/>
          <w:sz w:val="21"/>
          <w:szCs w:val="21"/>
          <w:highlight w:val="none"/>
          <w:u w:val="single"/>
        </w:rPr>
        <w:t>（工商行政管理局名称）</w:t>
      </w:r>
      <w:r>
        <w:rPr>
          <w:rFonts w:hint="eastAsia" w:ascii="仿宋_GB2312" w:hAnsi="仿宋_GB2312" w:eastAsia="仿宋_GB2312" w:cs="仿宋_GB2312"/>
          <w:sz w:val="21"/>
          <w:szCs w:val="21"/>
          <w:highlight w:val="none"/>
        </w:rPr>
        <w:t>之</w:t>
      </w:r>
      <w:r>
        <w:rPr>
          <w:rFonts w:hint="eastAsia" w:ascii="仿宋_GB2312" w:hAnsi="仿宋_GB2312" w:eastAsia="仿宋_GB2312" w:cs="仿宋_GB2312"/>
          <w:sz w:val="21"/>
          <w:szCs w:val="21"/>
          <w:highlight w:val="none"/>
          <w:u w:val="single"/>
        </w:rPr>
        <w:t>（供应商全称）</w:t>
      </w: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u w:val="single"/>
        </w:rPr>
        <w:t>（姓名、职务）</w:t>
      </w:r>
      <w:r>
        <w:rPr>
          <w:rFonts w:hint="eastAsia" w:ascii="仿宋_GB2312" w:hAnsi="仿宋_GB2312" w:eastAsia="仿宋_GB2312" w:cs="仿宋_GB2312"/>
          <w:sz w:val="21"/>
          <w:szCs w:val="21"/>
          <w:highlight w:val="none"/>
        </w:rPr>
        <w:t>授权</w:t>
      </w:r>
      <w:r>
        <w:rPr>
          <w:rFonts w:hint="eastAsia" w:ascii="仿宋_GB2312" w:hAnsi="仿宋_GB2312" w:eastAsia="仿宋_GB2312" w:cs="仿宋_GB2312"/>
          <w:sz w:val="21"/>
          <w:szCs w:val="21"/>
          <w:highlight w:val="none"/>
          <w:u w:val="single"/>
        </w:rPr>
        <w:t>（被授权委托人姓名、职务）</w:t>
      </w:r>
      <w:r>
        <w:rPr>
          <w:rFonts w:hint="eastAsia" w:ascii="仿宋_GB2312" w:hAnsi="仿宋_GB2312" w:eastAsia="仿宋_GB2312" w:cs="仿宋_GB2312"/>
          <w:sz w:val="21"/>
          <w:szCs w:val="21"/>
          <w:highlight w:val="none"/>
        </w:rPr>
        <w:t>为本公司的合法代理人，就</w:t>
      </w:r>
      <w:r>
        <w:rPr>
          <w:rFonts w:hint="eastAsia" w:ascii="仿宋_GB2312" w:hAnsi="仿宋_GB2312" w:eastAsia="仿宋_GB2312" w:cs="仿宋_GB2312"/>
          <w:sz w:val="21"/>
          <w:szCs w:val="21"/>
          <w:highlight w:val="none"/>
          <w:u w:val="single"/>
        </w:rPr>
        <w:t>（项目名称）</w:t>
      </w:r>
      <w:r>
        <w:rPr>
          <w:rFonts w:hint="eastAsia" w:ascii="仿宋_GB2312" w:hAnsi="仿宋_GB2312" w:eastAsia="仿宋_GB2312" w:cs="仿宋_GB2312"/>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附：被授权委托人姓名：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职    务：</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身份证号码：</w:t>
      </w:r>
      <w:r>
        <w:rPr>
          <w:rFonts w:hint="eastAsia" w:ascii="仿宋_GB2312" w:hAnsi="仿宋_GB2312" w:eastAsia="仿宋_GB2312" w:cs="仿宋_GB2312"/>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通讯地址：</w:t>
      </w:r>
      <w:r>
        <w:rPr>
          <w:rFonts w:hint="eastAsia" w:ascii="仿宋_GB2312" w:hAnsi="仿宋_GB2312" w:eastAsia="仿宋_GB2312" w:cs="仿宋_GB2312"/>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邮政编码：</w:t>
      </w:r>
      <w:r>
        <w:rPr>
          <w:rFonts w:hint="eastAsia" w:ascii="仿宋_GB2312" w:hAnsi="仿宋_GB2312" w:eastAsia="仿宋_GB2312" w:cs="仿宋_GB2312"/>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电    话：</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传真：</w:t>
      </w:r>
      <w:r>
        <w:rPr>
          <w:rFonts w:hint="eastAsia" w:ascii="仿宋_GB2312" w:hAnsi="仿宋_GB2312" w:eastAsia="仿宋_GB2312" w:cs="仿宋_GB2312"/>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16188BB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0D158C93">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rPr>
      </w:pPr>
    </w:p>
    <w:p w14:paraId="77E5AA0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      章）</w:t>
      </w:r>
    </w:p>
    <w:p w14:paraId="7BEC8B6E">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      字）</w:t>
      </w:r>
    </w:p>
    <w:p w14:paraId="409D6310">
      <w:pPr>
        <w:pageBreakBefore w:val="0"/>
        <w:kinsoku/>
        <w:overflowPunct/>
        <w:bidi w:val="0"/>
        <w:spacing w:line="500" w:lineRule="exact"/>
        <w:ind w:firstLine="420" w:firstLineChars="200"/>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 xml:space="preserve">          授权日期：</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E79B4DA">
      <w:pPr>
        <w:pageBreakBefore w:val="0"/>
        <w:kinsoku/>
        <w:overflowPunct/>
        <w:bidi w:val="0"/>
        <w:spacing w:line="500" w:lineRule="exact"/>
        <w:rPr>
          <w:rFonts w:hint="eastAsia" w:ascii="仿宋_GB2312" w:hAnsi="仿宋_GB2312" w:eastAsia="仿宋_GB2312" w:cs="仿宋_GB2312"/>
          <w:sz w:val="21"/>
          <w:szCs w:val="21"/>
          <w:highlight w:val="none"/>
        </w:rPr>
      </w:pPr>
    </w:p>
    <w:p w14:paraId="133764CF">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F0556DA">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666365A3">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B918899">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4" w:name="_Toc3610"/>
      <w:r>
        <w:rPr>
          <w:rFonts w:hint="eastAsia" w:ascii="仿宋_GB2312" w:hAnsi="仿宋_GB2312" w:eastAsia="仿宋_GB2312" w:cs="仿宋_GB2312"/>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提供2024年度或2025年度财务审计报告（成立时间至提交响应文件截止时间不足一年的可提供开标前六个月内其基本存款账户开户银行出具的资信证明及基本存款账户开户证明资料）。</w:t>
      </w:r>
    </w:p>
    <w:p w14:paraId="56F9AE7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DC93A0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723DA98">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1E3FBC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AAC302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77D796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92D67C1">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2BF63CE">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F80809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44B6D9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7297524">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A52F1B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5B0A1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152B6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3C25A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A17BFA2">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422C55EF">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3E46CDE">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B99C302">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2529393">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C629470">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6DE18CD">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7F0D766">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1D00973">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15202B3">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5" w:name="_Toc9068"/>
      <w:r>
        <w:rPr>
          <w:rFonts w:hint="eastAsia" w:ascii="仿宋_GB2312" w:hAnsi="仿宋_GB2312" w:eastAsia="仿宋_GB2312" w:cs="仿宋_GB2312"/>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D1AD7F2">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9DF444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7C2E4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080B79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5421DE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3D8AF8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DBE1B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F43BF8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CB2818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6CB1C3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85C8F3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5B8E0A">
      <w:pP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br w:type="page"/>
      </w:r>
    </w:p>
    <w:p w14:paraId="26091AC1">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5</w:t>
      </w:r>
      <w:r>
        <w:rPr>
          <w:rFonts w:hint="eastAsia" w:ascii="仿宋_GB2312" w:hAnsi="仿宋_GB2312" w:eastAsia="仿宋_GB2312" w:cs="仿宋_GB2312"/>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754744">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BF2B3BA">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1E268CF6">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62163AA6">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63F5CC5">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CB8AD83">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26B1BB4">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14FE08A7">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C7FE44C">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68F657D9">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6F5210AA">
      <w:pPr>
        <w:rPr>
          <w:rFonts w:hint="eastAsia" w:ascii="仿宋_GB2312" w:hAnsi="仿宋_GB2312" w:eastAsia="仿宋_GB2312" w:cs="仿宋_GB2312"/>
          <w:b/>
          <w:bCs/>
          <w:sz w:val="21"/>
          <w:szCs w:val="21"/>
          <w:highlight w:val="none"/>
          <w:lang w:val="en-US" w:eastAsia="zh-CN"/>
        </w:rPr>
      </w:pPr>
      <w:bookmarkStart w:id="6" w:name="_Toc19127"/>
      <w:r>
        <w:rPr>
          <w:rFonts w:hint="eastAsia" w:ascii="仿宋_GB2312" w:hAnsi="仿宋_GB2312" w:eastAsia="仿宋_GB2312" w:cs="仿宋_GB2312"/>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6</w:t>
      </w:r>
      <w:r>
        <w:rPr>
          <w:rFonts w:hint="eastAsia" w:ascii="仿宋_GB2312" w:hAnsi="仿宋_GB2312" w:eastAsia="仿宋_GB2312" w:cs="仿宋_GB2312"/>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提供具有履行合同所必需的设备和专业技术能力的承诺</w:t>
      </w:r>
      <w:r>
        <w:rPr>
          <w:rFonts w:hint="eastAsia" w:ascii="仿宋_GB2312" w:hAnsi="仿宋_GB2312" w:eastAsia="仿宋_GB2312" w:cs="仿宋_GB2312"/>
          <w:sz w:val="21"/>
          <w:szCs w:val="21"/>
          <w:highlight w:val="none"/>
        </w:rPr>
        <w:t>。</w:t>
      </w:r>
    </w:p>
    <w:p w14:paraId="36BAA371">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5AC48A1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0354079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6997120C">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C4C69AE">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45A0402">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C7533A8">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3CAD0A77">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17C1A355">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632720B">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35D499D1">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3DE77F0">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342E96B">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17A20D6B">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421C0295">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47327AF7">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4CB335B">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926211A">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437ADED4">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30F78708">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B265A99">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5BDFDBC">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0BFE42B0">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72F415D5">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542DFE79">
      <w:pPr>
        <w:pStyle w:val="11"/>
        <w:pageBreakBefore w:val="0"/>
        <w:kinsoku/>
        <w:overflowPunct/>
        <w:bidi w:val="0"/>
        <w:spacing w:line="500" w:lineRule="exact"/>
        <w:rPr>
          <w:rFonts w:hint="eastAsia" w:ascii="仿宋_GB2312" w:hAnsi="仿宋_GB2312" w:eastAsia="仿宋_GB2312" w:cs="仿宋_GB2312"/>
          <w:b/>
          <w:bCs/>
          <w:sz w:val="21"/>
          <w:szCs w:val="21"/>
          <w:highlight w:val="none"/>
        </w:rPr>
      </w:pPr>
    </w:p>
    <w:p w14:paraId="2B6FCAF7">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7" w:name="_Toc3271"/>
      <w:r>
        <w:rPr>
          <w:rFonts w:hint="eastAsia" w:ascii="仿宋_GB2312" w:hAnsi="仿宋_GB2312" w:eastAsia="仿宋_GB2312" w:cs="仿宋_GB2312"/>
          <w:b/>
          <w:bCs/>
          <w:sz w:val="21"/>
          <w:szCs w:val="21"/>
          <w:highlight w:val="none"/>
          <w:lang w:val="en-US" w:eastAsia="zh-CN"/>
        </w:rPr>
        <w:t>7</w:t>
      </w:r>
      <w:r>
        <w:rPr>
          <w:rFonts w:hint="eastAsia" w:ascii="仿宋_GB2312" w:hAnsi="仿宋_GB2312" w:eastAsia="仿宋_GB2312" w:cs="仿宋_GB2312"/>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3B9B7957">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1B385DB">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7A333A85">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78191C7D">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0DFBB43">
      <w:pP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br w:type="page"/>
      </w:r>
    </w:p>
    <w:p w14:paraId="53A8A501">
      <w:pPr>
        <w:pStyle w:val="12"/>
        <w:pageBreakBefore w:val="0"/>
        <w:kinsoku/>
        <w:overflowPunct/>
        <w:bidi w:val="0"/>
        <w:spacing w:line="500" w:lineRule="exact"/>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47FD8733">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1A00AA0C">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19431077">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918F28A">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52921D29">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3A2DD045">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33D8FC08">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10C8D2A9">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38B83402">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0A7BCFB9">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3993CA0">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380D8D1">
      <w:pPr>
        <w:pStyle w:val="12"/>
        <w:pageBreakBefore w:val="0"/>
        <w:kinsoku/>
        <w:overflowPunct/>
        <w:bidi w:val="0"/>
        <w:spacing w:line="500" w:lineRule="exact"/>
        <w:rPr>
          <w:rFonts w:hint="eastAsia" w:ascii="仿宋_GB2312" w:hAnsi="仿宋_GB2312" w:eastAsia="仿宋_GB2312" w:cs="仿宋_GB2312"/>
          <w:sz w:val="21"/>
          <w:szCs w:val="21"/>
          <w:highlight w:val="none"/>
        </w:rPr>
      </w:pPr>
    </w:p>
    <w:p w14:paraId="6B9EFD76">
      <w:pPr>
        <w:pStyle w:val="12"/>
        <w:pageBreakBefore w:val="0"/>
        <w:kinsoku/>
        <w:overflowPunct/>
        <w:bidi w:val="0"/>
        <w:spacing w:line="500" w:lineRule="exact"/>
        <w:ind w:left="0" w:leftChars="0" w:firstLine="0" w:firstLineChars="0"/>
        <w:rPr>
          <w:rFonts w:hint="eastAsia" w:ascii="仿宋_GB2312" w:hAnsi="仿宋_GB2312" w:eastAsia="仿宋_GB2312" w:cs="仿宋_GB2312"/>
          <w:sz w:val="21"/>
          <w:szCs w:val="21"/>
          <w:highlight w:val="none"/>
        </w:rPr>
      </w:pPr>
    </w:p>
    <w:p w14:paraId="711819FB">
      <w:pPr>
        <w:pStyle w:val="12"/>
        <w:ind w:left="0" w:leftChars="0"/>
        <w:jc w:val="center"/>
        <w:outlineLvl w:val="3"/>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bCs/>
          <w:sz w:val="21"/>
          <w:szCs w:val="21"/>
          <w:highlight w:val="none"/>
        </w:rPr>
        <w:br w:type="page"/>
      </w:r>
      <w:bookmarkStart w:id="8" w:name="_Toc5555"/>
      <w:r>
        <w:rPr>
          <w:rFonts w:hint="eastAsia" w:ascii="仿宋_GB2312" w:hAnsi="仿宋_GB2312" w:eastAsia="仿宋_GB2312" w:cs="仿宋_GB2312"/>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单位负责人为同一人或者存在直接控股、管理关系的不同供应商不得参加同一合同项下的政府采购活动； 为本项目提供整</w:t>
      </w:r>
      <w:bookmarkStart w:id="18" w:name="_GoBack"/>
      <w:bookmarkEnd w:id="18"/>
      <w:r>
        <w:rPr>
          <w:rFonts w:hint="eastAsia" w:ascii="仿宋_GB2312" w:hAnsi="仿宋_GB2312" w:eastAsia="仿宋_GB2312" w:cs="仿宋_GB2312"/>
          <w:sz w:val="21"/>
          <w:szCs w:val="21"/>
          <w:highlight w:val="none"/>
          <w:lang w:val="en-US" w:eastAsia="zh-CN"/>
        </w:rPr>
        <w:t>体设计、规范编制或者项目管理、监理、检测等服务的供应商，不得再参加该采购项目的其他采购活动。</w:t>
      </w:r>
    </w:p>
    <w:p w14:paraId="07C5ED48">
      <w:pPr>
        <w:rPr>
          <w:rFonts w:hint="eastAsia" w:ascii="仿宋_GB2312" w:hAnsi="仿宋_GB2312" w:eastAsia="仿宋_GB2312" w:cs="仿宋_GB2312"/>
          <w:sz w:val="21"/>
          <w:szCs w:val="21"/>
          <w:highlight w:val="none"/>
          <w:lang w:val="en-US" w:eastAsia="zh-CN"/>
        </w:rPr>
      </w:pPr>
    </w:p>
    <w:p w14:paraId="2BA6E1EB">
      <w:pPr>
        <w:rPr>
          <w:rFonts w:hint="eastAsia" w:ascii="仿宋_GB2312" w:hAnsi="仿宋_GB2312" w:eastAsia="仿宋_GB2312" w:cs="仿宋_GB2312"/>
          <w:sz w:val="21"/>
          <w:szCs w:val="21"/>
          <w:highlight w:val="none"/>
          <w:lang w:val="en-US" w:eastAsia="zh-CN"/>
        </w:rPr>
      </w:pPr>
    </w:p>
    <w:p w14:paraId="10504A62">
      <w:pPr>
        <w:rPr>
          <w:rFonts w:hint="eastAsia" w:ascii="仿宋_GB2312" w:hAnsi="仿宋_GB2312" w:eastAsia="仿宋_GB2312" w:cs="仿宋_GB2312"/>
          <w:sz w:val="21"/>
          <w:szCs w:val="21"/>
          <w:highlight w:val="none"/>
          <w:lang w:val="en-US" w:eastAsia="zh-CN"/>
        </w:rPr>
      </w:pPr>
    </w:p>
    <w:p w14:paraId="7010174A">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575AF4A">
      <w:pPr>
        <w:pStyle w:val="12"/>
        <w:ind w:left="0" w:leftChars="0"/>
        <w:jc w:val="center"/>
        <w:outlineLvl w:val="3"/>
        <w:rPr>
          <w:rFonts w:hint="eastAsia" w:ascii="仿宋_GB2312" w:hAnsi="仿宋_GB2312" w:eastAsia="仿宋_GB2312" w:cs="仿宋_GB2312"/>
          <w:b/>
          <w:bCs/>
          <w:kern w:val="2"/>
          <w:sz w:val="21"/>
          <w:szCs w:val="21"/>
          <w:highlight w:val="none"/>
          <w:lang w:val="en-US" w:eastAsia="zh-CN"/>
        </w:rPr>
      </w:pPr>
      <w:r>
        <w:rPr>
          <w:rFonts w:hint="eastAsia" w:ascii="仿宋_GB2312" w:hAnsi="仿宋_GB2312" w:eastAsia="仿宋_GB2312" w:cs="仿宋_GB2312"/>
          <w:b/>
          <w:bCs/>
          <w:kern w:val="2"/>
          <w:sz w:val="21"/>
          <w:szCs w:val="21"/>
          <w:highlight w:val="none"/>
          <w:lang w:val="en-US" w:eastAsia="zh-CN"/>
        </w:rPr>
        <w:t>10.供应商资质要求</w:t>
      </w:r>
    </w:p>
    <w:p w14:paraId="6788187A">
      <w:pPr>
        <w:bidi w:val="0"/>
        <w:rPr>
          <w:rFonts w:hint="eastAsia"/>
          <w:lang w:val="en-US" w:eastAsia="zh-CN"/>
        </w:rPr>
      </w:pPr>
      <w:r>
        <w:rPr>
          <w:rFonts w:hint="eastAsia"/>
          <w:lang w:val="en-US" w:eastAsia="zh-CN"/>
        </w:rPr>
        <w:t>1）供应商需具备资产评估机构备案证明；</w:t>
      </w:r>
    </w:p>
    <w:p w14:paraId="75159B08">
      <w:pPr>
        <w:bidi w:val="0"/>
        <w:rPr>
          <w:rFonts w:hint="default"/>
          <w:lang w:val="en-US" w:eastAsia="zh-CN"/>
        </w:rPr>
      </w:pPr>
      <w:r>
        <w:rPr>
          <w:rFonts w:hint="eastAsia"/>
          <w:lang w:val="en-US" w:eastAsia="zh-CN"/>
        </w:rPr>
        <w:t>2）拟派项目负责人须具有资产评估师证书，且在本单位注册。</w:t>
      </w:r>
    </w:p>
    <w:p w14:paraId="17544080">
      <w:pPr>
        <w:rPr>
          <w:rFonts w:hint="eastAsia" w:ascii="仿宋_GB2312" w:hAnsi="仿宋_GB2312" w:eastAsia="仿宋_GB2312" w:cs="仿宋_GB2312"/>
          <w:sz w:val="21"/>
          <w:szCs w:val="21"/>
          <w:highlight w:val="none"/>
          <w:lang w:val="en-US" w:eastAsia="zh-CN"/>
        </w:rPr>
      </w:pPr>
    </w:p>
    <w:p w14:paraId="5267719E">
      <w:pPr>
        <w:rPr>
          <w:rFonts w:hint="eastAsia" w:ascii="仿宋_GB2312" w:hAnsi="仿宋_GB2312" w:eastAsia="仿宋_GB2312" w:cs="仿宋_GB2312"/>
          <w:sz w:val="21"/>
          <w:szCs w:val="21"/>
          <w:highlight w:val="none"/>
          <w:lang w:val="en-US" w:eastAsia="zh-CN"/>
        </w:rPr>
      </w:pPr>
    </w:p>
    <w:p w14:paraId="44CA7064">
      <w:pPr>
        <w:rPr>
          <w:rFonts w:hint="eastAsia" w:ascii="仿宋_GB2312" w:hAnsi="仿宋_GB2312" w:eastAsia="仿宋_GB2312" w:cs="仿宋_GB2312"/>
          <w:sz w:val="21"/>
          <w:szCs w:val="21"/>
          <w:highlight w:val="none"/>
          <w:lang w:val="en-US" w:eastAsia="zh-CN"/>
        </w:rPr>
      </w:pPr>
    </w:p>
    <w:p w14:paraId="798BD1A3">
      <w:pPr>
        <w:rPr>
          <w:rFonts w:hint="eastAsia" w:ascii="仿宋_GB2312" w:hAnsi="仿宋_GB2312" w:eastAsia="仿宋_GB2312" w:cs="仿宋_GB2312"/>
          <w:sz w:val="21"/>
          <w:szCs w:val="21"/>
          <w:highlight w:val="none"/>
          <w:lang w:val="en-US" w:eastAsia="zh-CN"/>
        </w:rPr>
      </w:pPr>
    </w:p>
    <w:bookmarkEnd w:id="8"/>
    <w:p w14:paraId="77B11DDF">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994B022">
      <w:pPr>
        <w:pStyle w:val="4"/>
        <w:spacing w:line="360" w:lineRule="auto"/>
        <w:jc w:val="center"/>
        <w:rPr>
          <w:rFonts w:hint="eastAsia" w:ascii="仿宋_GB2312" w:hAnsi="仿宋_GB2312" w:eastAsia="仿宋_GB2312" w:cs="仿宋_GB2312"/>
          <w:sz w:val="21"/>
          <w:szCs w:val="21"/>
        </w:rPr>
      </w:pPr>
      <w:bookmarkStart w:id="9" w:name="_Toc28836"/>
      <w:bookmarkStart w:id="10" w:name="_Toc20047"/>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28167"/>
      <w:bookmarkStart w:id="12" w:name="_Toc437247481"/>
      <w:bookmarkStart w:id="13" w:name="_Toc438541326"/>
      <w:bookmarkStart w:id="14" w:name="_Toc435777821"/>
      <w:bookmarkStart w:id="15" w:name="_Toc437425973"/>
      <w:r>
        <w:rPr>
          <w:rFonts w:hint="eastAsia" w:ascii="仿宋_GB2312" w:hAnsi="仿宋_GB2312" w:eastAsia="仿宋_GB2312" w:cs="仿宋_GB2312"/>
          <w:b/>
          <w:bCs/>
          <w:sz w:val="21"/>
          <w:szCs w:val="21"/>
          <w:highlight w:val="none"/>
        </w:rPr>
        <w:t>领域</w:t>
      </w:r>
      <w:bookmarkStart w:id="16" w:name="_Toc435777721"/>
      <w:bookmarkStart w:id="17" w:name="_Toc435776434"/>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不向采购人、采购代理机构和政府采购磋商小组进行任何形式的商业贿赂以谋取交易机会。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不与采购人、采购代理机构、政府采购磋商小组或其它供应商恶意串通，进行质疑和投诉，维护政府采购市场秩序。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26AB4C78">
      <w:pPr>
        <w:rPr>
          <w:rFonts w:hint="eastAsia" w:ascii="仿宋_GB2312" w:hAnsi="仿宋_GB2312" w:eastAsia="仿宋_GB2312" w:cs="仿宋_GB2312"/>
          <w:sz w:val="21"/>
          <w:szCs w:val="21"/>
        </w:rPr>
      </w:pPr>
    </w:p>
    <w:p w14:paraId="030E8F05">
      <w:pPr>
        <w:pStyle w:val="8"/>
        <w:rPr>
          <w:rFonts w:hint="eastAsia" w:ascii="仿宋_GB2312" w:hAnsi="仿宋_GB2312" w:eastAsia="仿宋_GB2312" w:cs="仿宋_GB2312"/>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45792E"/>
    <w:rsid w:val="03013AE9"/>
    <w:rsid w:val="057A1CA9"/>
    <w:rsid w:val="05874A01"/>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F85F9F"/>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CC2297B"/>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6F367B23"/>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4">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6"/>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3"/>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2072</Words>
  <Characters>2128</Characters>
  <Lines>0</Lines>
  <Paragraphs>0</Paragraphs>
  <TotalTime>0</TotalTime>
  <ScaleCrop>false</ScaleCrop>
  <LinksUpToDate>false</LinksUpToDate>
  <CharactersWithSpaces>2956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2026-02-27T08:31:08Z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