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版本号：HXCT-WN-JZXCS-【2026】-0220260301001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大荔县范家镇范家村2025年排水设施综合建设项目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HXCT-WN-JZXCS-【2026】-02</w:t>
      </w:r>
      <w:r>
        <w:br/>
      </w:r>
      <w:r>
        <w:br/>
      </w:r>
      <w:r>
        <w:br/>
      </w:r>
    </w:p>
    <w:p>
      <w:pPr>
        <w:pStyle w:val="null3"/>
        <w:jc w:val="center"/>
        <w:outlineLvl w:val="2"/>
      </w:pPr>
      <w:r>
        <w:rPr>
          <w:rFonts w:ascii="仿宋_GB2312" w:hAnsi="仿宋_GB2312" w:cs="仿宋_GB2312" w:eastAsia="仿宋_GB2312"/>
          <w:sz w:val="28"/>
          <w:b/>
        </w:rPr>
        <w:t>大荔县范家镇人民政府</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大荔县范家镇人民政府</w:t>
      </w:r>
      <w:r>
        <w:rPr>
          <w:rFonts w:ascii="仿宋_GB2312" w:hAnsi="仿宋_GB2312" w:cs="仿宋_GB2312" w:eastAsia="仿宋_GB2312"/>
        </w:rPr>
        <w:t>委托，拟对</w:t>
      </w:r>
      <w:r>
        <w:rPr>
          <w:rFonts w:ascii="仿宋_GB2312" w:hAnsi="仿宋_GB2312" w:cs="仿宋_GB2312" w:eastAsia="仿宋_GB2312"/>
        </w:rPr>
        <w:t>大荔县范家镇范家村2025年排水设施综合建设项目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HXCT-WN-JZXCS-【2026】-02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大荔县范家镇范家村2025年排水设施综合建设项目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本工程包括道路破除恢复、管沟开挖回填、管道安装等内容。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采购包1（大荔县范家镇范家村2025年排水设施综合建设项目）：属于专门面向中小企业采购。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财务要求：提供经审计的2023或2024年度的财务报告（成立时间至递交响应文件截止时间不足一年的可提供成立后任意时段的资产负债表、利润表、现金流），或递交响应文件截止时间前六个月内银行出具的资信证明；其他组织提供银行出具的资信证明或财务报表；</w:t>
      </w:r>
    </w:p>
    <w:p>
      <w:pPr>
        <w:pStyle w:val="null3"/>
      </w:pPr>
      <w:r>
        <w:rPr>
          <w:rFonts w:ascii="仿宋_GB2312" w:hAnsi="仿宋_GB2312" w:cs="仿宋_GB2312" w:eastAsia="仿宋_GB2312"/>
        </w:rPr>
        <w:t>2、具有独立承担民事责任的能力：供应商须为具有独立承担民事责任能力的法人或其他组织，出具合法有效的营业执照或事业单位法人证书等国家规定的相关证明；</w:t>
      </w:r>
    </w:p>
    <w:p>
      <w:pPr>
        <w:pStyle w:val="null3"/>
      </w:pPr>
      <w:r>
        <w:rPr>
          <w:rFonts w:ascii="仿宋_GB2312" w:hAnsi="仿宋_GB2312" w:cs="仿宋_GB2312" w:eastAsia="仿宋_GB2312"/>
        </w:rPr>
        <w:t>3、税收缴纳证明：提供递交响应文件截止时间前一年内至少一个月依法缴纳税收的相关凭据（时间以税款所属日期为准，税种须包含增值税或企业所得税，凭据应有税务机关或代收机关的公章或业务专用章）；其他组织提供缴纳税收的凭据；依法免征、减征、零申报的供应商应提供相关文件证明；</w:t>
      </w:r>
    </w:p>
    <w:p>
      <w:pPr>
        <w:pStyle w:val="null3"/>
      </w:pPr>
      <w:r>
        <w:rPr>
          <w:rFonts w:ascii="仿宋_GB2312" w:hAnsi="仿宋_GB2312" w:cs="仿宋_GB2312" w:eastAsia="仿宋_GB2312"/>
        </w:rPr>
        <w:t>4、社会保障资金缴纳证明：提供递交响应文件截止时间前一年内至少一个月已缴纳的社会保障资金的凭据（社会保障资金缴存证明资料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5、无重大违法记录声明：提供参加本次政府采购活动前三年内在经营活动中没有重大违法记录的书面声明；</w:t>
      </w:r>
    </w:p>
    <w:p>
      <w:pPr>
        <w:pStyle w:val="null3"/>
      </w:pPr>
      <w:r>
        <w:rPr>
          <w:rFonts w:ascii="仿宋_GB2312" w:hAnsi="仿宋_GB2312" w:cs="仿宋_GB2312" w:eastAsia="仿宋_GB2312"/>
        </w:rPr>
        <w:t>6、具有履行合同所必需的设备和专业技术能力：供应商须具有履行合同所必需的设备和专业技术能力,根据自身情况提供承诺书；</w:t>
      </w:r>
    </w:p>
    <w:p>
      <w:pPr>
        <w:pStyle w:val="null3"/>
      </w:pPr>
      <w:r>
        <w:rPr>
          <w:rFonts w:ascii="仿宋_GB2312" w:hAnsi="仿宋_GB2312" w:cs="仿宋_GB2312" w:eastAsia="仿宋_GB2312"/>
        </w:rPr>
        <w:t>7、法定代表人身份证明或法定代表人授权书：供应商应提供法定代表人身份证明书或授权委托书。法定代表人直接参加的，须出具法定代表人身份证明书，并与营业执照上信息一致；</w:t>
      </w:r>
    </w:p>
    <w:p>
      <w:pPr>
        <w:pStyle w:val="null3"/>
      </w:pPr>
      <w:r>
        <w:rPr>
          <w:rFonts w:ascii="仿宋_GB2312" w:hAnsi="仿宋_GB2312" w:cs="仿宋_GB2312" w:eastAsia="仿宋_GB2312"/>
        </w:rPr>
        <w:t>8、企业资质要求：供应商须具备【建筑工程】施工总承包三级及以上资质，并具有建设行政主管部门核发的有效安全生产许可证；</w:t>
      </w:r>
    </w:p>
    <w:p>
      <w:pPr>
        <w:pStyle w:val="null3"/>
      </w:pPr>
      <w:r>
        <w:rPr>
          <w:rFonts w:ascii="仿宋_GB2312" w:hAnsi="仿宋_GB2312" w:cs="仿宋_GB2312" w:eastAsia="仿宋_GB2312"/>
        </w:rPr>
        <w:t>9、拟派项目经理：拟派项目经理具有【建筑工程】专业二级及以上注册建造师资格，具有合格有效的安全生产考核合格证（B证），且无在建项目；</w:t>
      </w:r>
    </w:p>
    <w:p>
      <w:pPr>
        <w:pStyle w:val="null3"/>
      </w:pPr>
      <w:r>
        <w:rPr>
          <w:rFonts w:ascii="仿宋_GB2312" w:hAnsi="仿宋_GB2312" w:cs="仿宋_GB2312" w:eastAsia="仿宋_GB2312"/>
        </w:rPr>
        <w:t>10、信誉记录：截止响应文件递交截止时间之前，供应商不得在“中国执行信息公开网”网站（http://zxgk.court.gov.cn/shixin/）被列为失信被执行人、不得在“信用中国”网站（https://www.creditchina.gov.cn/）被列入重大税收违法失信主体；未被列入“中国政府采购网(www.ccgp.gov.cn)”政府采购严重违法失信行为记录名单；</w:t>
      </w:r>
    </w:p>
    <w:p>
      <w:pPr>
        <w:pStyle w:val="null3"/>
      </w:pPr>
      <w:r>
        <w:rPr>
          <w:rFonts w:ascii="仿宋_GB2312" w:hAnsi="仿宋_GB2312" w:cs="仿宋_GB2312" w:eastAsia="仿宋_GB2312"/>
        </w:rPr>
        <w:t>11、企业关联关系：单位负责人为同一人或者存在直接控股、管理关系的不同供应商，不得参加同一合同项下的磋商活动；</w:t>
      </w:r>
    </w:p>
    <w:p>
      <w:pPr>
        <w:pStyle w:val="null3"/>
      </w:pPr>
      <w:r>
        <w:rPr>
          <w:rFonts w:ascii="仿宋_GB2312" w:hAnsi="仿宋_GB2312" w:cs="仿宋_GB2312" w:eastAsia="仿宋_GB2312"/>
        </w:rPr>
        <w:t>12、非联合体投标：本项目不接受联合体磋商。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大荔县范家镇人民政府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陕西省渭南市大荔县范家镇范家村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大荔县范家镇人民政府经办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13399233357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张晓艳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17389284092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采购包1：1,341,500.00元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开户名称：华夏城投项目管理有限公司渭南分公司</w:t>
            </w:r>
          </w:p>
          <w:p>
            <w:pPr>
              <w:pStyle w:val="null3"/>
            </w:pPr>
            <w:r>
              <w:rPr>
                <w:rFonts w:ascii="仿宋_GB2312" w:hAnsi="仿宋_GB2312" w:cs="仿宋_GB2312" w:eastAsia="仿宋_GB2312"/>
              </w:rPr>
              <w:t>开户银行：中国银行渭南仓程路支行</w:t>
            </w:r>
          </w:p>
          <w:p>
            <w:pPr>
              <w:pStyle w:val="null3"/>
            </w:pPr>
            <w:r>
              <w:rPr>
                <w:rFonts w:ascii="仿宋_GB2312" w:hAnsi="仿宋_GB2312" w:cs="仿宋_GB2312" w:eastAsia="仿宋_GB2312"/>
              </w:rPr>
              <w:t>银行账号：103260621838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服务费收费标准参照原《国家计委关于印发&lt;招标代理服务收费管理暂行办法&gt;的通知》(计价格〔2002〕1980号)、《国家发展改革委关于降低部分建设项目收费标准规范收费行为等有关问题的通知》(发改价格〔2011〕534号)规定执行。 汇款账号：1、账户名称：华夏城投项目管理有限公司渭南分公司 2、开 户 行：中国银行渭南仓程路支行 3、账 号：103260621838 财务联系方式：15291432591 备注：供应商在汇款（招标代理服务费）时须注明项目编号+项目简称</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大荔县范家镇人民政府</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大荔县范家镇人民政府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大荔县范家镇人民政府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质量标准：达到国家现行施工验收规范“合格 ”标准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四、验收结果不合格的，履约保证金将不予退还，给采购人造成的损失超过履约保证金数额的，还应当对超过部分予以赔偿；没有提交履约保证金的，应当对采购人的损失承担赔偿责任。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联系人：张晓艳</w:t>
      </w:r>
    </w:p>
    <w:p>
      <w:pPr>
        <w:pStyle w:val="null3"/>
      </w:pPr>
      <w:r>
        <w:rPr>
          <w:rFonts w:ascii="仿宋_GB2312" w:hAnsi="仿宋_GB2312" w:cs="仿宋_GB2312" w:eastAsia="仿宋_GB2312"/>
        </w:rPr>
        <w:t>联系电话：17389284092</w:t>
      </w:r>
    </w:p>
    <w:p>
      <w:pPr>
        <w:pStyle w:val="null3"/>
      </w:pPr>
      <w:r>
        <w:rPr>
          <w:rFonts w:ascii="仿宋_GB2312" w:hAnsi="仿宋_GB2312" w:cs="仿宋_GB2312" w:eastAsia="仿宋_GB2312"/>
        </w:rPr>
        <w:t>地址：陕西省西安市未央区西安经济技术开发区凤城七路长和国际D座26层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1,341,500.00</w:t>
      </w:r>
    </w:p>
    <w:p>
      <w:pPr>
        <w:pStyle w:val="null3"/>
      </w:pPr>
      <w:r>
        <w:rPr>
          <w:rFonts w:ascii="仿宋_GB2312" w:hAnsi="仿宋_GB2312" w:cs="仿宋_GB2312" w:eastAsia="仿宋_GB2312"/>
        </w:rPr>
        <w:t>采购包最高限价（元）: 1,341,500.00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大荔县范家镇范家村2025年排水设施综合建设项目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1,341,500.00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标的名称：大荔县范家镇范家村2025年排水设施综合建设项目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560"/>
              <w:jc w:val="left"/>
            </w:pPr>
            <w:r>
              <w:rPr>
                <w:rFonts w:ascii="仿宋_GB2312" w:hAnsi="仿宋_GB2312" w:cs="仿宋_GB2312" w:eastAsia="仿宋_GB2312"/>
                <w:sz w:val="18"/>
              </w:rPr>
              <w:t>1、项目概况及采购内容：本工程包括道路破除恢复、管沟开挖回填、管道安装等内容。（详见电子招标书）2、计划工期：自合同签订之日起40日历天。3、施工地点：大荔县范家镇范家村。4、质量标准：达到国家现行施工验收规范“合格 ”标准。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 ”标准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工期：合同签订之日起40日历天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编制说明工程概况:本工程为大荔县范家镇范家村2025年排水设施综合建设项目。建设地点位于大荔县范家镇范家村。本工程包括道路破除恢复、管沟开挖回填、管道安装等内容。 编制依据:1、依照设计图纸内容。2、依据《陕西省建设工程工程量清单计价规则》(2009)《陕西省建设工程工程量清单计价费率》(2009)及配套文件中工程量计算办法。3、施工图设计中采用的相关规范、标准、技术资料:4、材料价格参照2025年第四季度市场计入。 三、计算范围: 1、道路破除恢复、管沟开挖回填、管道安装等。2、本工程采用包工包料的总包办法。 四、工程量清单报价表的有关说明 使用广联达GCCP7.07.5000.23.2版本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2023或2024年度的财务报告（成立时间至递交响应文件截止时间不足一年的可提供成立后任意时段的资产负债表、利润表、现金流），或递交响应文件截止时间前六个月内银行出具的资信证明；其他组织提供银行出具的资信证明或财务报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财务要求</w:t>
            </w:r>
          </w:p>
        </w:tc>
        <w:tc>
          <w:tcPr>
            <w:tcW w:type="dxa" w:w="3322"/>
          </w:tcPr>
          <w:p>
            <w:pPr>
              <w:pStyle w:val="null3"/>
            </w:pPr>
            <w:r>
              <w:rPr>
                <w:rFonts w:ascii="仿宋_GB2312" w:hAnsi="仿宋_GB2312" w:cs="仿宋_GB2312" w:eastAsia="仿宋_GB2312"/>
              </w:rPr>
              <w:t>提供经审计的2023或2024年度的财务报告（成立时间至递交响应文件截止时间不足一年的可提供成立后任意时段的资产负债表、利润表、现金流），或递交响应文件截止时间前六个月内银行出具的资信证明；其他组织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供应商须为具有独立承担民事责任能力的法人或其他组织，出具合法有效的营业执照或事业单位法人证书等国家规定的相关证明；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时间前一年内至少一个月依法缴纳税收的相关凭据（时间以税款所属日期为准，税种须包含增值税或企业所得税，凭据应有税务机关或代收机关的公章或业务专用章）；其他组织提供缴纳税收的凭据；依法免征、减征、零申报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时间前一年内至少一个月已缴纳的社会保障资金的凭据（社会保障资金缴存证明资料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供应商须具有履行合同所必需的设备和专业技术能力,根据自身情况提供承诺书；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供应商应提供法定代表人身份证明书或授权委托书。法定代表人直接参加的，须出具法定代表人身份证明书，并与营业执照上信息一致；</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供应商须具备【建筑工程】施工总承包三级及以上资质，并具有建设行政主管部门核发的有效安全生产许可证；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拟派项目经理具有【建筑工程】专业二级及以上注册建造师资格，具有合格有效的安全生产考核合格证（B证），且无在建项目；</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信誉记录</w:t>
            </w:r>
          </w:p>
        </w:tc>
        <w:tc>
          <w:tcPr>
            <w:tcW w:type="dxa" w:w="3322"/>
          </w:tcPr>
          <w:p>
            <w:pPr>
              <w:pStyle w:val="null3"/>
            </w:pPr>
            <w:r>
              <w:rPr>
                <w:rFonts w:ascii="仿宋_GB2312" w:hAnsi="仿宋_GB2312" w:cs="仿宋_GB2312" w:eastAsia="仿宋_GB2312"/>
              </w:rPr>
              <w:t>截止响应文件递交截止时间之前，供应商不得在“中国执行信息公开网”网站（http://zxgk.court.gov.cn/shixin/）被列为失信被执行人、不得在“信用中国”网站（https://www.creditchina.gov.cn/）被列入重大税收违法失信主体；未被列入“中国政府采购网(www.ccgp.gov.cn)”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单位负责人为同一人或者存在直接控股、管理关系的不同供应商，不得参加同一合同项下的磋商活动；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关键内容符合磋商文件要求，不得漏盖漏签</w:t>
            </w:r>
          </w:p>
        </w:tc>
        <w:tc>
          <w:tcPr>
            <w:tcW w:type="dxa" w:w="1661"/>
          </w:tcPr>
          <w:p>
            <w:pPr>
              <w:pStyle w:val="null3"/>
            </w:pPr>
            <w:r>
              <w:rPr>
                <w:rFonts w:ascii="仿宋_GB2312" w:hAnsi="仿宋_GB2312" w:cs="仿宋_GB2312" w:eastAsia="仿宋_GB2312"/>
              </w:rPr>
              <w:t>投标方案.docx 已标价工程量清单 中小企业声明函 技术服务合同条款及其他商务要求应答表 供应商应提交的相关资格证明材料 投标保证金缴纳证明.docx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报价函 技术服务合同条款及其他商务要求应答表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报价合理性</w:t>
            </w:r>
          </w:p>
        </w:tc>
        <w:tc>
          <w:tcPr>
            <w:tcW w:type="dxa" w:w="3322"/>
          </w:tcPr>
          <w:p>
            <w:pPr>
              <w:pStyle w:val="null3"/>
            </w:pPr>
            <w:r>
              <w:rPr>
                <w:rFonts w:ascii="仿宋_GB2312" w:hAnsi="仿宋_GB2312" w:cs="仿宋_GB2312" w:eastAsia="仿宋_GB2312"/>
              </w:rPr>
              <w:t>供应商的报价明显低于其他通过符合性审查供应商的报价，有可能影响服务质量或者不能诚信履约的，且供应商不能证明其报价合理性的。</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所有提交的证件、资质、文件与印章一致</w:t>
            </w:r>
          </w:p>
        </w:tc>
        <w:tc>
          <w:tcPr>
            <w:tcW w:type="dxa" w:w="1661"/>
          </w:tcPr>
          <w:p>
            <w:pPr>
              <w:pStyle w:val="null3"/>
            </w:pPr>
            <w:r>
              <w:rPr>
                <w:rFonts w:ascii="仿宋_GB2312" w:hAnsi="仿宋_GB2312" w:cs="仿宋_GB2312" w:eastAsia="仿宋_GB2312"/>
              </w:rPr>
              <w:t>投标方案.docx 已标价工程量清单 中小企业声明函 技术服务合同条款及其他商务要求应答表 供应商应提交的相关资格证明材料 投标保证金缴纳证明.docx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投标内容出现漏项达不到磋商文件要求。</w:t>
            </w:r>
          </w:p>
        </w:tc>
        <w:tc>
          <w:tcPr>
            <w:tcW w:type="dxa" w:w="1661"/>
          </w:tcPr>
          <w:p>
            <w:pPr>
              <w:pStyle w:val="null3"/>
            </w:pPr>
            <w:r>
              <w:rPr>
                <w:rFonts w:ascii="仿宋_GB2312" w:hAnsi="仿宋_GB2312" w:cs="仿宋_GB2312" w:eastAsia="仿宋_GB2312"/>
              </w:rPr>
              <w:t>投标方案.docx 技术服务合同条款及其他商务要求应答表 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已缴纳投标保证金</w:t>
            </w:r>
          </w:p>
        </w:tc>
        <w:tc>
          <w:tcPr>
            <w:tcW w:type="dxa" w:w="1661"/>
          </w:tcPr>
          <w:p>
            <w:pPr>
              <w:pStyle w:val="null3"/>
            </w:pPr>
            <w:r>
              <w:rPr>
                <w:rFonts w:ascii="仿宋_GB2312" w:hAnsi="仿宋_GB2312" w:cs="仿宋_GB2312" w:eastAsia="仿宋_GB2312"/>
              </w:rPr>
              <w:t>投标保证金缴纳证明.docx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评审内容：供应商提供针对本项目实际需求编制工程质量的技术组织措施，包括不限于 ①确保工程质量的技术组织措施，质量目标明确；②满足采购人要求，有质保体系，责任明确；③质保措施切合实际，满足质量目标要求。 评审标准：内容详细全面，对评审内容中的各项要求有详细描述；切合本项目实际情况，方案全面、施工步骤清晰、合理；方案能够紧扣项目实际情况，内容科学合理。符合本项目要求得9分。评审内容每缺一项扣3分，评审内容有不完整、表达简单笼统、缺少关键点，或不适用本项目特性等扣0.1-2.9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项目部组成人员</w:t>
            </w:r>
          </w:p>
        </w:tc>
        <w:tc>
          <w:tcPr>
            <w:tcW w:type="dxa" w:w="2492"/>
          </w:tcPr>
          <w:p>
            <w:pPr>
              <w:pStyle w:val="null3"/>
            </w:pPr>
            <w:r>
              <w:rPr>
                <w:rFonts w:ascii="仿宋_GB2312" w:hAnsi="仿宋_GB2312" w:cs="仿宋_GB2312" w:eastAsia="仿宋_GB2312"/>
              </w:rPr>
              <w:t>评审内容：供应商提供针对本项目实际需求编制项目部组成人员，包括不限于①项目部组成人员配备计划；②配备人员相关证书；③人员岗位职责。 评审标准：内容详细全面，对评审内容中的各项要求有详细描述；切合本项目实际情况，方案全面、施工步骤清晰、合理；方案能够紧扣项目实际情况，内容科学合理。符合本项目要求得9分。评审内容每缺一项扣3分，评审内容有不完整、表达简单笼统、缺少关键点，或不适用本项目特性等扣0.1-2.9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项目施工的重点、难点目标及施工环节</w:t>
            </w:r>
          </w:p>
        </w:tc>
        <w:tc>
          <w:tcPr>
            <w:tcW w:type="dxa" w:w="2492"/>
          </w:tcPr>
          <w:p>
            <w:pPr>
              <w:pStyle w:val="null3"/>
            </w:pPr>
            <w:r>
              <w:rPr>
                <w:rFonts w:ascii="仿宋_GB2312" w:hAnsi="仿宋_GB2312" w:cs="仿宋_GB2312" w:eastAsia="仿宋_GB2312"/>
              </w:rPr>
              <w:t>评审内容：针对项目施工的重点、难点目标及施工环节，提出切实可行的专项施工方案，包括不限于①主要施工方法及难点分析；②施工难点解决方案。 评审标准：内容详细全面，对评审内容中的各项要求有详细描述；切合本项目实际情况，方案全面、施工步骤清晰、合理；方案能够紧扣项目实际情况，内容科学合理。符合本项目要求得6分。评审内容每缺一项扣3分，评审内容有不完整、表达简单笼统、缺少关键点，或不适用本项目特性等扣0.1-2.9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评审内容：供应商提供针对本项目实际需求编制确保安全生产的技术组织措施，包括不限于 ①确保安全生产的技术组织措施，安全目标明确；②有安保体系，责任明确，安保措施切合实际，满足安全目标要求及有应对突发事件的应急措施。 评审标准：内容详细全面，对评审内容中的各项要求有详细描述；切合本项目实际情况，方案全面、施工步骤清晰、合理；方案能够紧扣项目实际情况，内容科学合理。符合本项目要求得6分。评审内容每缺一项扣3分，评审内容有不完整、表达简单笼统、缺少关键点，或不适用本项目特性等扣0.1-2.9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确保文明施工、环保施工、防尘降噪等技术保证措施</w:t>
            </w:r>
          </w:p>
        </w:tc>
        <w:tc>
          <w:tcPr>
            <w:tcW w:type="dxa" w:w="2492"/>
          </w:tcPr>
          <w:p>
            <w:pPr>
              <w:pStyle w:val="null3"/>
            </w:pPr>
            <w:r>
              <w:rPr>
                <w:rFonts w:ascii="仿宋_GB2312" w:hAnsi="仿宋_GB2312" w:cs="仿宋_GB2312" w:eastAsia="仿宋_GB2312"/>
              </w:rPr>
              <w:t>评审内容：供应商提供针对本项目实际需求编制确保文明施工、环保施工、防尘降噪等技术保证措施，包括不限于①确保文明、环保施工技术保证措施；②防尘降噪等技术保证措施。 评审标准：内容详细全面，对评审内容中的各项要求有详细描述；切合本项目实际情况，方案全面、施工步骤清晰、合理；方案能够紧扣项目实际情况，内容科学合理。符合本项目要求得6分。评审内容每缺一项扣3分，评审内容有不完整、表达简单笼统、缺少关键点，或不适用本项目特性等扣0.1-2.9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评审内容：供应商提供针对本项目实际需求编制确保工期的技术组织措施，包括不限于①施工进度计划图；②工期保证措施及关键工序控制。 评审标准：内容详细全面，对评审内容中的各项要求有详细描述；切合本项目实际情况，方案全面、施工步骤清晰、合理；方案能够紧扣项目实际情况，内容科学合理。符合本项目要求得6分。评审内容每缺一项扣3分，评审内容有不完整、表达简单笼统、缺少关键点，或不适用本项目特性等扣0.1-2.9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施工设备和材料投入计划</w:t>
            </w:r>
          </w:p>
        </w:tc>
        <w:tc>
          <w:tcPr>
            <w:tcW w:type="dxa" w:w="2492"/>
          </w:tcPr>
          <w:p>
            <w:pPr>
              <w:pStyle w:val="null3"/>
            </w:pPr>
            <w:r>
              <w:rPr>
                <w:rFonts w:ascii="仿宋_GB2312" w:hAnsi="仿宋_GB2312" w:cs="仿宋_GB2312" w:eastAsia="仿宋_GB2312"/>
              </w:rPr>
              <w:t>评审内容：供应商提供针对本项目实际需求编制施工设备和材料投入计划，包括不限于 ①拟用于本项目的主要施工设备；②材料投入计划。 评审标准：内容详细全面，对评审内容中的各项要求有详细描述；切合本项目实际情况，方案全面、施工步骤清晰、合理；方案能够紧扣项目实际情况，内容科学合理。符合本项目要求得6分。评审内容每缺一项扣3分，评审内容有不完整、表达简单笼统、缺少关键点，或不适用本项目特性等扣0.1-2.9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保修服务措施及承诺</w:t>
            </w:r>
          </w:p>
        </w:tc>
        <w:tc>
          <w:tcPr>
            <w:tcW w:type="dxa" w:w="2492"/>
          </w:tcPr>
          <w:p>
            <w:pPr>
              <w:pStyle w:val="null3"/>
            </w:pPr>
            <w:r>
              <w:rPr>
                <w:rFonts w:ascii="仿宋_GB2312" w:hAnsi="仿宋_GB2312" w:cs="仿宋_GB2312" w:eastAsia="仿宋_GB2312"/>
              </w:rPr>
              <w:t>评审内容：供应商提供针对本项目实际需求编制保修服务措施及承诺，包括不限于①详细的保修服务措施；②保修承诺。 评审标准：内容详细全面，对评审内容中的各项要求有详细描述；切合本项目实际情况，方案全面、施工步骤清晰、合理；方案能够紧扣项目实际情况，内容科学合理。符合本项目要求得6分。评审内容每缺一项扣3分，评审内容有不完整、表达简单笼统、缺少关键点，或不适用本项目特性等扣0.1-2.9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施工进度表</w:t>
            </w:r>
          </w:p>
        </w:tc>
        <w:tc>
          <w:tcPr>
            <w:tcW w:type="dxa" w:w="2492"/>
          </w:tcPr>
          <w:p>
            <w:pPr>
              <w:pStyle w:val="null3"/>
            </w:pPr>
            <w:r>
              <w:rPr>
                <w:rFonts w:ascii="仿宋_GB2312" w:hAnsi="仿宋_GB2312" w:cs="仿宋_GB2312" w:eastAsia="仿宋_GB2312"/>
              </w:rPr>
              <w:t>评审内容：供应商提供针对本项目实际需求编制施工进度表。 评审标准：内容详细全面，切合本项目实际情况。符合本项目要求得6分。评审内容有不完整、缺少关键点，或不适用本项目等扣0.1-5.9分，未提供不得分。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投标人具有近三年（2023年1月至今）的类似项目业绩，每提供一个业绩得5分，本项最高得10分。（合同复印件加盖投标人公章，以合同时间签订为准）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满足磋商文件要求且投标价格最低的磋商报价为磋商基准价，其价格分为满分。其他供应商的价格分统一按照下列公式计算：磋商报价得分=（磋商基准价/最后磋商报价）×30%×100。 注：本项目专门面向中小企业采购，不享受优惠政策。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详见附件：投标保证金缴纳证明.docx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详见附件：上传拟签订采购合同文本.docx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