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版本号：ZCSP-大荔县-2026-00031.1B120260318001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大荔县朝邑镇霸二村及三合村水毁道路修复工程(二次)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ZCSP-大荔县-2026-00031.1B1</w:t>
      </w:r>
      <w:r>
        <w:br/>
      </w:r>
      <w:r>
        <w:br/>
      </w:r>
      <w:r>
        <w:br/>
      </w:r>
    </w:p>
    <w:p>
      <w:pPr>
        <w:pStyle w:val="null3"/>
        <w:jc w:val="center"/>
        <w:outlineLvl w:val="2"/>
      </w:pPr>
      <w:r>
        <w:rPr>
          <w:rFonts w:ascii="仿宋_GB2312" w:hAnsi="仿宋_GB2312" w:cs="仿宋_GB2312" w:eastAsia="仿宋_GB2312"/>
          <w:sz w:val="28"/>
          <w:b/>
        </w:rPr>
        <w:t>大荔县朝邑镇人民政府</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大荔县朝邑镇人民政府</w:t>
      </w:r>
      <w:r>
        <w:rPr>
          <w:rFonts w:ascii="仿宋_GB2312" w:hAnsi="仿宋_GB2312" w:cs="仿宋_GB2312" w:eastAsia="仿宋_GB2312"/>
        </w:rPr>
        <w:t>委托，拟对</w:t>
      </w:r>
      <w:r>
        <w:rPr>
          <w:rFonts w:ascii="仿宋_GB2312" w:hAnsi="仿宋_GB2312" w:cs="仿宋_GB2312" w:eastAsia="仿宋_GB2312"/>
        </w:rPr>
        <w:t>大荔县朝邑镇霸二村及三合村水毁道路修复工程(二次)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ZCSP-大荔县-2026-00031.1B1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大荔县朝邑镇霸二村及三合村水毁道路修复工程(二次)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主要建设内容为大荔县朝邑镇霸二村水毁道路修复430米;大荔县朝邑镇三合村水毁道路修复600米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采购包1（大荔县朝邑镇霸二村及三合村水毁道路修复工程）：属于专门面向中小企业采购。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直接参加投标的，须提供法定代表人身份证明及其复印件；法定代表人授权他人参加投标的，须提供法定代表人授权委托书（附法定代表人、被授权人复印件）</w:t>
      </w:r>
    </w:p>
    <w:p>
      <w:pPr>
        <w:pStyle w:val="null3"/>
      </w:pPr>
      <w:r>
        <w:rPr>
          <w:rFonts w:ascii="仿宋_GB2312" w:hAnsi="仿宋_GB2312" w:cs="仿宋_GB2312" w:eastAsia="仿宋_GB2312"/>
        </w:rPr>
        <w:t>2、资质要求：供应商须具备建设行政主管部门核发的市政公用工程施工总承包三级（含三级）以上资质且具有有效的安全生产许可证；供应商拟派项目经理须具备市政工程专业二级（含二级）以上注册建造师执业资格，在本单位注册，且未担任其他在建工程的项目经理</w:t>
      </w:r>
    </w:p>
    <w:p>
      <w:pPr>
        <w:pStyle w:val="null3"/>
      </w:pPr>
      <w:r>
        <w:rPr>
          <w:rFonts w:ascii="仿宋_GB2312" w:hAnsi="仿宋_GB2312" w:cs="仿宋_GB2312" w:eastAsia="仿宋_GB2312"/>
        </w:rPr>
        <w:t>3、磋商保证金：供应商按照磋商文件要求提交磋商保证金（提供磋商保证金缴纳凭证）</w:t>
      </w:r>
    </w:p>
    <w:p>
      <w:pPr>
        <w:pStyle w:val="null3"/>
      </w:pPr>
      <w:r>
        <w:rPr>
          <w:rFonts w:ascii="仿宋_GB2312" w:hAnsi="仿宋_GB2312" w:cs="仿宋_GB2312" w:eastAsia="仿宋_GB2312"/>
        </w:rPr>
        <w:t>4、信誉：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5、关联关系：单位负责人为同一人或存在直接控股、管理关系的不同投标人，不得参加同一合同项下的政府采购活动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大荔县朝邑镇人民政府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陕西省渭南市大荔县朝邑镇南街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大荔县朝邑镇人民政府经办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13892366903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陕西省渭南市临渭区朝阳大街中段审计大楼东座301室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开户名称：陕西利隆建设项目管理有限公司</w:t>
            </w:r>
          </w:p>
          <w:p>
            <w:pPr>
              <w:pStyle w:val="null3"/>
            </w:pPr>
            <w:r>
              <w:rPr>
                <w:rFonts w:ascii="仿宋_GB2312" w:hAnsi="仿宋_GB2312" w:cs="仿宋_GB2312" w:eastAsia="仿宋_GB2312"/>
              </w:rPr>
              <w:t>开户银行：中国工商银行股份有限公司渭南仓程路支行</w:t>
            </w:r>
          </w:p>
          <w:p>
            <w:pPr>
              <w:pStyle w:val="null3"/>
            </w:pPr>
            <w:r>
              <w:rPr>
                <w:rFonts w:ascii="仿宋_GB2312" w:hAnsi="仿宋_GB2312" w:cs="仿宋_GB2312" w:eastAsia="仿宋_GB2312"/>
              </w:rPr>
              <w:t>银行账号：2605025909020001177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代理服务费收费标准：参照《招标代理服务收费管理暂行办法》计价格[2002]1980号文和发改价格[2011]534号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大荔县朝邑镇人民政府</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大荔县朝邑镇人民政府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大荔县朝邑镇人民政府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地址：渭南市临渭区朝阳大街中段审计大厦东座301</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670,000.00</w:t>
      </w:r>
    </w:p>
    <w:p>
      <w:pPr>
        <w:pStyle w:val="null3"/>
      </w:pPr>
      <w:r>
        <w:rPr>
          <w:rFonts w:ascii="仿宋_GB2312" w:hAnsi="仿宋_GB2312" w:cs="仿宋_GB2312" w:eastAsia="仿宋_GB2312"/>
        </w:rPr>
        <w:t>采购包最高限价（元）: 670,000.00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大荔县朝邑镇人民政府大荔县朝邑镇霸二村及三合村水毁道路修复工程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标的名称：大荔县朝邑镇人民政府大荔县朝邑镇霸二村及三合村水毁道路修复工程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1.质量标准：达到国家施工验收规范“合格”标准； 2.工期：合同签订之日起60日历天。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保障政府采购电子化交易平台项目实施，投标人需要在线提交所有通过电子化交易平台实施的政府采购项目的投标文件；2.中标供应商在中标结果公告发布后3个工作日内提供1套纸质投标文件（经编标工具生成的文件直接打印并加盖公章），递交的纸质版文件内容确保与线上电子文件保持一致，不允许修改和补充；3.本项目采购标的所属行业为：建筑业。（按照《工信部 国家统计局 发改委 财政部 工信部联企业》中小企业划型标准（〔2011〕300 号）规定：营业收入 80000 万元以下或资产总额 80000 万元以下的为中小微型企业。其中，营业收入6000 万元及以上，且资产总额 5000 万元及以上的为中型企业；营业收入 300 万元及以上，且资产总额 300 万元及以上的为小型企业；营业收入 300万元以下或资产总额 300 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具有独立承担民事责任能力的法人，并出具合法有效的营业执照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具有财务审计资质单位出具的2024度或2025年度的财务报告（成立时间至响应文件递交截止时间不足一年的可提供成立后任意时段的资产负债表）或响应文件递交截止时间前六个月内其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投标截止时间前近半年任意一个月的社会保障资金缴存凭证或社保机构开具的社会保险参保证明，依法不需要缴纳 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提供投标截止时间前近半年任意一个月的纳税证明或完税证明（任意税种），依法免税的单位应提供相关证明材料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具备履行合同所必须的设备和专业技术能力的证明材料（以承诺书加盖公章为准）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参加政府采购活动前三年内经营活动中没有重大违法记录的书面说明（以书面声明加盖公章为准）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强制优先采购产品承诺函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法定代表人直接参加投标的，须提供法定代表人身份证明及其复印件；法定代表人授权他人参加投标的，须提供法定代表人授权委托书（附法定代表人、被授权人复印件）</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核发的市政公用工程施工总承包三级（含三级）以上资质且具有有效的安全生产许可证；供应商拟派项目经理须具备市政工程专业二级（含二级）以上注册建造师执业资格，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供应商按照磋商文件要求提交磋商保证金（提供磋商保证金缴纳凭证）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法定代表人身份证明、法定代表人授权委托书.docx 中小企业声明函 技术服务合同条款及其他商务要求应答表 供应商应提交的相关资格证明材料 施工组织设计.docx 供应商承诺书.docx 强制优先采购产品承诺函 响应文件封面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（2）计量单位、报价货币均符合磋商文件要求；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期 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评审得分相同的，按照最后报价由低到高的顺序推荐。评审得分且最后报价相同的，按照技术指标优劣顺序推荐。评审得分且最后报价且技术指标得分均相同的，由评标委员会不记名投票决定。</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2023年1月至今承担过类似项目。每提供一份得 1 分，满分 得 2 分。（须提供合同复印件；时间以响应文件中的合同复印件的签订时间为准）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1.项目负责人职称要求：项目负责人具有相关专业高级职称得 3分； 项目负责人具有相关专业中级职称得 1 分； 其他职称不得分； 2.拟派项目负责人自2023年1月至今担任过类似项目的项目经理。每提供一份得 1 分，满分得 2 分。 （须提供合同复印件；时间以响应文件中的合同复印件的签订时间为准）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针对本项目编制施工方案</w:t>
            </w:r>
          </w:p>
        </w:tc>
        <w:tc>
          <w:tcPr>
            <w:tcW w:type="dxa" w:w="2492"/>
          </w:tcPr>
          <w:p>
            <w:pPr>
              <w:pStyle w:val="null3"/>
            </w:pPr>
            <w:r>
              <w:rPr>
                <w:rFonts w:ascii="仿宋_GB2312" w:hAnsi="仿宋_GB2312" w:cs="仿宋_GB2312" w:eastAsia="仿宋_GB2312"/>
              </w:rPr>
              <w:t>一、评审内容：供应商针对本项目制定施工方案，包含①施工准备；②施工流程；③施工进度计划；④技术措施；⑤主要施工方法。 二、评审标准：提供详细、合理、科学可行的方案，方案符合本项目采购需求有针对性，以上5项，以序号①、②、③、④、⑤为项数，内容无缺项、无漏项且无缺陷的得15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 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一、评审内容：供应商针对本项目制定施工部署，包含①施工总平面布置；②主要施工机械设备；③劳动力等配备计划及主材进场计划等。 二、评审标准：提供详细、合理、科学可行的方案，方案符合本项目采购需求有针对性，以上4项，以序号①、②、③为项数， 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针对本项目编制工程质量保证措施</w:t>
            </w:r>
          </w:p>
        </w:tc>
        <w:tc>
          <w:tcPr>
            <w:tcW w:type="dxa" w:w="2492"/>
          </w:tcPr>
          <w:p>
            <w:pPr>
              <w:pStyle w:val="null3"/>
            </w:pPr>
            <w:r>
              <w:rPr>
                <w:rFonts w:ascii="仿宋_GB2312" w:hAnsi="仿宋_GB2312" w:cs="仿宋_GB2312" w:eastAsia="仿宋_GB2312"/>
              </w:rPr>
              <w:t>一、评审内容：针对本项目特点制定工程质量的技术组织措施，包含：①质量管理体系；②工程质量保障方案；③工程质量控制等。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针对本项目编制确保工程安全文明生产及环境保护的技术组织措施</w:t>
            </w:r>
          </w:p>
        </w:tc>
        <w:tc>
          <w:tcPr>
            <w:tcW w:type="dxa" w:w="2492"/>
          </w:tcPr>
          <w:p>
            <w:pPr>
              <w:pStyle w:val="null3"/>
            </w:pPr>
            <w:r>
              <w:rPr>
                <w:rFonts w:ascii="仿宋_GB2312" w:hAnsi="仿宋_GB2312" w:cs="仿宋_GB2312" w:eastAsia="仿宋_GB2312"/>
              </w:rPr>
              <w:t>一、评审内容：针对本项目特点制定安全生产技术组织措施，包含：①安全生产管理体系；②安全生产保证措施；③对常见施工风险如火灾等制定应急预案；④文明施工及环境保护的技术组织措施。 二、评审标准：提供详细、合理、科学可行的方案，方案符合 本项目采购需求有针对性，以上4项，以序号①、②、③、④为项数，内容无缺项、无漏项且无缺陷的得12分，其中每有一项内容存在缺项或漏项的扣3分，每项内容中每有一处存在缺陷的扣0.5分 ，该项分值扣完为止，未提供不得分。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一、评审内容：供应商提供针对本项目团队人员配备方案，包括但不限于：①项目管理组织架构；②岗位安排及职责（配备施工员、安全员、资料员、材料员、质量员）；③人员证件；④管理制度等。 二、评审标准：提供详细、合理、科学可行的方案，方案符合本项目采购需求有针对性，以上4项，以序号①、②、③、④、为项数，内容无缺项、无漏项且无缺陷的得8分，其中每有一项内容存在缺项或漏项的扣2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 40分。 3.磋商报价得分=（磋商基准价/最后磋商报价）×价格权值（40%）×100。 4.磋商报价不完整的，不进入磋商基准价的计算，本项得 0 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