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版本号：SXHJ-2026-00220260319001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2026年大荔县小麦促弱转壮项目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SXHJ-2026-002</w:t>
      </w:r>
      <w:r>
        <w:br/>
      </w:r>
      <w:r>
        <w:br/>
      </w:r>
      <w:r>
        <w:br/>
      </w:r>
    </w:p>
    <w:p>
      <w:pPr>
        <w:pStyle w:val="null3"/>
        <w:jc w:val="center"/>
        <w:outlineLvl w:val="2"/>
      </w:pPr>
      <w:r>
        <w:rPr>
          <w:rFonts w:ascii="仿宋_GB2312" w:hAnsi="仿宋_GB2312" w:cs="仿宋_GB2312" w:eastAsia="仿宋_GB2312"/>
          <w:sz w:val="28"/>
          <w:b/>
        </w:rPr>
        <w:t>大荔县农业农村局</w:t>
      </w:r>
    </w:p>
    <w:p>
      <w:pPr>
        <w:pStyle w:val="null3"/>
        <w:jc w:val="center"/>
        <w:outlineLvl w:val="2"/>
      </w:pPr>
      <w:r>
        <w:rPr>
          <w:rFonts w:ascii="仿宋_GB2312" w:hAnsi="仿宋_GB2312" w:cs="仿宋_GB2312" w:eastAsia="仿宋_GB2312"/>
          <w:sz w:val="28"/>
          <w:b/>
        </w:rPr>
        <w:t>陕西宏璟源工程项目管理有限公司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陕西宏璟源工程项目管理有限公司</w:t>
      </w:r>
      <w:r>
        <w:rPr>
          <w:rFonts w:ascii="仿宋_GB2312" w:hAnsi="仿宋_GB2312" w:cs="仿宋_GB2312" w:eastAsia="仿宋_GB2312"/>
        </w:rPr>
        <w:t>（以下简称“代理机构”）受</w:t>
      </w:r>
      <w:r>
        <w:rPr>
          <w:rFonts w:ascii="仿宋_GB2312" w:hAnsi="仿宋_GB2312" w:cs="仿宋_GB2312" w:eastAsia="仿宋_GB2312"/>
        </w:rPr>
        <w:t>大荔县农业农村局</w:t>
      </w:r>
      <w:r>
        <w:rPr>
          <w:rFonts w:ascii="仿宋_GB2312" w:hAnsi="仿宋_GB2312" w:cs="仿宋_GB2312" w:eastAsia="仿宋_GB2312"/>
        </w:rPr>
        <w:t>委托，拟对</w:t>
      </w:r>
      <w:r>
        <w:rPr>
          <w:rFonts w:ascii="仿宋_GB2312" w:hAnsi="仿宋_GB2312" w:cs="仿宋_GB2312" w:eastAsia="仿宋_GB2312"/>
        </w:rPr>
        <w:t>2026年大荔县小麦促弱转壮项目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SXHJ-2026-002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2026年大荔县小麦促弱转壮项目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项目覆盖我县小麦主要种植镇(街道)，聚焦小麦弱苗集中区域，开展精准化田间管理服务。通过统筹使用中省专项资金，对全县小麦弱苗地块实施科学管理与病虫统治防治，小麦病虫害防治实施面积15.07万亩，辐射带动面积30.82万亩，切实提升小麦田间管理与绿色防控水平，夯实夏粮稳产丰收基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采购包1（2026年大荔县小麦促弱转壮项目）：属于专门面向中小企业采购。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1、营业执照：具有独立承担民事责任能力的法人，提供合法有效经年检合格的统一社会信用代码营业执照；</w:t>
      </w:r>
    </w:p>
    <w:p>
      <w:pPr>
        <w:pStyle w:val="null3"/>
      </w:pPr>
      <w:r>
        <w:rPr>
          <w:rFonts w:ascii="仿宋_GB2312" w:hAnsi="仿宋_GB2312" w:cs="仿宋_GB2312" w:eastAsia="仿宋_GB2312"/>
        </w:rPr>
        <w:t>2、资质证书：本次招标要求投标人投入使用的农药产品必须具备“三证”（提供农药生产许可证或生产批准证、农药登记证、产品标准证），所用农药产品供应商为生产厂家的，需提供农药产品有效期内的农药“三证”原件扫描件（生产许可证或生产批准证、农药登记证、产品标准证）；农药供应商为经销商的，需提供农药经营许可证、加盖生产厂家公章的农药“三证”（生产许可证或生产批准证、农药登记证、产品标准证）复印件；</w:t>
      </w:r>
    </w:p>
    <w:p>
      <w:pPr>
        <w:pStyle w:val="null3"/>
      </w:pPr>
      <w:r>
        <w:rPr>
          <w:rFonts w:ascii="仿宋_GB2312" w:hAnsi="仿宋_GB2312" w:cs="仿宋_GB2312" w:eastAsia="仿宋_GB2312"/>
        </w:rPr>
        <w:t>3、法定代表人授权委托书：法定代表人授权委托书原件（附法定代表人、被授权委托人身份证复印件）及被授权委托人身份证原件（法定代表人参加投标只须提供法定代表人身份证）；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4、财务审计报告：提供2024年或2025年年度财务审计报告（注：成立时间不足的提供自公司成立之日起的财务审计报告即可）</w:t>
      </w:r>
    </w:p>
    <w:p>
      <w:pPr>
        <w:pStyle w:val="null3"/>
      </w:pPr>
      <w:r>
        <w:rPr>
          <w:rFonts w:ascii="仿宋_GB2312" w:hAnsi="仿宋_GB2312" w:cs="仿宋_GB2312" w:eastAsia="仿宋_GB2312"/>
        </w:rPr>
        <w:t>5、税收缴纳证明：须提供依法缴纳税收的良好记录（提供投标截止时间前六个月内任意一个月份的缴费凭据复印件并加盖单位公章或其他相关证明资料）；</w:t>
      </w:r>
    </w:p>
    <w:p>
      <w:pPr>
        <w:pStyle w:val="null3"/>
      </w:pPr>
      <w:r>
        <w:rPr>
          <w:rFonts w:ascii="仿宋_GB2312" w:hAnsi="仿宋_GB2312" w:cs="仿宋_GB2312" w:eastAsia="仿宋_GB2312"/>
        </w:rPr>
        <w:t>6、社保缴纳证明：须提供依法缴纳社会保障资金（养老保险）的良好记录（提供投标截止时间前六个月内任意一个月份的缴费凭据复印件并加盖单位公章或其他相关证明资料）；</w:t>
      </w:r>
    </w:p>
    <w:p>
      <w:pPr>
        <w:pStyle w:val="null3"/>
      </w:pPr>
      <w:r>
        <w:rPr>
          <w:rFonts w:ascii="仿宋_GB2312" w:hAnsi="仿宋_GB2312" w:cs="仿宋_GB2312" w:eastAsia="仿宋_GB2312"/>
        </w:rPr>
        <w:t>7、信誉要求：投标人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以招标代理机构现场查询为准；</w:t>
      </w:r>
    </w:p>
    <w:p>
      <w:pPr>
        <w:pStyle w:val="null3"/>
      </w:pPr>
      <w:r>
        <w:rPr>
          <w:rFonts w:ascii="仿宋_GB2312" w:hAnsi="仿宋_GB2312" w:cs="仿宋_GB2312" w:eastAsia="仿宋_GB2312"/>
        </w:rPr>
        <w:t>8、提供近三年内在经营活动中无重大违法记录的书面声明：提供近三年内在经营活动中无重大违法记录的书面声明；</w:t>
      </w:r>
    </w:p>
    <w:p>
      <w:pPr>
        <w:pStyle w:val="null3"/>
      </w:pPr>
      <w:r>
        <w:rPr>
          <w:rFonts w:ascii="仿宋_GB2312" w:hAnsi="仿宋_GB2312" w:cs="仿宋_GB2312" w:eastAsia="仿宋_GB2312"/>
        </w:rPr>
        <w:t>9、保证金缴纳证明：提供投标保证金转账凭证复印件并加盖单位公章；</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11、具有履行本合同所必需的专业技术服务能力：提供具有履行本合同所必需的专业技术服务能力的说明及承诺</w:t>
      </w:r>
    </w:p>
    <w:p>
      <w:pPr>
        <w:pStyle w:val="null3"/>
      </w:pPr>
      <w:r>
        <w:rPr>
          <w:rFonts w:ascii="仿宋_GB2312" w:hAnsi="仿宋_GB2312" w:cs="仿宋_GB2312" w:eastAsia="仿宋_GB2312"/>
        </w:rPr>
        <w:t>12、依法免税、不需要缴纳社会保障资金或成立时间不满三个月的供应商，应提供相应文件证明其依法免税、不需要缴纳社会保障资金的证明文件，成立不满一年或开标前一年内零申报的则税收缴纳证明和财务审计报告只需提供财务报表加盖单位公章。：依法免税、不需要缴纳社会保障资金或成立时间不满三个月的供应商，应提供相应文件证明其依法免税、不需要缴纳社会保障资金的证明文件，成立不满一年或开标前一年内零申报的则税收缴纳证明和财务审计报告只需提供财务报表加盖单位公章。</w:t>
      </w:r>
    </w:p>
    <w:p>
      <w:pPr>
        <w:pStyle w:val="null3"/>
      </w:pPr>
      <w:r>
        <w:rPr>
          <w:rFonts w:ascii="仿宋_GB2312" w:hAnsi="仿宋_GB2312" w:cs="仿宋_GB2312" w:eastAsia="仿宋_GB2312"/>
        </w:rPr>
        <w:t>13、本项目不接受联合体：本项目不接受联合体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大荔县北环路78号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18191811717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陕西宏璟源工程项目管理有限公司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陕西省西安市曲江新区文丰一街曲江智慧大厦206室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白巧定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15609586398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采购包1：2,712,500.00元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开户名称：陕西宏璟源工程项目管理有限公司</w:t>
            </w:r>
          </w:p>
          <w:p>
            <w:pPr>
              <w:pStyle w:val="null3"/>
            </w:pPr>
            <w:r>
              <w:rPr>
                <w:rFonts w:ascii="仿宋_GB2312" w:hAnsi="仿宋_GB2312" w:cs="仿宋_GB2312" w:eastAsia="仿宋_GB2312"/>
              </w:rPr>
              <w:t>开户银行：中国工商银行股份有限公司西安吉祥路支行</w:t>
            </w:r>
          </w:p>
          <w:p>
            <w:pPr>
              <w:pStyle w:val="null3"/>
            </w:pPr>
            <w:r>
              <w:rPr>
                <w:rFonts w:ascii="仿宋_GB2312" w:hAnsi="仿宋_GB2312" w:cs="仿宋_GB2312" w:eastAsia="仿宋_GB2312"/>
              </w:rPr>
              <w:t>银行账号：3700079409100024318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 （计价格 [2002]1980号）号文件，按中标金额标准计取。 收款单位：陕西宏璟源工程项目管理有限公司 帐 号：3700079409100024318 开 户 行：中国工商银行股份有限公司西安吉祥路支行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大荔县农业农村局</w:t>
      </w:r>
      <w:r>
        <w:rPr>
          <w:rFonts w:ascii="仿宋_GB2312" w:hAnsi="仿宋_GB2312" w:cs="仿宋_GB2312" w:eastAsia="仿宋_GB2312"/>
        </w:rPr>
        <w:t>和</w:t>
      </w:r>
      <w:r>
        <w:rPr>
          <w:rFonts w:ascii="仿宋_GB2312" w:hAnsi="仿宋_GB2312" w:cs="仿宋_GB2312" w:eastAsia="仿宋_GB2312"/>
        </w:rPr>
        <w:t>陕西宏璟源工程项目管理有限公司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陕西宏璟源工程项目管理有限公司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陕西宏璟源工程项目管理有限公司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立验收小组。合同履行达到验收条件的，通知中标(成交)供应商及时启动项目验收工作，成立验收小组;验收小组由3人及以上的单数且熟悉项目需求与标的的专业技术人员组成，负责开展政府采购项目履约验收工作。 (2)开展验收活动。验收小组应当严格按照采购合同约定对供应商履约情况进行验收，并按照采购合同的约定对每一项技术、服务、安全标准的履约情况进行确认。 (3)出具验收报告。验收报告应包括:实施验收过程基本情况陈述，供应商的履约情况，与政府采购合同约定的权利义务比较情况，验收结论合格。 (4)在采购项目履约验收完成后7个工作日内完成公示信息整理，并在陕西政府采购网公示。</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联系人：白巧定</w:t>
      </w:r>
    </w:p>
    <w:p>
      <w:pPr>
        <w:pStyle w:val="null3"/>
      </w:pPr>
      <w:r>
        <w:rPr>
          <w:rFonts w:ascii="仿宋_GB2312" w:hAnsi="仿宋_GB2312" w:cs="仿宋_GB2312" w:eastAsia="仿宋_GB2312"/>
        </w:rPr>
        <w:t>联系电话：15609586398</w:t>
      </w:r>
    </w:p>
    <w:p>
      <w:pPr>
        <w:pStyle w:val="null3"/>
      </w:pPr>
      <w:r>
        <w:rPr>
          <w:rFonts w:ascii="仿宋_GB2312" w:hAnsi="仿宋_GB2312" w:cs="仿宋_GB2312" w:eastAsia="仿宋_GB2312"/>
        </w:rPr>
        <w:t>地址：陕西省西安市曲江新区文丰一街曲江智慧大厦206室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覆盖我县小麦主要种植镇(街道)，聚焦小麦弱苗集中区域，开展精准化田间管理服务。通过统筹使用中省专项资金，对全县小麦弱苗地块实施科学管理与病虫统治防治，小麦病虫害防治实施面积15.07万亩，辐射带动面积30.82万亩，切实提升小麦田间管理与绿色防控水平，夯实夏粮稳产丰收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2,712,500.00</w:t>
      </w:r>
    </w:p>
    <w:p>
      <w:pPr>
        <w:pStyle w:val="null3"/>
      </w:pPr>
      <w:r>
        <w:rPr>
          <w:rFonts w:ascii="仿宋_GB2312" w:hAnsi="仿宋_GB2312" w:cs="仿宋_GB2312" w:eastAsia="仿宋_GB2312"/>
        </w:rPr>
        <w:t>采购包最高限价（元）: 2,712,500.00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2026年大荔县小麦促弱转壮项目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2,712,500.00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标的名称：2026年大荔县小麦促弱转壮项目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1"/>
              <w:gridCol w:w="192"/>
              <w:gridCol w:w="514"/>
              <w:gridCol w:w="306"/>
              <w:gridCol w:w="903"/>
              <w:gridCol w:w="377"/>
              <w:gridCol w:w="267"/>
              <w:gridCol w:w="447"/>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品类</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成分含量</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亩用量</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w:t>
                  </w:r>
                  <w:r>
                    <w:rPr>
                      <w:rFonts w:ascii="仿宋_GB2312" w:hAnsi="仿宋_GB2312" w:cs="仿宋_GB2312" w:eastAsia="仿宋_GB2312"/>
                      <w:sz w:val="20"/>
                    </w:rPr>
                    <w:t>/亩</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总价（元）</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总计（元）</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作业服务</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≥2L/亩</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参考全国农技中心关于印发《植保无人飞机施药防治农作物病虫害技术指导意见》</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杀菌剂</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40%丙硫菌唑·戊唑醇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40ml/亩</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对小麦赤霉病、锈病、白粉病、纹枯病等多种病害效果良好，保护叶片与茎秆健康，延长灌浆期</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杀虫剂</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≥20%联苯·噻虫嗪</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20g/亩</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杀虫护根、长效防治地下害虫与蚜虫，对小麦蚜虫等刺吸式害虫，持效期长、杀虫速度快</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7"/>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叶面肥</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≥99%磷酸二氢钾</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50g/亩</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补磷补钾，壮秆防倒伏，增强小麦抗病抗逆能力，促进灌浆、增加千粒重，改善籽粒品质</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7"/>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调节剂</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14-羟基芸苔素甾醇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10ml/亩</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调节小麦生长、增强抗逆能力，提高抗旱、抗寒、抗病性，促根壮苗、缓解药害</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7"/>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5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详见采购文件评标办法评审细则及标准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详见采购文件评标办法评审细则及标准</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立验收小组。合同履行达到验收条件的，通知中标(成交)供应商及时启动项目验收工作，成立验收小组;验收小组由3人及以上的单数且熟悉项目需求与标的的专业技术人员组成，负责开展政府采购项目履约验收工作。 (2)开展验收活动。验收小组应当严格按照采购合同约定对供应商履约情况进行验收，并按照采购合同的约定对每一项技术、服务、安全标准的履约情况进行确认。 (3)出具验收报告。验收报告应包括:实施验收过程基本情况陈述，供应商的履约情况，与政府采购合同约定的权利义务比较情况，验收结论合格。 (4)在采购项目履约验收完成后7个工作日内完成公示信息整理，并在陕西政府采购网公示。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本项目不涉及该项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具有独立承担民事责任能力的法人，提供合法有效经年检合格的统一社会信用代码营业执照；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本次招标要求投标人投入使用的农药产品必须具备“三证”（提供农药生产许可证或生产批准证、农药登记证、产品标准证），所用农药产品供应商为生产厂家的，需提供农药产品有效期内的农药“三证”原件扫描件（生产许可证或生产批准证、农药登记证、产品标准证）；农药供应商为经销商的，需提供农药经营许可证、加盖生产厂家公章的农药“三证”（生产许可证或生产批准证、农药登记证、产品标准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法定代表人授权委托书原件（附法定代表人、被授权委托人身份证复印件）及被授权委托人身份证原件（法定代表人参加投标只须提供法定代表人身份证）；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法定代表人证明书（1）.docx 法定代表人授权书（1）.docx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提供2024年或2025年年度财务审计报告（注：成立时间不足的提供自公司成立之日起的财务审计报告即可）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须提供依法缴纳税收的良好记录（提供投标截止时间前六个月内任意一个月份的缴费凭据复印件并加盖单位公章或其他相关证明资料）；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须提供依法缴纳社会保障资金（养老保险）的良好记录（提供投标截止时间前六个月内任意一个月份的缴费凭据复印件并加盖单位公章或其他相关证明资料）；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以招标代理机构现场查询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提供近三年内在经营活动中无重大违法记录的书面声明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保证金缴纳证明</w:t>
            </w:r>
          </w:p>
        </w:tc>
        <w:tc>
          <w:tcPr>
            <w:tcW w:type="dxa" w:w="3322"/>
          </w:tcPr>
          <w:p>
            <w:pPr>
              <w:pStyle w:val="null3"/>
            </w:pPr>
            <w:r>
              <w:rPr>
                <w:rFonts w:ascii="仿宋_GB2312" w:hAnsi="仿宋_GB2312" w:cs="仿宋_GB2312" w:eastAsia="仿宋_GB2312"/>
              </w:rPr>
              <w:t>提供投标保证金转账凭证复印件并加盖单位公章；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具有履行本合同所必需的专业技术服务能力</w:t>
            </w:r>
          </w:p>
        </w:tc>
        <w:tc>
          <w:tcPr>
            <w:tcW w:type="dxa" w:w="3322"/>
          </w:tcPr>
          <w:p>
            <w:pPr>
              <w:pStyle w:val="null3"/>
            </w:pPr>
            <w:r>
              <w:rPr>
                <w:rFonts w:ascii="仿宋_GB2312" w:hAnsi="仿宋_GB2312" w:cs="仿宋_GB2312" w:eastAsia="仿宋_GB2312"/>
              </w:rPr>
              <w:t>提供具有履行本合同所必需的专业技术服务能力的说明及承诺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依法免税、不需要缴纳社会保障资金或成立时间不满三个月的供应商，应提供相应文件证明其依法免税、不需要缴纳社会保障资金的证明文件，成立不满一年或开标前一年内零申报的则税收缴纳证明和财务审计报告只需提供财务报表加盖单位公章。</w:t>
            </w:r>
          </w:p>
        </w:tc>
        <w:tc>
          <w:tcPr>
            <w:tcW w:type="dxa" w:w="3322"/>
          </w:tcPr>
          <w:p>
            <w:pPr>
              <w:pStyle w:val="null3"/>
            </w:pPr>
            <w:r>
              <w:rPr>
                <w:rFonts w:ascii="仿宋_GB2312" w:hAnsi="仿宋_GB2312" w:cs="仿宋_GB2312" w:eastAsia="仿宋_GB2312"/>
              </w:rPr>
              <w:t>依法免税、不需要缴纳社会保障资金或成立时间不满三个月的供应商，应提供相应文件证明其依法免税、不需要缴纳社会保障资金的证明文件，成立不满一年或开标前一年内零申报的则税收缴纳证明和财务审计报告只需提供财务报表加盖单位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招标响应文件的签署盖章</w:t>
            </w:r>
          </w:p>
        </w:tc>
        <w:tc>
          <w:tcPr>
            <w:tcW w:type="dxa" w:w="3322"/>
          </w:tcPr>
          <w:p>
            <w:pPr>
              <w:pStyle w:val="null3"/>
            </w:pPr>
            <w:r>
              <w:rPr>
                <w:rFonts w:ascii="仿宋_GB2312" w:hAnsi="仿宋_GB2312" w:cs="仿宋_GB2312" w:eastAsia="仿宋_GB2312"/>
              </w:rPr>
              <w:t>招标响应文件上法定代表人或被授权人的签字 齐全并加盖公章</w:t>
            </w:r>
          </w:p>
        </w:tc>
        <w:tc>
          <w:tcPr>
            <w:tcW w:type="dxa" w:w="1661"/>
          </w:tcPr>
          <w:p>
            <w:pPr>
              <w:pStyle w:val="null3"/>
            </w:pPr>
            <w:r>
              <w:rPr>
                <w:rFonts w:ascii="仿宋_GB2312" w:hAnsi="仿宋_GB2312" w:cs="仿宋_GB2312" w:eastAsia="仿宋_GB2312"/>
              </w:rPr>
              <w:t>开标一览表 服务内容及服务邀请应答表 中小企业声明函 法定代表人授权书（1）.docx 商务应答表 投标人应提交的相关资格证明材料 法定代表人证明书（1）.docx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招标响应文件格式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招标响应文件内容</w:t>
            </w:r>
          </w:p>
        </w:tc>
        <w:tc>
          <w:tcPr>
            <w:tcW w:type="dxa" w:w="3322"/>
          </w:tcPr>
          <w:p>
            <w:pPr>
              <w:pStyle w:val="null3"/>
            </w:pPr>
            <w:r>
              <w:rPr>
                <w:rFonts w:ascii="仿宋_GB2312" w:hAnsi="仿宋_GB2312" w:cs="仿宋_GB2312" w:eastAsia="仿宋_GB2312"/>
              </w:rPr>
              <w:t>招标响应文件内容</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应满足招标文件中要求的合同履行期限</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技术服务与支持</w:t>
            </w:r>
          </w:p>
        </w:tc>
        <w:tc>
          <w:tcPr>
            <w:tcW w:type="dxa" w:w="2492"/>
          </w:tcPr>
          <w:p>
            <w:pPr>
              <w:pStyle w:val="null3"/>
            </w:pPr>
            <w:r>
              <w:rPr>
                <w:rFonts w:ascii="仿宋_GB2312" w:hAnsi="仿宋_GB2312" w:cs="仿宋_GB2312" w:eastAsia="仿宋_GB2312"/>
              </w:rPr>
              <w:t>①提供农药技术指导②提供施肥技术指导③培训方案④售后服务⑤适用于本项目的技术方案描述全面、合理、可行、完全满足项目实际需求的得15分，未提供不得分。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本项目采购内容提供供货方案，从①运输方式、②运输计划、③运输风险预防措施、④运输损坏处理方案、⑤人员配备等方面进行阐述，描述全面、合理、可行、完全满足项目实际需求的得15分，每项方案内容只有简单描述无实质性内容、不够全面合理可行的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本项目招标内容提供应急方案，从①应急机构、②应急响应预案等方面进行阐述，描述全面、合理、可行、完全满足项目实际需求的得10分，每项方案内容只有简单描述无实质性内容、不够全面合理可行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①针对本项目提供售后服务方案，根据投标人提供的售后服务方案按照方案的完整性和贴合进行打分评定②服务体系及售后服务承诺内容满足或优于招标人需求，体系成熟便利的得10分；不够全面合理可行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依据本项目情况，提供适用于本项目的合理化建议，所提出的建议及意见合理且可行的得7-10分、针对性强、利于本项目的得4-7分，内容全面建议欠缺的得1-3分，缺项不得分。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2023年3月1日至本项目投标文件递交截止时间止，单项类似业绩(以中标（成交）通知书及交货（供货）合同为准，时间以合同签订时间为准)每有1项得2分，最多得10分。 评审依据：以投标人加盖公章的中标（成交）通知书及交货（供货）合同复印件为准。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详见附件：法定代表人授权书（1）.docx</w:t>
      </w:r>
    </w:p>
    <w:p>
      <w:pPr>
        <w:pStyle w:val="null3"/>
        <w:ind w:firstLine="960"/>
      </w:pPr>
      <w:r>
        <w:rPr>
          <w:rFonts w:ascii="仿宋_GB2312" w:hAnsi="仿宋_GB2312" w:cs="仿宋_GB2312" w:eastAsia="仿宋_GB2312"/>
        </w:rPr>
        <w:t>详见附件：法定代表人证明书（1）.docx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