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0D78E">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bCs/>
          <w:color w:val="auto"/>
          <w:sz w:val="24"/>
          <w:szCs w:val="24"/>
          <w:highlight w:val="none"/>
          <w:lang w:val="zh-CN"/>
        </w:rPr>
      </w:pPr>
      <w:r>
        <w:rPr>
          <w:rFonts w:hint="eastAsia" w:ascii="微软雅黑" w:hAnsi="微软雅黑" w:eastAsia="微软雅黑" w:cs="微软雅黑"/>
          <w:b/>
          <w:color w:val="auto"/>
          <w:highlight w:val="none"/>
        </w:rPr>
        <w:t>（此合同仅供参考，以最终采购人与中标人签定的合同条款为准进行公示，最终签定合同的主要条款不能与招标文件有冲突。）</w:t>
      </w:r>
    </w:p>
    <w:p w14:paraId="581B2248">
      <w:pPr>
        <w:pStyle w:val="2"/>
        <w:pageBreakBefore w:val="0"/>
        <w:kinsoku/>
        <w:overflowPunct/>
        <w:topLinePunct w:val="0"/>
        <w:bidi w:val="0"/>
        <w:spacing w:beforeAutospacing="0" w:afterAutospacing="0" w:line="440" w:lineRule="exact"/>
        <w:ind w:left="0" w:leftChars="0" w:right="0"/>
        <w:rPr>
          <w:rFonts w:hint="eastAsia" w:ascii="微软雅黑" w:hAnsi="微软雅黑" w:eastAsia="微软雅黑" w:cs="微软雅黑"/>
          <w:highlight w:val="none"/>
        </w:rPr>
      </w:pPr>
    </w:p>
    <w:p w14:paraId="41B824E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Cs/>
          <w:sz w:val="24"/>
          <w:lang w:val="zh-CN"/>
        </w:rPr>
      </w:pPr>
      <w:r>
        <w:rPr>
          <w:rFonts w:hint="eastAsia" w:ascii="微软雅黑" w:hAnsi="微软雅黑" w:eastAsia="微软雅黑" w:cs="微软雅黑"/>
          <w:b/>
          <w:bCs/>
          <w:sz w:val="24"/>
          <w:lang w:val="zh-CN"/>
        </w:rPr>
        <w:t>甲方：</w:t>
      </w:r>
      <w:r>
        <w:rPr>
          <w:rFonts w:hint="eastAsia" w:ascii="微软雅黑" w:hAnsi="微软雅黑" w:eastAsia="微软雅黑" w:cs="微软雅黑"/>
          <w:bCs/>
          <w:sz w:val="24"/>
          <w:lang w:val="zh-CN"/>
        </w:rPr>
        <w:t xml:space="preserve">（前款所称采购人） </w:t>
      </w:r>
    </w:p>
    <w:p w14:paraId="1909E0E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Cs/>
          <w:sz w:val="24"/>
          <w:lang w:val="zh-CN"/>
        </w:rPr>
      </w:pPr>
      <w:r>
        <w:rPr>
          <w:rFonts w:hint="eastAsia" w:ascii="微软雅黑" w:hAnsi="微软雅黑" w:eastAsia="微软雅黑" w:cs="微软雅黑"/>
          <w:b/>
          <w:bCs/>
          <w:sz w:val="24"/>
          <w:lang w:val="zh-CN"/>
        </w:rPr>
        <w:t>乙方：</w:t>
      </w:r>
      <w:r>
        <w:rPr>
          <w:rFonts w:hint="eastAsia" w:ascii="微软雅黑" w:hAnsi="微软雅黑" w:eastAsia="微软雅黑" w:cs="微软雅黑"/>
          <w:bCs/>
          <w:sz w:val="24"/>
          <w:lang w:val="zh-CN"/>
        </w:rPr>
        <w:t>（前款所称中标人）</w:t>
      </w:r>
    </w:p>
    <w:p w14:paraId="66531CC3">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 xml:space="preserve">一、合同内容: </w:t>
      </w:r>
    </w:p>
    <w:p w14:paraId="6CBCBB80">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二、合同价款：</w:t>
      </w:r>
    </w:p>
    <w:p w14:paraId="40117A8B">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1、合同总价：</w:t>
      </w:r>
      <w:r>
        <w:rPr>
          <w:rFonts w:hint="eastAsia" w:ascii="微软雅黑" w:hAnsi="微软雅黑" w:eastAsia="微软雅黑" w:cs="微软雅黑"/>
          <w:sz w:val="24"/>
          <w:u w:val="single"/>
        </w:rPr>
        <w:t xml:space="preserve">      </w:t>
      </w:r>
    </w:p>
    <w:p w14:paraId="06A7C444">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2、合同总价包括：包括项目所需的培训费、人工费、服务费、管理费、税金等所有费用。</w:t>
      </w:r>
    </w:p>
    <w:p w14:paraId="03D92550">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w:t>
      </w:r>
      <w:bookmarkStart w:id="0" w:name="_Hlk79684685"/>
      <w:r>
        <w:rPr>
          <w:rFonts w:hint="eastAsia" w:ascii="微软雅黑" w:hAnsi="微软雅黑" w:eastAsia="微软雅黑" w:cs="微软雅黑"/>
          <w:sz w:val="24"/>
        </w:rPr>
        <w:t>合同总价一次包死，不受市场价变化的影响</w:t>
      </w:r>
      <w:bookmarkEnd w:id="0"/>
      <w:r>
        <w:rPr>
          <w:rFonts w:hint="eastAsia" w:ascii="微软雅黑" w:hAnsi="微软雅黑" w:eastAsia="微软雅黑" w:cs="微软雅黑"/>
          <w:sz w:val="24"/>
        </w:rPr>
        <w:t>。</w:t>
      </w:r>
    </w:p>
    <w:p w14:paraId="68018784">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三、</w:t>
      </w:r>
      <w:r>
        <w:rPr>
          <w:rFonts w:hint="eastAsia" w:ascii="微软雅黑" w:hAnsi="微软雅黑" w:eastAsia="微软雅黑" w:cs="微软雅黑"/>
          <w:b/>
          <w:bCs/>
          <w:sz w:val="24"/>
          <w:lang w:val="en-US" w:eastAsia="zh-CN"/>
        </w:rPr>
        <w:t>付款方式</w:t>
      </w:r>
      <w:r>
        <w:rPr>
          <w:rFonts w:hint="eastAsia" w:ascii="微软雅黑" w:hAnsi="微软雅黑" w:eastAsia="微软雅黑" w:cs="微软雅黑"/>
          <w:b/>
          <w:bCs/>
          <w:sz w:val="24"/>
          <w:lang w:val="zh-CN"/>
        </w:rPr>
        <w:t>：</w:t>
      </w:r>
    </w:p>
    <w:p w14:paraId="4B94AB0C">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所有服务完成并验收合格后一次性付清。</w:t>
      </w:r>
    </w:p>
    <w:p w14:paraId="451CD5AC">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四、服务期限</w:t>
      </w:r>
    </w:p>
    <w:p w14:paraId="7C5D885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en-US" w:eastAsia="zh-CN"/>
        </w:rPr>
      </w:pPr>
      <w:r>
        <w:rPr>
          <w:rFonts w:hint="eastAsia" w:ascii="微软雅黑" w:hAnsi="微软雅黑" w:eastAsia="微软雅黑" w:cs="微软雅黑"/>
          <w:sz w:val="24"/>
          <w:lang w:val="en-US" w:eastAsia="zh-CN"/>
        </w:rPr>
        <w:t>30日历天</w:t>
      </w:r>
    </w:p>
    <w:p w14:paraId="788D5048">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五、工作内容</w:t>
      </w:r>
    </w:p>
    <w:p w14:paraId="0A19290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kern w:val="0"/>
          <w:sz w:val="24"/>
          <w:lang w:val="en-US" w:eastAsia="zh-CN"/>
        </w:rPr>
      </w:pPr>
      <w:r>
        <w:rPr>
          <w:rFonts w:hint="eastAsia" w:ascii="微软雅黑" w:hAnsi="微软雅黑" w:eastAsia="微软雅黑" w:cs="微软雅黑"/>
          <w:kern w:val="0"/>
          <w:sz w:val="24"/>
          <w:lang w:val="en-US" w:eastAsia="zh-CN"/>
        </w:rPr>
        <w:t>详见招标文件</w:t>
      </w:r>
    </w:p>
    <w:p w14:paraId="5A9F3EA0">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六、甲方的权利与义务</w:t>
      </w:r>
    </w:p>
    <w:p w14:paraId="18595B8F">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1、甲方有权对合同规定范围内乙方的服务行为进行监督和检查，拥有监管权。有权核对乙方提供服务所配备的人员数量。对甲方认为不合理的部分有权下达整改通知书，并要求乙方限期整改。</w:t>
      </w:r>
    </w:p>
    <w:p w14:paraId="34685DE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2、甲方有权负责检查监督乙方管理工作的实施及制度的执行情况。</w:t>
      </w:r>
    </w:p>
    <w:p w14:paraId="44636956">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3、甲方应根据本合同规定，按时向乙方支付应付服务费用。</w:t>
      </w:r>
    </w:p>
    <w:p w14:paraId="72739DCE">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4、国家法律、法规所规定由甲方承担的其它责任。</w:t>
      </w:r>
    </w:p>
    <w:p w14:paraId="2D7AD703">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七、乙方的权利与义务</w:t>
      </w:r>
    </w:p>
    <w:p w14:paraId="30AC8FF7">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1、对本合同规定的委托服务范围内的项目享有管理权及服务义务。</w:t>
      </w:r>
    </w:p>
    <w:p w14:paraId="6F09E693">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2、根据本合同的规定向甲方收取相关服务费用，并有权在本项目管理范围内管理及合理使用。</w:t>
      </w:r>
    </w:p>
    <w:p w14:paraId="4C1ACA8E">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3、乙方应及时向甲方通告本项目服务范围内有关服务的重大事项，及时配合处理各种突发事件。</w:t>
      </w:r>
    </w:p>
    <w:p w14:paraId="6F1FE4D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4、乙方接受项目行业管理部门及政府有关部门的指导，接受甲方的监督。</w:t>
      </w:r>
    </w:p>
    <w:p w14:paraId="4E5D3866">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5、国家法律、法规所规定由乙方承担的其它责任。</w:t>
      </w:r>
    </w:p>
    <w:p w14:paraId="576945BB">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八、验收</w:t>
      </w:r>
    </w:p>
    <w:p w14:paraId="418DEB70">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rPr>
      </w:pPr>
      <w:r>
        <w:rPr>
          <w:rFonts w:hint="eastAsia" w:ascii="微软雅黑" w:hAnsi="微软雅黑" w:eastAsia="微软雅黑" w:cs="微软雅黑"/>
          <w:sz w:val="24"/>
        </w:rPr>
        <w:t>采购人组织验收评估，依据</w:t>
      </w:r>
      <w:r>
        <w:rPr>
          <w:rFonts w:hint="eastAsia" w:ascii="微软雅黑" w:hAnsi="微软雅黑" w:eastAsia="微软雅黑" w:cs="微软雅黑"/>
          <w:sz w:val="24"/>
          <w:lang w:val="en-US" w:eastAsia="zh-CN"/>
        </w:rPr>
        <w:t>招标文件</w:t>
      </w: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投标</w:t>
      </w:r>
      <w:r>
        <w:rPr>
          <w:rFonts w:hint="eastAsia" w:ascii="微软雅黑" w:hAnsi="微软雅黑" w:eastAsia="微软雅黑" w:cs="微软雅黑"/>
          <w:sz w:val="24"/>
        </w:rPr>
        <w:t>文件、</w:t>
      </w:r>
      <w:r>
        <w:rPr>
          <w:rFonts w:hint="eastAsia" w:ascii="微软雅黑" w:hAnsi="微软雅黑" w:eastAsia="微软雅黑" w:cs="微软雅黑"/>
          <w:sz w:val="24"/>
          <w:lang w:val="en-US" w:eastAsia="zh-CN"/>
        </w:rPr>
        <w:t>中标</w:t>
      </w:r>
      <w:bookmarkStart w:id="2" w:name="_GoBack"/>
      <w:bookmarkEnd w:id="2"/>
      <w:r>
        <w:rPr>
          <w:rFonts w:hint="eastAsia" w:ascii="微软雅黑" w:hAnsi="微软雅黑" w:eastAsia="微软雅黑" w:cs="微软雅黑"/>
          <w:sz w:val="24"/>
        </w:rPr>
        <w:t>通知书、合同文件及国家相关规范及标准进行验收。</w:t>
      </w:r>
    </w:p>
    <w:p w14:paraId="7085352D">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九、违约责任及协议的解除</w:t>
      </w:r>
    </w:p>
    <w:p w14:paraId="0FFC5F39">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1、甲乙双方必须遵守本合同并执行合同中的各项规定，保证本合同的正常履行。</w:t>
      </w:r>
    </w:p>
    <w:p w14:paraId="372245C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因乙方在履行合同中遗留或造成隐患及瑕疵和因乙方工作人员在履行职务过程中的疏忽、失职、过错等故意或者过失原因给甲方造成损失或侵害，包括但不限于甲方本身的财产损失、由此而导致的甲方对任何第三方的法律责任等，包括解决纷争律师费用及相关费用，乙方对此均应承担全部的赔偿责任。</w:t>
      </w:r>
    </w:p>
    <w:p w14:paraId="78F6C4B3">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十、争议解决方式</w:t>
      </w:r>
    </w:p>
    <w:p w14:paraId="2CF21091">
      <w:pPr>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甲、乙双方在协议履行过程中发生争议的，应及时协商解决。</w:t>
      </w:r>
    </w:p>
    <w:p w14:paraId="2330787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十一、其他</w:t>
      </w:r>
    </w:p>
    <w:p w14:paraId="2F2641AC">
      <w:pPr>
        <w:spacing w:line="4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在合同有效期内，任何一方因不可抗力事件导致不能履行合同，则合同履行期可延长，其延长期与不可抗力影响期相同，本合同履行地为甲方所在地。</w:t>
      </w:r>
    </w:p>
    <w:p w14:paraId="4C9C34A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十二、合同组成</w:t>
      </w:r>
    </w:p>
    <w:p w14:paraId="60BC8975">
      <w:pPr>
        <w:adjustRightInd w:val="0"/>
        <w:snapToGrid w:val="0"/>
        <w:spacing w:line="560" w:lineRule="exact"/>
        <w:ind w:firstLine="480" w:firstLineChars="200"/>
        <w:rPr>
          <w:rFonts w:hint="eastAsia" w:ascii="微软雅黑" w:hAnsi="微软雅黑" w:eastAsia="微软雅黑" w:cs="微软雅黑"/>
          <w:sz w:val="24"/>
        </w:rPr>
      </w:pPr>
      <w:bookmarkStart w:id="1" w:name="_Hlk87194136"/>
      <w:r>
        <w:rPr>
          <w:rFonts w:hint="eastAsia" w:ascii="微软雅黑" w:hAnsi="微软雅黑" w:eastAsia="微软雅黑" w:cs="微软雅黑"/>
          <w:sz w:val="24"/>
        </w:rPr>
        <w:t>1、</w:t>
      </w:r>
      <w:r>
        <w:rPr>
          <w:rFonts w:hint="eastAsia" w:ascii="微软雅黑" w:hAnsi="微软雅黑" w:eastAsia="微软雅黑" w:cs="微软雅黑"/>
          <w:sz w:val="24"/>
          <w:lang w:val="en-US" w:eastAsia="zh-CN"/>
        </w:rPr>
        <w:t>中标</w:t>
      </w:r>
      <w:r>
        <w:rPr>
          <w:rFonts w:hint="eastAsia" w:ascii="微软雅黑" w:hAnsi="微软雅黑" w:eastAsia="微软雅黑" w:cs="微软雅黑"/>
          <w:sz w:val="24"/>
        </w:rPr>
        <w:t>通知书</w:t>
      </w:r>
    </w:p>
    <w:p w14:paraId="4BA80799">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2、合同文件</w:t>
      </w:r>
    </w:p>
    <w:p w14:paraId="568A456A">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3、国家相关规范及标准</w:t>
      </w:r>
    </w:p>
    <w:p w14:paraId="00AE8761">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4、服务标准</w:t>
      </w:r>
    </w:p>
    <w:p w14:paraId="77ACFD58">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5、</w:t>
      </w:r>
      <w:r>
        <w:rPr>
          <w:rFonts w:hint="eastAsia" w:ascii="微软雅黑" w:hAnsi="微软雅黑" w:eastAsia="微软雅黑" w:cs="微软雅黑"/>
          <w:sz w:val="24"/>
          <w:lang w:val="en-US" w:eastAsia="zh-CN"/>
        </w:rPr>
        <w:t>招标</w:t>
      </w:r>
      <w:r>
        <w:rPr>
          <w:rFonts w:hint="eastAsia" w:ascii="微软雅黑" w:hAnsi="微软雅黑" w:eastAsia="微软雅黑" w:cs="微软雅黑"/>
          <w:sz w:val="24"/>
        </w:rPr>
        <w:t>文件</w:t>
      </w:r>
    </w:p>
    <w:p w14:paraId="386D4A37">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6、</w:t>
      </w:r>
      <w:r>
        <w:rPr>
          <w:rFonts w:hint="eastAsia" w:ascii="微软雅黑" w:hAnsi="微软雅黑" w:eastAsia="微软雅黑" w:cs="微软雅黑"/>
          <w:sz w:val="24"/>
          <w:lang w:val="en-US" w:eastAsia="zh-CN"/>
        </w:rPr>
        <w:t>投标</w:t>
      </w:r>
      <w:r>
        <w:rPr>
          <w:rFonts w:hint="eastAsia" w:ascii="微软雅黑" w:hAnsi="微软雅黑" w:eastAsia="微软雅黑" w:cs="微软雅黑"/>
          <w:sz w:val="24"/>
        </w:rPr>
        <w:t>文件</w:t>
      </w:r>
    </w:p>
    <w:bookmarkEnd w:id="1"/>
    <w:p w14:paraId="2CD56B05">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十三、合同生效及其它</w:t>
      </w:r>
    </w:p>
    <w:p w14:paraId="525CC3E9">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1、合同未尽事宜、由甲、乙双方协商，作为合同补充，与原合同具有同等法律效力。</w:t>
      </w:r>
    </w:p>
    <w:p w14:paraId="39355434">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2、本合同正本一式</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份，甲方、乙方双方分别执</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备案</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w:t>
      </w:r>
    </w:p>
    <w:p w14:paraId="30308224">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3、合同经甲乙双方盖章、签字后生效，合同签订地点为</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w:t>
      </w:r>
    </w:p>
    <w:p w14:paraId="66FF16D2">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4、生效时间：   年  月  日</w:t>
      </w:r>
    </w:p>
    <w:p w14:paraId="1D073F56">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p>
    <w:tbl>
      <w:tblPr>
        <w:tblStyle w:val="4"/>
        <w:tblW w:w="0" w:type="auto"/>
        <w:jc w:val="center"/>
        <w:tblLayout w:type="fixed"/>
        <w:tblCellMar>
          <w:top w:w="0" w:type="dxa"/>
          <w:left w:w="108" w:type="dxa"/>
          <w:bottom w:w="0" w:type="dxa"/>
          <w:right w:w="108" w:type="dxa"/>
        </w:tblCellMar>
      </w:tblPr>
      <w:tblGrid>
        <w:gridCol w:w="4643"/>
        <w:gridCol w:w="4643"/>
      </w:tblGrid>
      <w:tr w14:paraId="0BE54F69">
        <w:tblPrEx>
          <w:tblCellMar>
            <w:top w:w="0" w:type="dxa"/>
            <w:left w:w="108" w:type="dxa"/>
            <w:bottom w:w="0" w:type="dxa"/>
            <w:right w:w="108" w:type="dxa"/>
          </w:tblCellMar>
        </w:tblPrEx>
        <w:trPr>
          <w:jc w:val="center"/>
        </w:trPr>
        <w:tc>
          <w:tcPr>
            <w:tcW w:w="4643" w:type="dxa"/>
            <w:noWrap w:val="0"/>
            <w:vAlign w:val="top"/>
          </w:tcPr>
          <w:p w14:paraId="3BA9FE42">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甲方名称</w:t>
            </w:r>
            <w:r>
              <w:rPr>
                <w:rFonts w:hint="eastAsia" w:ascii="微软雅黑" w:hAnsi="微软雅黑" w:eastAsia="微软雅黑" w:cs="微软雅黑"/>
                <w:spacing w:val="-20"/>
                <w:kern w:val="0"/>
                <w:sz w:val="24"/>
              </w:rPr>
              <w:t>（盖章）</w:t>
            </w:r>
            <w:r>
              <w:rPr>
                <w:rFonts w:hint="eastAsia" w:ascii="微软雅黑" w:hAnsi="微软雅黑" w:eastAsia="微软雅黑" w:cs="微软雅黑"/>
                <w:kern w:val="0"/>
                <w:sz w:val="24"/>
              </w:rPr>
              <w:t>:</w:t>
            </w:r>
          </w:p>
          <w:p w14:paraId="508CD705">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地址：</w:t>
            </w:r>
          </w:p>
          <w:p w14:paraId="73154C3A">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代表人（签字）：</w:t>
            </w:r>
          </w:p>
          <w:p w14:paraId="6827C71D">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电话：</w:t>
            </w:r>
          </w:p>
          <w:p w14:paraId="0925E8E6">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开户银行：</w:t>
            </w:r>
          </w:p>
          <w:p w14:paraId="7D27D3AA">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帐号：</w:t>
            </w:r>
          </w:p>
          <w:p w14:paraId="0B802B6C">
            <w:pPr>
              <w:pStyle w:val="6"/>
              <w:rPr>
                <w:rFonts w:hint="eastAsia" w:ascii="微软雅黑" w:hAnsi="微软雅黑" w:eastAsia="微软雅黑" w:cs="微软雅黑"/>
              </w:rPr>
            </w:pPr>
          </w:p>
          <w:p w14:paraId="4108FD99">
            <w:pPr>
              <w:pStyle w:val="6"/>
              <w:rPr>
                <w:rFonts w:hint="eastAsia" w:ascii="微软雅黑" w:hAnsi="微软雅黑" w:eastAsia="微软雅黑" w:cs="微软雅黑"/>
              </w:rPr>
            </w:pPr>
          </w:p>
        </w:tc>
        <w:tc>
          <w:tcPr>
            <w:tcW w:w="4643" w:type="dxa"/>
            <w:noWrap w:val="0"/>
            <w:vAlign w:val="top"/>
          </w:tcPr>
          <w:p w14:paraId="111A7BE2">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乙方名称</w:t>
            </w:r>
            <w:r>
              <w:rPr>
                <w:rFonts w:hint="eastAsia" w:ascii="微软雅黑" w:hAnsi="微软雅黑" w:eastAsia="微软雅黑" w:cs="微软雅黑"/>
                <w:spacing w:val="-20"/>
                <w:kern w:val="0"/>
                <w:sz w:val="24"/>
              </w:rPr>
              <w:t>（盖章）</w:t>
            </w:r>
            <w:r>
              <w:rPr>
                <w:rFonts w:hint="eastAsia" w:ascii="微软雅黑" w:hAnsi="微软雅黑" w:eastAsia="微软雅黑" w:cs="微软雅黑"/>
                <w:kern w:val="0"/>
                <w:sz w:val="24"/>
              </w:rPr>
              <w:t>:</w:t>
            </w:r>
          </w:p>
          <w:p w14:paraId="4CDB7C6A">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地址：</w:t>
            </w:r>
          </w:p>
          <w:p w14:paraId="689874DC">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代表人（签字）：</w:t>
            </w:r>
          </w:p>
          <w:p w14:paraId="319277FF">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电话：</w:t>
            </w:r>
          </w:p>
          <w:p w14:paraId="590BFD83">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开户银行：</w:t>
            </w:r>
          </w:p>
          <w:p w14:paraId="05681D28">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帐号：</w:t>
            </w:r>
          </w:p>
          <w:p w14:paraId="6D4AB776">
            <w:pPr>
              <w:pStyle w:val="6"/>
              <w:rPr>
                <w:rFonts w:hint="eastAsia" w:ascii="微软雅黑" w:hAnsi="微软雅黑" w:eastAsia="微软雅黑" w:cs="微软雅黑"/>
              </w:rPr>
            </w:pPr>
          </w:p>
          <w:p w14:paraId="5B340DB3">
            <w:pPr>
              <w:pStyle w:val="6"/>
              <w:rPr>
                <w:rFonts w:hint="eastAsia" w:ascii="微软雅黑" w:hAnsi="微软雅黑" w:eastAsia="微软雅黑" w:cs="微软雅黑"/>
              </w:rPr>
            </w:pPr>
          </w:p>
        </w:tc>
      </w:tr>
    </w:tbl>
    <w:p w14:paraId="6EFD4017">
      <w:pPr>
        <w:rPr>
          <w:rFonts w:hint="eastAsia"/>
        </w:rPr>
      </w:pPr>
    </w:p>
    <w:p w14:paraId="7AE73AF4">
      <w:pPr>
        <w:rPr>
          <w:rFonts w:hint="eastAsia"/>
        </w:rPr>
      </w:pPr>
    </w:p>
    <w:p w14:paraId="2D9530B8">
      <w:pPr>
        <w:rPr>
          <w:rFonts w:hint="eastAsia"/>
        </w:rPr>
      </w:pPr>
    </w:p>
    <w:p w14:paraId="2B1CBC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050465"/>
    <w:rsid w:val="1E797CF1"/>
    <w:rsid w:val="65050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style>
  <w:style w:type="paragraph" w:styleId="3">
    <w:name w:val="Body Text Indent"/>
    <w:basedOn w:val="1"/>
    <w:qFormat/>
    <w:uiPriority w:val="0"/>
    <w:pPr>
      <w:spacing w:after="120" w:afterLines="0" w:afterAutospacing="0"/>
      <w:ind w:left="420" w:leftChars="200"/>
    </w:pPr>
  </w:style>
  <w:style w:type="paragraph" w:customStyle="1" w:styleId="6">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1145</Words>
  <Characters>1148</Characters>
  <Lines>0</Lines>
  <Paragraphs>0</Paragraphs>
  <TotalTime>1</TotalTime>
  <ScaleCrop>false</ScaleCrop>
  <LinksUpToDate>false</LinksUpToDate>
  <CharactersWithSpaces>1180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2026-03-17T01:44:00Z</dcterms:created>
  <dc:creator>余陌</dc:creator>
  <cp:lastModifiedBy>余陌</cp:lastModifiedBy>
  <dcterms:modified xsi:type="dcterms:W3CDTF">2026-03-19T06:35:19Z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4F988D19DB7F4CB18914BE2A91DF3101_11</vt:lpwstr>
  </property>
  <property fmtid="{D5CDD505-2E9C-101B-9397-08002B2CF9AE}" pid="4" name="KSOTemplateDocerSaveRecord">
    <vt:lpwstr>eyJoZGlkIjoiNzg2NGUyNGZmZGYwZDBjZTUwYjNkZWFmYjZhNTYwMjIiLCJ1c2VySWQiOiI2Mzg4NDMxODAifQ==</vt:lpwstr>
  </property>
</Properties>
</file>