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51273">
      <w:pPr>
        <w:pStyle w:val="8"/>
        <w:rPr>
          <w:rFonts w:hint="eastAsia" w:eastAsia="仿宋"/>
          <w:color w:val="auto"/>
          <w:sz w:val="22"/>
          <w:szCs w:val="20"/>
          <w:highlight w:val="none"/>
          <w:lang w:eastAsia="zh-CN"/>
        </w:rPr>
      </w:pPr>
      <w:bookmarkStart w:id="0" w:name="_Toc46182667"/>
      <w:bookmarkStart w:id="1" w:name="_Toc328739378"/>
    </w:p>
    <w:p w14:paraId="36742E40">
      <w:pPr>
        <w:rPr>
          <w:rFonts w:hint="eastAsia" w:eastAsia="仿宋"/>
          <w:color w:val="auto"/>
          <w:sz w:val="22"/>
          <w:szCs w:val="20"/>
          <w:highlight w:val="none"/>
          <w:lang w:eastAsia="zh-CN"/>
        </w:rPr>
      </w:pPr>
    </w:p>
    <w:p w14:paraId="125D5C47">
      <w:pPr>
        <w:pStyle w:val="6"/>
        <w:rPr>
          <w:rFonts w:hint="eastAsia" w:eastAsia="仿宋"/>
          <w:color w:val="auto"/>
          <w:sz w:val="22"/>
          <w:szCs w:val="20"/>
          <w:highlight w:val="none"/>
          <w:lang w:eastAsia="zh-CN"/>
        </w:rPr>
      </w:pPr>
    </w:p>
    <w:p w14:paraId="503A305F">
      <w:pPr>
        <w:pStyle w:val="6"/>
        <w:rPr>
          <w:rFonts w:hint="eastAsia" w:eastAsia="仿宋"/>
          <w:color w:val="auto"/>
          <w:sz w:val="22"/>
          <w:szCs w:val="20"/>
          <w:highlight w:val="none"/>
          <w:lang w:eastAsia="zh-CN"/>
        </w:rPr>
      </w:pPr>
    </w:p>
    <w:p w14:paraId="4B91F66C">
      <w:pPr>
        <w:jc w:val="center"/>
        <w:outlineLvl w:val="0"/>
        <w:rPr>
          <w:rFonts w:hint="eastAsia" w:ascii="华文中宋" w:hAnsi="华文中宋" w:eastAsia="华文中宋"/>
          <w:b/>
          <w:color w:val="auto"/>
          <w:spacing w:val="20"/>
          <w:sz w:val="40"/>
          <w:szCs w:val="44"/>
          <w:highlight w:val="none"/>
          <w:lang w:eastAsia="zh-CN"/>
        </w:rPr>
      </w:pPr>
      <w:bookmarkStart w:id="2" w:name="_Toc28948"/>
    </w:p>
    <w:bookmarkEnd w:id="2"/>
    <w:p w14:paraId="019A3641">
      <w:pPr>
        <w:jc w:val="center"/>
        <w:outlineLvl w:val="0"/>
        <w:rPr>
          <w:rFonts w:hint="eastAsia" w:ascii="宋体" w:hAnsi="宋体" w:eastAsia="宋体" w:cs="宋体"/>
          <w:b/>
          <w:color w:val="auto"/>
          <w:spacing w:val="20"/>
          <w:sz w:val="40"/>
          <w:szCs w:val="40"/>
          <w:highlight w:val="none"/>
          <w:lang w:val="en-US" w:eastAsia="zh-CN"/>
        </w:rPr>
      </w:pPr>
      <w:r>
        <w:rPr>
          <w:rFonts w:hint="eastAsia" w:ascii="宋体" w:hAnsi="宋体" w:cs="宋体"/>
          <w:b/>
          <w:color w:val="auto"/>
          <w:spacing w:val="20"/>
          <w:sz w:val="40"/>
          <w:szCs w:val="40"/>
          <w:highlight w:val="none"/>
          <w:u w:val="single"/>
          <w:lang w:val="en-US" w:eastAsia="zh-CN"/>
        </w:rPr>
        <w:t xml:space="preserve">     （项目名称）     </w:t>
      </w:r>
      <w:r>
        <w:rPr>
          <w:rFonts w:hint="eastAsia" w:ascii="宋体" w:hAnsi="宋体" w:eastAsia="宋体" w:cs="宋体"/>
          <w:b/>
          <w:color w:val="auto"/>
          <w:spacing w:val="20"/>
          <w:sz w:val="40"/>
          <w:szCs w:val="40"/>
          <w:highlight w:val="none"/>
          <w:lang w:val="en-US" w:eastAsia="zh-CN"/>
        </w:rPr>
        <w:t>合同</w:t>
      </w:r>
    </w:p>
    <w:p w14:paraId="5F513C04">
      <w:pPr>
        <w:jc w:val="center"/>
        <w:outlineLvl w:val="0"/>
        <w:rPr>
          <w:rFonts w:hint="eastAsia" w:ascii="宋体" w:hAnsi="宋体" w:eastAsia="宋体" w:cs="宋体"/>
          <w:b/>
          <w:color w:val="auto"/>
          <w:spacing w:val="20"/>
          <w:sz w:val="40"/>
          <w:szCs w:val="40"/>
          <w:highlight w:val="none"/>
          <w:lang w:eastAsia="zh-CN"/>
        </w:rPr>
      </w:pPr>
    </w:p>
    <w:p w14:paraId="0FCE5577">
      <w:pPr>
        <w:jc w:val="center"/>
        <w:outlineLvl w:val="0"/>
        <w:rPr>
          <w:rFonts w:hint="eastAsia" w:ascii="宋体" w:hAnsi="宋体" w:eastAsia="宋体" w:cs="宋体"/>
          <w:b/>
          <w:color w:val="auto"/>
          <w:spacing w:val="20"/>
          <w:sz w:val="40"/>
          <w:szCs w:val="40"/>
          <w:highlight w:val="none"/>
          <w:lang w:eastAsia="zh-CN"/>
        </w:rPr>
      </w:pPr>
    </w:p>
    <w:p w14:paraId="682CBFED">
      <w:pPr>
        <w:jc w:val="center"/>
        <w:outlineLvl w:val="0"/>
        <w:rPr>
          <w:rFonts w:hint="eastAsia" w:ascii="宋体" w:hAnsi="宋体" w:eastAsia="宋体" w:cs="宋体"/>
          <w:b/>
          <w:color w:val="auto"/>
          <w:spacing w:val="20"/>
          <w:sz w:val="40"/>
          <w:szCs w:val="40"/>
          <w:highlight w:val="none"/>
          <w:lang w:eastAsia="zh-CN"/>
        </w:rPr>
      </w:pPr>
      <w:bookmarkStart w:id="3" w:name="_Toc16919"/>
    </w:p>
    <w:p w14:paraId="119BFD57">
      <w:pPr>
        <w:jc w:val="center"/>
        <w:outlineLvl w:val="0"/>
        <w:rPr>
          <w:rFonts w:hint="eastAsia" w:ascii="宋体" w:hAnsi="宋体" w:eastAsia="宋体" w:cs="宋体"/>
          <w:b/>
          <w:color w:val="auto"/>
          <w:spacing w:val="20"/>
          <w:sz w:val="40"/>
          <w:szCs w:val="40"/>
          <w:highlight w:val="none"/>
          <w:lang w:eastAsia="zh-CN"/>
        </w:rPr>
      </w:pPr>
    </w:p>
    <w:p w14:paraId="2DB3EA9F">
      <w:pPr>
        <w:jc w:val="center"/>
        <w:outlineLvl w:val="0"/>
        <w:rPr>
          <w:rFonts w:hint="eastAsia" w:ascii="宋体" w:hAnsi="宋体" w:eastAsia="宋体" w:cs="宋体"/>
          <w:b/>
          <w:color w:val="auto"/>
          <w:spacing w:val="20"/>
          <w:sz w:val="40"/>
          <w:szCs w:val="40"/>
          <w:highlight w:val="none"/>
          <w:lang w:eastAsia="zh-CN"/>
        </w:rPr>
      </w:pPr>
    </w:p>
    <w:p w14:paraId="0F614B7F">
      <w:pPr>
        <w:pStyle w:val="7"/>
        <w:rPr>
          <w:rFonts w:hint="eastAsia" w:ascii="宋体" w:hAnsi="宋体" w:eastAsia="宋体" w:cs="宋体"/>
          <w:b/>
          <w:color w:val="auto"/>
          <w:spacing w:val="20"/>
          <w:sz w:val="40"/>
          <w:szCs w:val="40"/>
          <w:highlight w:val="none"/>
          <w:lang w:eastAsia="zh-CN"/>
        </w:rPr>
      </w:pPr>
    </w:p>
    <w:p w14:paraId="55BA0B75">
      <w:pPr>
        <w:pStyle w:val="8"/>
        <w:rPr>
          <w:rFonts w:hint="eastAsia" w:ascii="宋体" w:hAnsi="宋体" w:eastAsia="宋体" w:cs="宋体"/>
          <w:color w:val="auto"/>
          <w:sz w:val="22"/>
          <w:szCs w:val="20"/>
          <w:highlight w:val="none"/>
          <w:lang w:eastAsia="zh-CN"/>
        </w:rPr>
      </w:pPr>
    </w:p>
    <w:p w14:paraId="2436693C">
      <w:pPr>
        <w:pStyle w:val="7"/>
        <w:rPr>
          <w:rFonts w:hint="eastAsia" w:ascii="宋体" w:hAnsi="宋体" w:eastAsia="宋体" w:cs="宋体"/>
          <w:color w:val="auto"/>
          <w:sz w:val="20"/>
          <w:szCs w:val="20"/>
          <w:highlight w:val="none"/>
          <w:lang w:eastAsia="zh-CN"/>
        </w:rPr>
      </w:pPr>
    </w:p>
    <w:p w14:paraId="0A91B747">
      <w:pPr>
        <w:pStyle w:val="8"/>
        <w:rPr>
          <w:rFonts w:hint="eastAsia" w:ascii="宋体" w:hAnsi="宋体" w:eastAsia="宋体" w:cs="宋体"/>
          <w:color w:val="auto"/>
          <w:sz w:val="22"/>
          <w:szCs w:val="20"/>
          <w:highlight w:val="none"/>
          <w:lang w:eastAsia="zh-CN"/>
        </w:rPr>
      </w:pPr>
    </w:p>
    <w:p w14:paraId="3DF60DFF">
      <w:pPr>
        <w:rPr>
          <w:rFonts w:hint="eastAsia" w:ascii="宋体" w:hAnsi="宋体" w:eastAsia="宋体" w:cs="宋体"/>
          <w:color w:val="auto"/>
          <w:sz w:val="20"/>
          <w:szCs w:val="18"/>
          <w:highlight w:val="none"/>
          <w:lang w:eastAsia="zh-CN"/>
        </w:rPr>
      </w:pPr>
    </w:p>
    <w:p w14:paraId="18703865">
      <w:pPr>
        <w:pStyle w:val="7"/>
        <w:rPr>
          <w:rFonts w:hint="eastAsia" w:ascii="宋体" w:hAnsi="宋体" w:eastAsia="宋体" w:cs="宋体"/>
          <w:color w:val="auto"/>
          <w:sz w:val="20"/>
          <w:szCs w:val="20"/>
          <w:highlight w:val="none"/>
          <w:lang w:eastAsia="zh-CN"/>
        </w:rPr>
      </w:pPr>
    </w:p>
    <w:p w14:paraId="78FA09A8">
      <w:pPr>
        <w:ind w:left="420" w:leftChars="0" w:firstLine="420" w:firstLineChars="0"/>
        <w:jc w:val="both"/>
        <w:outlineLvl w:val="0"/>
        <w:rPr>
          <w:rFonts w:hint="eastAsia" w:ascii="宋体" w:hAnsi="宋体" w:eastAsia="宋体" w:cs="宋体"/>
          <w:b/>
          <w:color w:val="auto"/>
          <w:spacing w:val="20"/>
          <w:sz w:val="28"/>
          <w:szCs w:val="28"/>
          <w:highlight w:val="none"/>
          <w:lang w:val="en-US" w:eastAsia="zh-CN"/>
        </w:rPr>
      </w:pPr>
      <w:bookmarkStart w:id="4" w:name="_Toc22468"/>
      <w:bookmarkStart w:id="5" w:name="_Toc805"/>
      <w:r>
        <w:rPr>
          <w:rFonts w:hint="eastAsia" w:ascii="宋体" w:hAnsi="宋体" w:eastAsia="宋体" w:cs="宋体"/>
          <w:b/>
          <w:color w:val="auto"/>
          <w:spacing w:val="20"/>
          <w:sz w:val="28"/>
          <w:szCs w:val="28"/>
          <w:highlight w:val="none"/>
          <w:lang w:eastAsia="zh-CN"/>
        </w:rPr>
        <w:t>发包人：</w:t>
      </w:r>
      <w:r>
        <w:rPr>
          <w:rFonts w:hint="eastAsia" w:ascii="宋体" w:hAnsi="宋体" w:cs="宋体"/>
          <w:b/>
          <w:color w:val="auto"/>
          <w:spacing w:val="20"/>
          <w:sz w:val="28"/>
          <w:szCs w:val="28"/>
          <w:highlight w:val="none"/>
          <w:u w:val="single"/>
          <w:lang w:val="en-US" w:eastAsia="zh-CN"/>
        </w:rPr>
        <w:t xml:space="preserve">       大荔县林业局     </w:t>
      </w:r>
      <w:r>
        <w:rPr>
          <w:rFonts w:hint="eastAsia" w:ascii="宋体" w:hAnsi="宋体" w:eastAsia="宋体" w:cs="宋体"/>
          <w:b/>
          <w:color w:val="auto"/>
          <w:spacing w:val="20"/>
          <w:sz w:val="28"/>
          <w:szCs w:val="28"/>
          <w:highlight w:val="none"/>
          <w:lang w:val="en-US" w:eastAsia="zh-CN"/>
        </w:rPr>
        <w:t xml:space="preserve">  </w:t>
      </w:r>
      <w:bookmarkEnd w:id="3"/>
      <w:bookmarkEnd w:id="4"/>
      <w:bookmarkEnd w:id="5"/>
    </w:p>
    <w:p w14:paraId="02DE4898">
      <w:pPr>
        <w:ind w:left="420" w:leftChars="0" w:firstLine="420" w:firstLineChars="0"/>
        <w:jc w:val="left"/>
        <w:outlineLvl w:val="0"/>
        <w:rPr>
          <w:rFonts w:hint="default" w:ascii="宋体" w:hAnsi="宋体" w:eastAsia="宋体" w:cs="宋体"/>
          <w:b/>
          <w:color w:val="auto"/>
          <w:spacing w:val="20"/>
          <w:sz w:val="28"/>
          <w:szCs w:val="28"/>
          <w:highlight w:val="none"/>
          <w:lang w:val="en-US" w:eastAsia="zh-CN"/>
        </w:rPr>
      </w:pPr>
      <w:bookmarkStart w:id="6" w:name="_Toc12075"/>
      <w:bookmarkStart w:id="7" w:name="_Toc16680"/>
      <w:bookmarkStart w:id="8" w:name="_Toc9994"/>
      <w:r>
        <w:rPr>
          <w:rFonts w:hint="eastAsia" w:ascii="宋体" w:hAnsi="宋体" w:eastAsia="宋体" w:cs="宋体"/>
          <w:b/>
          <w:color w:val="auto"/>
          <w:spacing w:val="20"/>
          <w:sz w:val="28"/>
          <w:szCs w:val="28"/>
          <w:highlight w:val="none"/>
          <w:lang w:eastAsia="zh-CN"/>
        </w:rPr>
        <w:t>承包人：</w:t>
      </w:r>
      <w:bookmarkEnd w:id="6"/>
      <w:bookmarkEnd w:id="7"/>
      <w:bookmarkEnd w:id="8"/>
      <w:r>
        <w:rPr>
          <w:rFonts w:hint="eastAsia" w:ascii="宋体" w:hAnsi="宋体" w:cs="宋体"/>
          <w:b/>
          <w:color w:val="auto"/>
          <w:spacing w:val="20"/>
          <w:sz w:val="28"/>
          <w:szCs w:val="28"/>
          <w:highlight w:val="none"/>
          <w:u w:val="single"/>
          <w:lang w:val="en-US" w:eastAsia="zh-CN"/>
        </w:rPr>
        <w:t xml:space="preserve">                       </w:t>
      </w:r>
    </w:p>
    <w:p w14:paraId="2B5279A7">
      <w:pPr>
        <w:pStyle w:val="6"/>
        <w:jc w:val="center"/>
        <w:rPr>
          <w:rFonts w:hint="eastAsia"/>
          <w:color w:val="auto"/>
          <w:highlight w:val="none"/>
          <w:lang w:eastAsia="zh-CN"/>
        </w:rPr>
      </w:pPr>
      <w:r>
        <w:rPr>
          <w:rFonts w:hint="eastAsia" w:ascii="宋体" w:hAnsi="宋体" w:cs="宋体"/>
          <w:b/>
          <w:color w:val="auto"/>
          <w:spacing w:val="20"/>
          <w:sz w:val="28"/>
          <w:szCs w:val="28"/>
          <w:highlight w:val="none"/>
          <w:lang w:val="en-US" w:eastAsia="zh-CN"/>
        </w:rPr>
        <w:t>二○二</w:t>
      </w:r>
      <w:r>
        <w:rPr>
          <w:rFonts w:hint="eastAsia" w:hAnsi="宋体" w:cs="宋体"/>
          <w:b/>
          <w:color w:val="auto"/>
          <w:spacing w:val="20"/>
          <w:sz w:val="28"/>
          <w:szCs w:val="28"/>
          <w:highlight w:val="none"/>
          <w:lang w:val="en-US" w:eastAsia="zh-CN"/>
        </w:rPr>
        <w:t>六</w:t>
      </w:r>
      <w:r>
        <w:rPr>
          <w:rFonts w:hint="eastAsia" w:ascii="宋体" w:hAnsi="宋体" w:cs="宋体"/>
          <w:b/>
          <w:color w:val="auto"/>
          <w:spacing w:val="20"/>
          <w:sz w:val="28"/>
          <w:szCs w:val="28"/>
          <w:highlight w:val="none"/>
          <w:lang w:val="en-US" w:eastAsia="zh-CN"/>
        </w:rPr>
        <w:t>年</w:t>
      </w:r>
    </w:p>
    <w:p w14:paraId="086E5F2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53C3FFFF">
      <w:pPr>
        <w:keepNext w:val="0"/>
        <w:keepLines w:val="0"/>
        <w:pageBreakBefore w:val="0"/>
        <w:kinsoku/>
        <w:wordWrap/>
        <w:overflowPunct/>
        <w:topLinePunct w:val="0"/>
        <w:autoSpaceDE/>
        <w:autoSpaceDN/>
        <w:bidi w:val="0"/>
        <w:spacing w:before="312" w:beforeLines="100" w:line="560" w:lineRule="exact"/>
        <w:ind w:left="420" w:leftChars="0" w:firstLine="420" w:firstLineChars="0"/>
        <w:jc w:val="left"/>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rPr>
        <w:t>发包人（</w:t>
      </w:r>
      <w:r>
        <w:rPr>
          <w:rFonts w:hint="eastAsia" w:ascii="宋体" w:hAnsi="宋体" w:cs="宋体"/>
          <w:b/>
          <w:bCs w:val="0"/>
          <w:color w:val="auto"/>
          <w:sz w:val="24"/>
          <w:szCs w:val="24"/>
          <w:highlight w:val="none"/>
          <w:lang w:eastAsia="zh-CN"/>
        </w:rPr>
        <w:t>甲方</w:t>
      </w:r>
      <w:r>
        <w:rPr>
          <w:rFonts w:hint="eastAsia" w:ascii="宋体" w:hAnsi="宋体" w:eastAsia="宋体" w:cs="宋体"/>
          <w:b/>
          <w:bCs w:val="0"/>
          <w:color w:val="auto"/>
          <w:sz w:val="24"/>
          <w:szCs w:val="24"/>
          <w:highlight w:val="none"/>
        </w:rPr>
        <w:t>）：</w:t>
      </w:r>
      <w:r>
        <w:rPr>
          <w:rFonts w:hint="eastAsia" w:ascii="宋体" w:hAnsi="宋体" w:cs="宋体"/>
          <w:b/>
          <w:bCs w:val="0"/>
          <w:color w:val="auto"/>
          <w:sz w:val="24"/>
          <w:szCs w:val="24"/>
          <w:highlight w:val="none"/>
          <w:u w:val="single"/>
          <w:lang w:val="en-US" w:eastAsia="zh-CN"/>
        </w:rPr>
        <w:t>大荔县林业局</w:t>
      </w:r>
    </w:p>
    <w:p w14:paraId="0F866D22">
      <w:pPr>
        <w:keepNext w:val="0"/>
        <w:keepLines w:val="0"/>
        <w:pageBreakBefore w:val="0"/>
        <w:kinsoku/>
        <w:wordWrap/>
        <w:overflowPunct/>
        <w:topLinePunct w:val="0"/>
        <w:autoSpaceDE/>
        <w:autoSpaceDN/>
        <w:bidi w:val="0"/>
        <w:spacing w:line="560" w:lineRule="exact"/>
        <w:ind w:left="420" w:leftChars="0" w:firstLine="420" w:firstLineChars="0"/>
        <w:jc w:val="left"/>
        <w:textAlignment w:val="auto"/>
        <w:rPr>
          <w:rFonts w:hint="eastAsia" w:ascii="宋体" w:hAnsi="宋体" w:cs="宋体"/>
          <w:b/>
          <w:bCs w:val="0"/>
          <w:color w:val="auto"/>
          <w:sz w:val="24"/>
          <w:szCs w:val="24"/>
          <w:highlight w:val="none"/>
          <w:u w:val="single"/>
          <w:lang w:val="en-US" w:eastAsia="zh-CN"/>
        </w:rPr>
      </w:pPr>
      <w:r>
        <w:rPr>
          <w:rFonts w:hint="eastAsia" w:ascii="宋体" w:hAnsi="宋体" w:eastAsia="宋体" w:cs="宋体"/>
          <w:b/>
          <w:bCs w:val="0"/>
          <w:color w:val="auto"/>
          <w:sz w:val="24"/>
          <w:szCs w:val="24"/>
          <w:highlight w:val="none"/>
        </w:rPr>
        <w:t>承包人（</w:t>
      </w:r>
      <w:r>
        <w:rPr>
          <w:rFonts w:hint="eastAsia" w:ascii="宋体" w:hAnsi="宋体" w:cs="宋体"/>
          <w:b/>
          <w:bCs w:val="0"/>
          <w:color w:val="auto"/>
          <w:sz w:val="24"/>
          <w:szCs w:val="24"/>
          <w:highlight w:val="none"/>
          <w:lang w:eastAsia="zh-CN"/>
        </w:rPr>
        <w:t>乙方</w:t>
      </w:r>
      <w:r>
        <w:rPr>
          <w:rFonts w:hint="eastAsia" w:ascii="宋体" w:hAnsi="宋体" w:eastAsia="宋体" w:cs="宋体"/>
          <w:b/>
          <w:bCs w:val="0"/>
          <w:color w:val="auto"/>
          <w:sz w:val="24"/>
          <w:szCs w:val="24"/>
          <w:highlight w:val="none"/>
        </w:rPr>
        <w:t>）：</w:t>
      </w:r>
      <w:r>
        <w:rPr>
          <w:rFonts w:hint="eastAsia" w:ascii="宋体" w:hAnsi="宋体" w:cs="宋体"/>
          <w:b/>
          <w:bCs w:val="0"/>
          <w:color w:val="auto"/>
          <w:sz w:val="24"/>
          <w:szCs w:val="24"/>
          <w:highlight w:val="none"/>
          <w:u w:val="single"/>
          <w:lang w:val="en-US" w:eastAsia="zh-CN"/>
        </w:rPr>
        <w:t xml:space="preserve">                          </w:t>
      </w:r>
    </w:p>
    <w:p w14:paraId="28943285">
      <w:pPr>
        <w:keepNext w:val="0"/>
        <w:keepLines w:val="0"/>
        <w:pageBreakBefore w:val="0"/>
        <w:kinsoku/>
        <w:wordWrap/>
        <w:overflowPunct/>
        <w:topLinePunct w:val="0"/>
        <w:autoSpaceDE/>
        <w:autoSpaceDN/>
        <w:bidi w:val="0"/>
        <w:spacing w:line="360" w:lineRule="auto"/>
        <w:ind w:left="42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双方根据《</w:t>
      </w:r>
      <w:r>
        <w:rPr>
          <w:rFonts w:hint="eastAsia" w:ascii="宋体" w:hAnsi="宋体" w:eastAsia="宋体" w:cs="宋体"/>
          <w:color w:val="auto"/>
          <w:sz w:val="24"/>
          <w:szCs w:val="24"/>
          <w:highlight w:val="none"/>
          <w:lang w:eastAsia="zh-CN"/>
        </w:rPr>
        <w:t>中华人民共和国民法典</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《中华人民共和国政府采购法》等法律法规，本着平等、自愿、公平、互利和诚实信用的原则，经双方协商一致，同意签订本合同：</w:t>
      </w:r>
    </w:p>
    <w:p w14:paraId="68942251">
      <w:pPr>
        <w:keepNext w:val="0"/>
        <w:keepLines w:val="0"/>
        <w:pageBreakBefore w:val="0"/>
        <w:kinsoku/>
        <w:wordWrap/>
        <w:overflowPunct/>
        <w:topLinePunct w:val="0"/>
        <w:autoSpaceDE/>
        <w:autoSpaceDN/>
        <w:bidi w:val="0"/>
        <w:spacing w:line="360" w:lineRule="auto"/>
        <w:ind w:firstLine="420" w:firstLineChars="0"/>
        <w:textAlignment w:val="auto"/>
        <w:rPr>
          <w:rFonts w:hint="eastAsia" w:ascii="宋体" w:hAnsi="宋体" w:eastAsia="宋体" w:cs="宋体"/>
          <w:bCs/>
          <w:color w:val="auto"/>
          <w:sz w:val="24"/>
          <w:szCs w:val="24"/>
          <w:highlight w:val="none"/>
        </w:rPr>
      </w:pPr>
      <w:bookmarkStart w:id="9" w:name="_Toc351203481"/>
      <w:r>
        <w:rPr>
          <w:rFonts w:hint="eastAsia" w:ascii="宋体" w:hAnsi="宋体" w:eastAsia="宋体" w:cs="宋体"/>
          <w:b/>
          <w:bCs/>
          <w:color w:val="auto"/>
          <w:sz w:val="24"/>
          <w:szCs w:val="24"/>
          <w:highlight w:val="none"/>
        </w:rPr>
        <w:t>一、工程概况</w:t>
      </w:r>
      <w:bookmarkEnd w:id="9"/>
    </w:p>
    <w:p w14:paraId="2C136EAC">
      <w:pPr>
        <w:pageBreakBefore w:val="0"/>
        <w:kinsoku/>
        <w:wordWrap/>
        <w:overflowPunct/>
        <w:topLinePunct w:val="0"/>
        <w:autoSpaceDE/>
        <w:autoSpaceDN/>
        <w:bidi w:val="0"/>
        <w:spacing w:line="360" w:lineRule="auto"/>
        <w:ind w:firstLine="480" w:firstLineChars="200"/>
        <w:jc w:val="both"/>
        <w:textAlignment w:val="auto"/>
        <w:outlineLvl w:val="0"/>
        <w:rPr>
          <w:rFonts w:hint="default" w:ascii="宋体" w:hAnsi="宋体" w:eastAsia="宋体" w:cs="宋体"/>
          <w:bCs/>
          <w:color w:val="auto"/>
          <w:sz w:val="24"/>
          <w:szCs w:val="24"/>
          <w:highlight w:val="none"/>
          <w:lang w:val="en-US"/>
        </w:rPr>
      </w:pPr>
      <w:r>
        <w:rPr>
          <w:rFonts w:hint="eastAsia" w:ascii="宋体" w:hAnsi="宋体" w:cs="宋体"/>
          <w:bCs/>
          <w:color w:val="auto"/>
          <w:sz w:val="24"/>
          <w:szCs w:val="24"/>
          <w:highlight w:val="none"/>
          <w:lang w:eastAsia="zh-CN"/>
        </w:rPr>
        <w:t>1.</w:t>
      </w:r>
      <w:r>
        <w:rPr>
          <w:rFonts w:hint="eastAsia" w:ascii="宋体" w:hAnsi="宋体" w:eastAsia="宋体" w:cs="宋体"/>
          <w:bCs/>
          <w:color w:val="auto"/>
          <w:sz w:val="24"/>
          <w:szCs w:val="24"/>
          <w:highlight w:val="none"/>
        </w:rPr>
        <w:t>工程名称</w:t>
      </w:r>
      <w:r>
        <w:rPr>
          <w:rFonts w:hint="eastAsia" w:ascii="宋体" w:hAnsi="宋体" w:eastAsia="宋体" w:cs="宋体"/>
          <w:color w:val="auto"/>
          <w:sz w:val="24"/>
          <w:szCs w:val="24"/>
          <w:highlight w:val="none"/>
          <w:u w:val="non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大荔县林业局2025年官池镇沙苑水库重点区域绿化项目</w:t>
      </w:r>
      <w:r>
        <w:rPr>
          <w:rFonts w:hint="eastAsia" w:ascii="宋体" w:hAnsi="宋体" w:cs="宋体"/>
          <w:color w:val="auto"/>
          <w:sz w:val="24"/>
          <w:szCs w:val="24"/>
          <w:highlight w:val="none"/>
          <w:u w:val="single"/>
          <w:lang w:val="en-US" w:eastAsia="zh-CN"/>
        </w:rPr>
        <w:t xml:space="preserve"> </w:t>
      </w:r>
    </w:p>
    <w:p w14:paraId="0890C02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eastAsia="zh-CN"/>
        </w:rPr>
        <w:t>2.</w:t>
      </w:r>
      <w:r>
        <w:rPr>
          <w:rFonts w:hint="eastAsia" w:ascii="宋体" w:hAnsi="宋体" w:eastAsia="宋体" w:cs="宋体"/>
          <w:bCs/>
          <w:color w:val="auto"/>
          <w:sz w:val="24"/>
          <w:szCs w:val="24"/>
          <w:highlight w:val="none"/>
        </w:rPr>
        <w:t>工程地点：</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大荔县城区南部的沙苑地区</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5D7BF8DB">
      <w:pPr>
        <w:pageBreakBefore w:val="0"/>
        <w:kinsoku/>
        <w:wordWrap/>
        <w:overflowPunct/>
        <w:topLinePunct w:val="0"/>
        <w:autoSpaceDE/>
        <w:autoSpaceDN/>
        <w:bidi w:val="0"/>
        <w:spacing w:line="360" w:lineRule="auto"/>
        <w:ind w:firstLine="480" w:firstLineChars="200"/>
        <w:jc w:val="both"/>
        <w:textAlignment w:val="auto"/>
        <w:outlineLvl w:val="0"/>
        <w:rPr>
          <w:rFonts w:hint="eastAsia" w:ascii="宋体" w:hAnsi="宋体" w:eastAsia="宋体" w:cs="宋体"/>
          <w:b/>
          <w:bCs/>
          <w:color w:val="auto"/>
          <w:sz w:val="24"/>
          <w:szCs w:val="24"/>
          <w:highlight w:val="none"/>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工程内容及概况：</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位于大荔县城区南部的沙苑地区，作业面积172亩，涉及2个镇（街道）6个作业区9个小班，其中西城街道办同州生态新区发展中心作业区5个小班66亩，官池镇经济技术开发区管委会作业区4个小班106亩，需满足的要求:树木成活率达到95%。</w:t>
      </w:r>
      <w:bookmarkStart w:id="10" w:name="_Toc351203482"/>
    </w:p>
    <w:p w14:paraId="4582E0E9">
      <w:pPr>
        <w:keepNext w:val="0"/>
        <w:keepLines w:val="0"/>
        <w:pageBreakBefore w:val="0"/>
        <w:kinsoku/>
        <w:wordWrap/>
        <w:overflowPunct/>
        <w:topLinePunct w:val="0"/>
        <w:autoSpaceDE/>
        <w:autoSpaceDN/>
        <w:bidi w:val="0"/>
        <w:spacing w:line="360" w:lineRule="auto"/>
        <w:ind w:firstLine="482" w:firstLineChars="20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二、工期</w:t>
      </w:r>
      <w:bookmarkEnd w:id="10"/>
      <w:bookmarkStart w:id="11" w:name="_Toc351203483"/>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u w:val="single"/>
          <w:lang w:val="en-US" w:eastAsia="zh-CN"/>
        </w:rPr>
        <w:t xml:space="preserve"> 70日历天  </w:t>
      </w:r>
      <w:bookmarkStart w:id="51" w:name="_GoBack"/>
      <w:bookmarkEnd w:id="51"/>
    </w:p>
    <w:p w14:paraId="4A91D5E2">
      <w:pPr>
        <w:pStyle w:val="2"/>
        <w:keepNext/>
        <w:keepLines/>
        <w:pageBreakBefore w:val="0"/>
        <w:widowControl w:val="0"/>
        <w:kinsoku/>
        <w:wordWrap/>
        <w:overflowPunct/>
        <w:topLinePunct w:val="0"/>
        <w:autoSpaceDE/>
        <w:autoSpaceDN/>
        <w:bidi w:val="0"/>
        <w:adjustRightInd/>
        <w:snapToGrid/>
        <w:spacing w:before="157" w:beforeLines="50" w:after="0" w:line="360" w:lineRule="auto"/>
        <w:ind w:firstLine="420" w:firstLineChars="0"/>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、质量标准</w:t>
      </w:r>
      <w:bookmarkEnd w:id="11"/>
      <w:r>
        <w:rPr>
          <w:rFonts w:hint="eastAsia" w:ascii="宋体" w:hAnsi="宋体" w:cs="宋体"/>
          <w:b/>
          <w:bCs/>
          <w:color w:val="auto"/>
          <w:sz w:val="24"/>
          <w:szCs w:val="24"/>
          <w:highlight w:val="none"/>
          <w:lang w:eastAsia="zh-CN"/>
        </w:rPr>
        <w:t>：</w:t>
      </w:r>
      <w:bookmarkStart w:id="12" w:name="_Toc351203484"/>
      <w:r>
        <w:rPr>
          <w:rFonts w:hint="eastAsia" w:ascii="宋体" w:hAnsi="宋体" w:cs="宋体"/>
          <w:b/>
          <w:bCs/>
          <w:color w:val="auto"/>
          <w:sz w:val="24"/>
          <w:szCs w:val="24"/>
          <w:highlight w:val="none"/>
          <w:u w:val="single"/>
          <w:lang w:val="en-US" w:eastAsia="zh-CN"/>
        </w:rPr>
        <w:t xml:space="preserve">  合格  </w:t>
      </w:r>
    </w:p>
    <w:p w14:paraId="548F1725">
      <w:pPr>
        <w:keepNext w:val="0"/>
        <w:keepLines w:val="0"/>
        <w:pageBreakBefore w:val="0"/>
        <w:tabs>
          <w:tab w:val="left" w:pos="720"/>
        </w:tabs>
        <w:kinsoku/>
        <w:wordWrap/>
        <w:overflowPunct/>
        <w:topLinePunct w:val="0"/>
        <w:autoSpaceDE/>
        <w:autoSpaceDN/>
        <w:bidi w:val="0"/>
        <w:adjustRightInd/>
        <w:snapToGrid/>
        <w:spacing w:before="120" w:beforeLines="50" w:after="120" w:afterLines="50" w:line="360" w:lineRule="auto"/>
        <w:ind w:firstLine="482" w:firstLineChars="20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四、</w:t>
      </w:r>
      <w:bookmarkEnd w:id="12"/>
      <w:r>
        <w:rPr>
          <w:rFonts w:hint="eastAsia" w:ascii="宋体" w:hAnsi="宋体" w:eastAsia="宋体" w:cs="宋体"/>
          <w:b/>
          <w:bCs/>
          <w:color w:val="auto"/>
          <w:kern w:val="2"/>
          <w:sz w:val="24"/>
          <w:szCs w:val="24"/>
          <w:highlight w:val="none"/>
          <w:lang w:val="en-US" w:eastAsia="zh-CN" w:bidi="ar-SA"/>
        </w:rPr>
        <w:t>合同价款</w:t>
      </w:r>
    </w:p>
    <w:p w14:paraId="572C69CA">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highlight w:val="none"/>
        </w:rPr>
        <w:t>合同总价暂定为¥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元，最终合同支付价款根据实际发生工程量据实结算，但最终不超过本项目成交总价。</w:t>
      </w:r>
    </w:p>
    <w:p w14:paraId="59664EE0">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五</w:t>
      </w:r>
      <w:r>
        <w:rPr>
          <w:rFonts w:hint="eastAsia" w:ascii="宋体" w:hAnsi="宋体" w:eastAsia="宋体" w:cs="宋体"/>
          <w:b/>
          <w:bCs/>
          <w:color w:val="auto"/>
          <w:sz w:val="24"/>
          <w:szCs w:val="24"/>
          <w:highlight w:val="none"/>
        </w:rPr>
        <w:t>、承包方式</w:t>
      </w:r>
    </w:p>
    <w:p w14:paraId="7C3C6D0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包工包料、包安全、包协调。</w:t>
      </w:r>
    </w:p>
    <w:p w14:paraId="628B86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发包人不提供任何机械、水电、食宿、办公条件等，所有事宜均由承包人承担。</w:t>
      </w:r>
    </w:p>
    <w:p w14:paraId="294990BE">
      <w:pPr>
        <w:keepNext w:val="0"/>
        <w:keepLines w:val="0"/>
        <w:pageBreakBefore w:val="0"/>
        <w:numPr>
          <w:ilvl w:val="0"/>
          <w:numId w:val="1"/>
        </w:numPr>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付款方式</w:t>
      </w:r>
    </w:p>
    <w:p w14:paraId="2CCBB77B">
      <w:pPr>
        <w:keepNext w:val="0"/>
        <w:keepLines w:val="0"/>
        <w:pageBreakBefore w:val="0"/>
        <w:kinsoku/>
        <w:wordWrap/>
        <w:overflowPunct/>
        <w:topLinePunct w:val="0"/>
        <w:autoSpaceDE/>
        <w:autoSpaceDN/>
        <w:bidi w:val="0"/>
        <w:spacing w:line="360" w:lineRule="auto"/>
        <w:ind w:firstLine="480" w:firstLineChars="200"/>
        <w:textAlignment w:val="auto"/>
        <w:rPr>
          <w:rFonts w:hint="default"/>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合同预付款40%，施工结束验收合格后支付40%，养护期满后付清剩余工程款</w:t>
      </w:r>
    </w:p>
    <w:p w14:paraId="6F7EEEB5">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质保期</w:t>
      </w:r>
    </w:p>
    <w:p w14:paraId="3D95DD5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质保期：</w:t>
      </w:r>
      <w:r>
        <w:rPr>
          <w:rFonts w:hint="eastAsia" w:ascii="宋体" w:hAnsi="宋体" w:cs="宋体"/>
          <w:color w:val="auto"/>
          <w:sz w:val="24"/>
          <w:szCs w:val="24"/>
          <w:highlight w:val="none"/>
          <w:lang w:val="en-US" w:eastAsia="zh-CN"/>
        </w:rPr>
        <w:t>/</w:t>
      </w:r>
    </w:p>
    <w:p w14:paraId="2D397780">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八、项目经理</w:t>
      </w:r>
    </w:p>
    <w:p w14:paraId="456345DE">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，注册证号：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A4DAC5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九</w:t>
      </w:r>
      <w:r>
        <w:rPr>
          <w:rFonts w:hint="eastAsia" w:ascii="宋体" w:hAnsi="宋体" w:eastAsia="宋体" w:cs="宋体"/>
          <w:b/>
          <w:bCs/>
          <w:color w:val="auto"/>
          <w:sz w:val="24"/>
          <w:szCs w:val="24"/>
          <w:highlight w:val="none"/>
        </w:rPr>
        <w:t>、双方责任、权利和义务</w:t>
      </w:r>
    </w:p>
    <w:p w14:paraId="0C09707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（一）发包人责任、权利和义务</w:t>
      </w:r>
    </w:p>
    <w:p w14:paraId="3A2B6BD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根据项目情况，确定施工任务。</w:t>
      </w:r>
    </w:p>
    <w:p w14:paraId="77BC993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委派指定代表与承包人联系，发包人更换代表应及时通知承包人。</w:t>
      </w:r>
    </w:p>
    <w:p w14:paraId="3647C18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按本合同的约定办理工程结算审核和支付工程款。</w:t>
      </w:r>
    </w:p>
    <w:p w14:paraId="4996CE1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负责向承包人明确具体工程承包范围、工作内容及工期安排。</w:t>
      </w:r>
    </w:p>
    <w:p w14:paraId="5954CFE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有对工程实际数量的确认权</w:t>
      </w:r>
      <w:r>
        <w:rPr>
          <w:rFonts w:hint="eastAsia" w:ascii="宋体" w:hAnsi="宋体" w:eastAsia="宋体" w:cs="宋体"/>
          <w:color w:val="auto"/>
          <w:sz w:val="24"/>
          <w:szCs w:val="24"/>
          <w:highlight w:val="none"/>
          <w:lang w:eastAsia="zh-CN"/>
        </w:rPr>
        <w:t>。</w:t>
      </w:r>
    </w:p>
    <w:p w14:paraId="24ECECB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、有权随时检查、监督现场及工程进度、质量和安全。</w:t>
      </w:r>
    </w:p>
    <w:p w14:paraId="71694DC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对于承包人的违约行为以及</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不利于实现本承包合同目的的行为，有权责令其限期改正，并依法保留依照本承包合同采取进一步法律措施的权利。</w:t>
      </w:r>
    </w:p>
    <w:p w14:paraId="2E1E880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向承包人发出相关指令或要求。</w:t>
      </w:r>
    </w:p>
    <w:p w14:paraId="13742C0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476D3AD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承包人在工程质量、项目管理、安全文明施工等方面未按发包人及监理单位要求进行施工及管理，发包人有权要求承包人支付违约金并在以书面形式通知承包人后直接从工程款中扣除。 </w:t>
      </w:r>
    </w:p>
    <w:p w14:paraId="4BA2129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如承包人不按发包人要求进行施工，发包人有权勒令承包人暂停施工并进行整改，待整改完毕后报发包人验收并同意后方可复工，由此造成的损失由承包人负责。</w:t>
      </w:r>
    </w:p>
    <w:p w14:paraId="6D03803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负责组织工程验收。</w:t>
      </w:r>
    </w:p>
    <w:p w14:paraId="0AF2675E">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（二）承包人责任、权利和义务</w:t>
      </w:r>
    </w:p>
    <w:p w14:paraId="2C26B18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全面履行本合同，接受发包人、监理单位和各级建设主管部门的监督和管理，在发包人指定时间内，保质保量完成施工任务。</w:t>
      </w:r>
    </w:p>
    <w:p w14:paraId="60DA354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负责临时设施的搭建、大型机械及施工设备的进出场、临时水电的接引。</w:t>
      </w:r>
    </w:p>
    <w:p w14:paraId="1EE26C45">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14:paraId="525D476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负责协调当地村民关系，不得由于村民的阻挠而影响工期，承担因村民阻挠而发生的全部费用。</w:t>
      </w:r>
    </w:p>
    <w:p w14:paraId="6D81CB8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承包人必须保证周边村民、企业等的正常生活和出入通行，并采取必要的安全防护措施。</w:t>
      </w:r>
    </w:p>
    <w:p w14:paraId="50467AA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rPr>
        <w:t>承包人应维护周边环境，确保行人及过往车辆安全，保证交通顺畅，不得因施工而阻塞交通要道，需要占道施工或临时借用施工道路时应采取有力措施保证通行效果，且应设置安全提醒标志。</w:t>
      </w:r>
    </w:p>
    <w:p w14:paraId="75784A72">
      <w:pPr>
        <w:keepNext w:val="0"/>
        <w:keepLines w:val="0"/>
        <w:pageBreakBefore w:val="0"/>
        <w:tabs>
          <w:tab w:val="left" w:pos="7665"/>
        </w:tabs>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lang w:eastAsia="zh-CN"/>
        </w:rPr>
        <w:t>6.</w:t>
      </w:r>
      <w:r>
        <w:rPr>
          <w:rFonts w:hint="eastAsia" w:ascii="宋体" w:hAnsi="宋体" w:eastAsia="宋体" w:cs="宋体"/>
          <w:color w:val="auto"/>
          <w:sz w:val="24"/>
          <w:szCs w:val="24"/>
          <w:highlight w:val="none"/>
        </w:rPr>
        <w:t>必须服从发包人、监理单位</w:t>
      </w:r>
      <w:r>
        <w:rPr>
          <w:rFonts w:hint="eastAsia" w:ascii="宋体" w:hAnsi="宋体" w:cs="宋体"/>
          <w:color w:val="auto"/>
          <w:sz w:val="24"/>
          <w:szCs w:val="24"/>
          <w:highlight w:val="none"/>
          <w:lang w:eastAsia="zh-CN"/>
        </w:rPr>
        <w:t>对</w:t>
      </w:r>
      <w:r>
        <w:rPr>
          <w:rFonts w:hint="eastAsia" w:ascii="宋体" w:hAnsi="宋体" w:eastAsia="宋体" w:cs="宋体"/>
          <w:color w:val="auto"/>
          <w:kern w:val="0"/>
          <w:sz w:val="24"/>
          <w:szCs w:val="24"/>
          <w:highlight w:val="none"/>
          <w:lang w:bidi="en-US"/>
        </w:rPr>
        <w:t>质量、安全、文明施工、治污减霾、治安等工程建设的统一管理。</w:t>
      </w:r>
    </w:p>
    <w:p w14:paraId="1844DF4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承包人必须自行施工，不得转包，确需分包时，需征得发包人同意。</w:t>
      </w:r>
    </w:p>
    <w:p w14:paraId="5CD9F43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承包人必须保证安全生产，文明施工、环保施工，特别是冬季和高温季节作业，要确保作业工人保温、防暑和身体健康，严禁带病工作。</w:t>
      </w:r>
    </w:p>
    <w:p w14:paraId="323D1F0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承包人应确保施工现场的清洁卫生，建筑垃圾必须当日清理干净，不得留在现场过夜。保证施工现场清洁符合环境卫生管理的有关规定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达到西安市“创卫”要求，交工前保证施工现场清洁符合环境卫生管理的有关规定清理现场达到建筑物无污染，现场无建筑垃圾。</w:t>
      </w:r>
    </w:p>
    <w:p w14:paraId="56A76FB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10.</w:t>
      </w:r>
      <w:r>
        <w:rPr>
          <w:rFonts w:hint="eastAsia" w:ascii="宋体" w:hAnsi="宋体" w:eastAsia="宋体" w:cs="宋体"/>
          <w:color w:val="auto"/>
          <w:sz w:val="24"/>
          <w:szCs w:val="24"/>
          <w:highlight w:val="none"/>
        </w:rPr>
        <w:t>必须做好周围道路、人行道、路灯、管线、管沟、绿化植物及草坪等的成品保护，如有损毁必须及时修复，并承担相应的维修费用。</w:t>
      </w:r>
    </w:p>
    <w:p w14:paraId="3E685E1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11.</w:t>
      </w:r>
      <w:r>
        <w:rPr>
          <w:rFonts w:hint="eastAsia" w:ascii="宋体" w:hAnsi="宋体" w:eastAsia="宋体" w:cs="宋体"/>
          <w:color w:val="auto"/>
          <w:sz w:val="24"/>
          <w:szCs w:val="24"/>
          <w:highlight w:val="none"/>
        </w:rPr>
        <w:t>承包人在施工过程中，如遇到需与外部相关的单位协调的问题时，应自行解决，发包人只负责协助。</w:t>
      </w:r>
    </w:p>
    <w:p w14:paraId="1AE1BF3E">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12.</w:t>
      </w:r>
      <w:r>
        <w:rPr>
          <w:rFonts w:hint="eastAsia" w:ascii="宋体" w:hAnsi="宋体" w:eastAsia="宋体" w:cs="宋体"/>
          <w:color w:val="auto"/>
          <w:sz w:val="24"/>
          <w:szCs w:val="24"/>
          <w:highlight w:val="none"/>
        </w:rPr>
        <w:t>承包人必须注意施工安全，做好安全文明施工工作，如因措施不当造成人身安全或工伤死亡事故，一切责任由承包人负责。工程施工要求以安全第一、安全设施自备自负、应达到安全标准要求。</w:t>
      </w:r>
      <w:r>
        <w:rPr>
          <w:rFonts w:hint="eastAsia" w:ascii="宋体" w:hAnsi="宋体" w:eastAsia="宋体" w:cs="宋体"/>
          <w:color w:val="auto"/>
          <w:sz w:val="24"/>
          <w:szCs w:val="24"/>
          <w:highlight w:val="none"/>
          <w:lang w:val="en-US" w:eastAsia="zh-CN"/>
        </w:rPr>
        <w:t>承包人必须</w:t>
      </w:r>
      <w:r>
        <w:rPr>
          <w:rFonts w:hint="eastAsia" w:ascii="宋体" w:hAnsi="宋体" w:eastAsia="宋体" w:cs="宋体"/>
          <w:color w:val="auto"/>
          <w:sz w:val="24"/>
          <w:szCs w:val="24"/>
          <w:highlight w:val="none"/>
        </w:rPr>
        <w:t>做好安全生产、文明施工，杜绝安全事故发生，承担事故的责任和因此发生的费用。</w:t>
      </w:r>
      <w:r>
        <w:rPr>
          <w:rFonts w:hint="eastAsia" w:ascii="宋体" w:hAnsi="宋体" w:eastAsia="宋体" w:cs="宋体"/>
          <w:color w:val="auto"/>
          <w:sz w:val="24"/>
          <w:szCs w:val="24"/>
          <w:highlight w:val="none"/>
          <w:lang w:val="en-US" w:eastAsia="zh-CN"/>
        </w:rPr>
        <w:t>承包人</w:t>
      </w:r>
      <w:r>
        <w:rPr>
          <w:rFonts w:hint="eastAsia" w:ascii="宋体" w:hAnsi="宋体" w:eastAsia="宋体" w:cs="宋体"/>
          <w:color w:val="auto"/>
          <w:sz w:val="24"/>
          <w:szCs w:val="24"/>
          <w:highlight w:val="none"/>
        </w:rPr>
        <w:t>负责对其在施工场地的工作人员进行安全教育，并对他们的安全负责。</w:t>
      </w:r>
      <w:r>
        <w:rPr>
          <w:rFonts w:hint="eastAsia" w:ascii="宋体" w:hAnsi="宋体" w:eastAsia="宋体" w:cs="宋体"/>
          <w:color w:val="auto"/>
          <w:sz w:val="24"/>
          <w:szCs w:val="24"/>
          <w:highlight w:val="none"/>
          <w:lang w:val="en-US" w:eastAsia="zh-CN"/>
        </w:rPr>
        <w:t>承包人必须</w:t>
      </w:r>
      <w:r>
        <w:rPr>
          <w:rFonts w:hint="eastAsia" w:ascii="宋体" w:hAnsi="宋体" w:eastAsia="宋体" w:cs="宋体"/>
          <w:color w:val="auto"/>
          <w:sz w:val="24"/>
          <w:szCs w:val="24"/>
          <w:highlight w:val="none"/>
        </w:rPr>
        <w:t>做好消防、环保、应急预案，全面、充分考虑各种突发事件。</w:t>
      </w:r>
    </w:p>
    <w:p w14:paraId="7D56491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13.</w:t>
      </w:r>
      <w:r>
        <w:rPr>
          <w:rFonts w:hint="eastAsia" w:ascii="宋体" w:hAnsi="宋体" w:eastAsia="宋体" w:cs="宋体"/>
          <w:color w:val="auto"/>
          <w:sz w:val="24"/>
          <w:szCs w:val="24"/>
          <w:highlight w:val="none"/>
        </w:rPr>
        <w:t>承包人必须严格按照已经确认的施工方案组织施工，并接受发包人、监理单位对工程质量、工期、安全、文明施工、环保及工地纪律的监督和管理。</w:t>
      </w:r>
    </w:p>
    <w:p w14:paraId="449435E6">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14.</w:t>
      </w:r>
      <w:r>
        <w:rPr>
          <w:rFonts w:hint="eastAsia" w:ascii="宋体" w:hAnsi="宋体" w:eastAsia="宋体" w:cs="宋体"/>
          <w:color w:val="auto"/>
          <w:sz w:val="24"/>
          <w:szCs w:val="24"/>
          <w:highlight w:val="none"/>
        </w:rPr>
        <w:t>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7C0C05D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lang w:val="zh-CN"/>
        </w:rPr>
      </w:pPr>
      <w:r>
        <w:rPr>
          <w:rFonts w:hint="eastAsia" w:ascii="宋体" w:hAnsi="宋体" w:cs="宋体"/>
          <w:color w:val="auto"/>
          <w:sz w:val="24"/>
          <w:szCs w:val="24"/>
          <w:highlight w:val="none"/>
          <w:lang w:eastAsia="zh-CN"/>
        </w:rPr>
        <w:t>15.</w:t>
      </w:r>
      <w:r>
        <w:rPr>
          <w:rFonts w:hint="eastAsia" w:ascii="宋体" w:hAnsi="宋体" w:eastAsia="宋体" w:cs="宋体"/>
          <w:color w:val="auto"/>
          <w:sz w:val="24"/>
          <w:szCs w:val="24"/>
          <w:highlight w:val="none"/>
        </w:rPr>
        <w:t>承包人在工程施工期间，</w:t>
      </w:r>
      <w:r>
        <w:rPr>
          <w:rFonts w:hint="eastAsia" w:ascii="宋体" w:hAnsi="宋体" w:eastAsia="宋体" w:cs="宋体"/>
          <w:color w:val="auto"/>
          <w:kern w:val="0"/>
          <w:sz w:val="24"/>
          <w:szCs w:val="24"/>
          <w:highlight w:val="none"/>
          <w:lang w:val="zh-CN"/>
        </w:rPr>
        <w:t>必须按照国家相关规定配备专职安全员，建立健全安全管理制度。</w:t>
      </w:r>
    </w:p>
    <w:p w14:paraId="3AF4C96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16.</w:t>
      </w:r>
      <w:r>
        <w:rPr>
          <w:rFonts w:hint="eastAsia" w:ascii="宋体" w:hAnsi="宋体" w:eastAsia="宋体" w:cs="宋体"/>
          <w:color w:val="auto"/>
          <w:sz w:val="24"/>
          <w:szCs w:val="24"/>
          <w:highlight w:val="none"/>
        </w:rPr>
        <w:t>在施工期间，承包人必须建立施工安全用电制度，确保施工用电设备的完好无损，并设置漏电保护装置。</w:t>
      </w:r>
    </w:p>
    <w:p w14:paraId="1339785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17.</w:t>
      </w:r>
      <w:r>
        <w:rPr>
          <w:rFonts w:hint="eastAsia" w:ascii="宋体" w:hAnsi="宋体" w:eastAsia="宋体" w:cs="宋体"/>
          <w:color w:val="auto"/>
          <w:sz w:val="24"/>
          <w:szCs w:val="24"/>
          <w:highlight w:val="none"/>
        </w:rPr>
        <w:t>承包人必须确保农民工工资支付到位，不因发包人任何原因不予支付或迟缓支付。</w:t>
      </w:r>
    </w:p>
    <w:p w14:paraId="04137B4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18.</w:t>
      </w:r>
      <w:r>
        <w:rPr>
          <w:rFonts w:hint="eastAsia" w:ascii="宋体" w:hAnsi="宋体" w:eastAsia="宋体" w:cs="宋体"/>
          <w:color w:val="auto"/>
          <w:sz w:val="24"/>
          <w:szCs w:val="24"/>
          <w:highlight w:val="none"/>
        </w:rPr>
        <w:t>承包人应维护周边环境，确保行人及过往车辆安全，保证交通顺畅，不得因施工而阻塞交通要道，需要占道施工或临时借用施工道路时应采取有力措施保证通行效果，且应设置安全提醒标志。</w:t>
      </w:r>
    </w:p>
    <w:p w14:paraId="181151C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19.</w:t>
      </w:r>
      <w:r>
        <w:rPr>
          <w:rFonts w:hint="eastAsia" w:ascii="宋体" w:hAnsi="宋体" w:eastAsia="宋体" w:cs="宋体"/>
          <w:color w:val="auto"/>
          <w:sz w:val="24"/>
          <w:szCs w:val="24"/>
          <w:highlight w:val="none"/>
        </w:rPr>
        <w:t>防止火灾险情发生，并采取一切可能的预防措施及提供一切必需的灭火设备和配备训练有素的员工。</w:t>
      </w:r>
    </w:p>
    <w:p w14:paraId="33C6F27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20.</w:t>
      </w:r>
      <w:r>
        <w:rPr>
          <w:rFonts w:hint="eastAsia" w:ascii="宋体" w:hAnsi="宋体" w:eastAsia="宋体" w:cs="宋体"/>
          <w:color w:val="auto"/>
          <w:sz w:val="24"/>
          <w:szCs w:val="24"/>
          <w:highlight w:val="none"/>
        </w:rPr>
        <w:t>承包人</w:t>
      </w:r>
      <w:r>
        <w:rPr>
          <w:rFonts w:hint="eastAsia" w:ascii="宋体" w:hAnsi="宋体" w:cs="宋体"/>
          <w:color w:val="auto"/>
          <w:sz w:val="24"/>
          <w:szCs w:val="24"/>
          <w:highlight w:val="none"/>
          <w:lang w:eastAsia="zh-CN"/>
        </w:rPr>
        <w:t>严格</w:t>
      </w:r>
      <w:r>
        <w:rPr>
          <w:rFonts w:hint="eastAsia" w:ascii="宋体" w:hAnsi="宋体" w:eastAsia="宋体" w:cs="宋体"/>
          <w:color w:val="auto"/>
          <w:sz w:val="24"/>
          <w:szCs w:val="24"/>
          <w:highlight w:val="none"/>
        </w:rPr>
        <w:t>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38666E8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21.</w:t>
      </w:r>
      <w:r>
        <w:rPr>
          <w:rFonts w:hint="eastAsia" w:ascii="宋体" w:hAnsi="宋体" w:eastAsia="宋体" w:cs="宋体"/>
          <w:color w:val="auto"/>
          <w:sz w:val="24"/>
          <w:szCs w:val="24"/>
          <w:highlight w:val="none"/>
        </w:rPr>
        <w:t>按相关规定和合同约定采取施工安全和环境保护措施，办理工伤保险，确保工程及人员、材料、设备和设施的安全。</w:t>
      </w:r>
    </w:p>
    <w:p w14:paraId="692566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22.</w:t>
      </w:r>
      <w:r>
        <w:rPr>
          <w:rFonts w:hint="eastAsia" w:ascii="宋体" w:hAnsi="宋体" w:eastAsia="宋体" w:cs="宋体"/>
          <w:color w:val="auto"/>
          <w:sz w:val="24"/>
          <w:szCs w:val="24"/>
          <w:highlight w:val="none"/>
        </w:rPr>
        <w:t>在垃圾外运过程中，应严格遵守关于治污减霾相关规定，服从相关部门管理，严格做好治污减霾工作。</w:t>
      </w:r>
    </w:p>
    <w:p w14:paraId="2F3AAB2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冬防期、重污染应急响应期间，承包人必须严格按照相关规定执行。若因治污减霾工作不力导致受到处罚，发包人将按承包人违约处理，主管部门做出的任何处罚均由承包人承担，直至合同解除。</w:t>
      </w:r>
    </w:p>
    <w:p w14:paraId="049D6867">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23.</w:t>
      </w:r>
      <w:r>
        <w:rPr>
          <w:rFonts w:hint="eastAsia" w:ascii="宋体" w:hAnsi="宋体" w:eastAsia="宋体" w:cs="宋体"/>
          <w:color w:val="auto"/>
          <w:sz w:val="24"/>
          <w:szCs w:val="24"/>
          <w:highlight w:val="none"/>
        </w:rPr>
        <w:t>垃圾清运车辆应按规定装载，遮盖严密，沿途不得遗落、抛洒。设置专人清理车身及车轮泥土，确保车辆不带泥上路。</w:t>
      </w:r>
    </w:p>
    <w:p w14:paraId="4BC19B1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24.</w:t>
      </w:r>
      <w:r>
        <w:rPr>
          <w:rFonts w:hint="eastAsia" w:ascii="宋体" w:hAnsi="宋体" w:eastAsia="宋体" w:cs="宋体"/>
          <w:color w:val="auto"/>
          <w:sz w:val="24"/>
          <w:szCs w:val="24"/>
          <w:highlight w:val="none"/>
        </w:rPr>
        <w:t>垃圾清运完毕后，应及时维护现场，采取4针绿色防尘网遮盖已清理完毕现场，保持场地平整和防尘网遮盖直至通过发包人验收。</w:t>
      </w:r>
    </w:p>
    <w:p w14:paraId="61307A58">
      <w:pPr>
        <w:keepNext w:val="0"/>
        <w:keepLines w:val="0"/>
        <w:pageBreakBefore w:val="0"/>
        <w:kinsoku/>
        <w:wordWrap/>
        <w:overflowPunct/>
        <w:topLinePunct w:val="0"/>
        <w:autoSpaceDE/>
        <w:autoSpaceDN/>
        <w:bidi w:val="0"/>
        <w:spacing w:line="360" w:lineRule="auto"/>
        <w:ind w:left="315" w:leftChars="150"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十、履约保证金</w:t>
      </w:r>
    </w:p>
    <w:p w14:paraId="521AAABF">
      <w:pPr>
        <w:keepNext w:val="0"/>
        <w:keepLines w:val="0"/>
        <w:pageBreakBefore w:val="0"/>
        <w:kinsoku/>
        <w:wordWrap/>
        <w:overflowPunct/>
        <w:topLinePunct w:val="0"/>
        <w:autoSpaceDE/>
        <w:autoSpaceDN/>
        <w:bidi w:val="0"/>
        <w:spacing w:line="360" w:lineRule="auto"/>
        <w:ind w:left="315" w:leftChars="150" w:firstLine="120" w:firstLineChars="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p>
    <w:p w14:paraId="2B6A1EF4">
      <w:pPr>
        <w:keepNext w:val="0"/>
        <w:keepLines w:val="0"/>
        <w:pageBreakBefore w:val="0"/>
        <w:kinsoku/>
        <w:wordWrap/>
        <w:overflowPunct/>
        <w:topLinePunct w:val="0"/>
        <w:autoSpaceDE/>
        <w:autoSpaceDN/>
        <w:bidi w:val="0"/>
        <w:spacing w:line="360" w:lineRule="auto"/>
        <w:ind w:left="315" w:leftChars="150"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、违约、索赔</w:t>
      </w:r>
    </w:p>
    <w:p w14:paraId="1D532F4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违约</w:t>
      </w:r>
    </w:p>
    <w:p w14:paraId="7B15ECA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发包人代表不能及时给出必要指令、确认、批准，不按合同约定履行自己的各项责任、权利和义务及发生</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使合同无法履行的行为，应承担违约责任</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包括支付因其违约导致承包人增加的经济支出和从应支付之日起计算的应支付款项的利息等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相应顺延工程。</w:t>
      </w:r>
    </w:p>
    <w:p w14:paraId="14E1E6F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由于中标人原因造成工期延迟视同中标人违约，则中标人赔付采购人违约金工程整体拆除、垃圾清运及场地平整价的</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％／天。</w:t>
      </w:r>
    </w:p>
    <w:p w14:paraId="4FECCA0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施工质量达不到要求，承包人必须返工重建，直至质量符合发包人要求。</w:t>
      </w:r>
    </w:p>
    <w:p w14:paraId="4D2108D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除非双方协议将合同终止，或因一方违约使合同无法履行，违约方承担上述违约责任后仍应继续履行合同。</w:t>
      </w:r>
    </w:p>
    <w:p w14:paraId="6793F43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因一方违约使合同不能履行，另一方欲中止或解除全部合同，应提前10天通知违约方后，方可中止或解除合同，由违约方承担违约责任。</w:t>
      </w:r>
    </w:p>
    <w:p w14:paraId="0FF8C5F6">
      <w:pPr>
        <w:keepNext w:val="0"/>
        <w:keepLines w:val="0"/>
        <w:pageBreakBefore w:val="0"/>
        <w:numPr>
          <w:ilvl w:val="0"/>
          <w:numId w:val="0"/>
        </w:numPr>
        <w:kinsoku/>
        <w:wordWrap/>
        <w:overflowPunct/>
        <w:topLinePunct w:val="0"/>
        <w:autoSpaceDE/>
        <w:autoSpaceDN/>
        <w:bidi w:val="0"/>
        <w:spacing w:line="360" w:lineRule="auto"/>
        <w:ind w:left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索赔</w:t>
      </w:r>
    </w:p>
    <w:p w14:paraId="76831FD7">
      <w:pPr>
        <w:keepNext w:val="0"/>
        <w:keepLines w:val="0"/>
        <w:pageBreakBefore w:val="0"/>
        <w:numPr>
          <w:ilvl w:val="0"/>
          <w:numId w:val="0"/>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发包人未能按合同约定支付各种费用，顺延工期，赔偿损失，承包人可按以下规定书面向发包人索赔：</w:t>
      </w:r>
    </w:p>
    <w:p w14:paraId="04941ED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（1）有正当索赔理由，且有索赔事件发生的有效证据：</w:t>
      </w:r>
    </w:p>
    <w:p w14:paraId="1F76B6A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（2）索赔事件发生后28天内，向发包人发出要求索赔的通知：</w:t>
      </w:r>
    </w:p>
    <w:p w14:paraId="5C45FD9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（3）发包人在接到索赔通知后28天内给予批准，或要求承包人进一步补充索赔理由和证据，发包人在28天内未予答复，应视为该项索赔已经批准。</w:t>
      </w:r>
    </w:p>
    <w:p w14:paraId="75AD028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承包人未能按合同约定履行自己的各项义务或发生错误，给发包人造成经济损失，发包人可按上述规定向承包人提出索赔。</w:t>
      </w:r>
    </w:p>
    <w:p w14:paraId="41385EED">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、合同纠纷或争议</w:t>
      </w:r>
    </w:p>
    <w:p w14:paraId="1EF7365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因本合同或与本合同有关的一切事项发生争议，由双方友好协商解决。协商不成的，任何一方均可选择向发包人所在地人民法院提起诉讼。</w:t>
      </w:r>
    </w:p>
    <w:p w14:paraId="3480D0DC">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三</w:t>
      </w:r>
      <w:r>
        <w:rPr>
          <w:rFonts w:hint="eastAsia" w:ascii="宋体" w:hAnsi="宋体" w:eastAsia="宋体" w:cs="宋体"/>
          <w:b/>
          <w:bCs/>
          <w:color w:val="auto"/>
          <w:sz w:val="24"/>
          <w:szCs w:val="24"/>
          <w:highlight w:val="none"/>
        </w:rPr>
        <w:t>、不可抗力事件处理</w:t>
      </w:r>
    </w:p>
    <w:p w14:paraId="1F14054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因不可抗力造成违约的，遭受不可抗</w:t>
      </w:r>
      <w:r>
        <w:rPr>
          <w:rFonts w:hint="eastAsia" w:ascii="宋体" w:hAnsi="宋体" w:cs="宋体"/>
          <w:color w:val="auto"/>
          <w:sz w:val="24"/>
          <w:szCs w:val="24"/>
          <w:highlight w:val="none"/>
          <w:lang w:eastAsia="zh-CN"/>
        </w:rPr>
        <w:t>力的</w:t>
      </w:r>
      <w:r>
        <w:rPr>
          <w:rFonts w:hint="eastAsia" w:ascii="宋体" w:hAnsi="宋体" w:eastAsia="宋体" w:cs="宋体"/>
          <w:color w:val="auto"/>
          <w:sz w:val="24"/>
          <w:szCs w:val="24"/>
          <w:highlight w:val="none"/>
        </w:rPr>
        <w:t>一方应及时向对方通报不能履行或不能完全履行的理由，并在随后取得有关权威机构出具的证明后的15日内向另一方提供不可抗力发生以及持续期间的充分证据。</w:t>
      </w:r>
      <w:r>
        <w:rPr>
          <w:rFonts w:hint="eastAsia" w:ascii="宋体" w:hAnsi="宋体" w:cs="宋体"/>
          <w:color w:val="auto"/>
          <w:sz w:val="24"/>
          <w:szCs w:val="24"/>
          <w:highlight w:val="none"/>
          <w:lang w:eastAsia="zh-CN"/>
        </w:rPr>
        <w:t>基</w:t>
      </w:r>
      <w:r>
        <w:rPr>
          <w:rFonts w:hint="eastAsia" w:ascii="宋体" w:hAnsi="宋体" w:eastAsia="宋体" w:cs="宋体"/>
          <w:color w:val="auto"/>
          <w:sz w:val="24"/>
          <w:szCs w:val="24"/>
          <w:highlight w:val="none"/>
        </w:rPr>
        <w:t>于以上行为，允许遭受不可抗力一方延期履行、部分履行或者不履行合同，并根据情况可部分或全部免于承担违约责任。</w:t>
      </w:r>
    </w:p>
    <w:p w14:paraId="1673CC1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 xml:space="preserve">本合同中的不可抗力指不能预见、不能避免并不能克服的客观情况。不可抗力应以国家和本市有关部门正式发布为准，不可抗力是指战争、严重火灾、水灾、台风、地震等人力不可抗拒的因素引起的延误和影响。 </w:t>
      </w:r>
    </w:p>
    <w:p w14:paraId="717F328F">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eastAsia="zh-CN"/>
        </w:rPr>
        <w:t>四</w:t>
      </w:r>
      <w:r>
        <w:rPr>
          <w:rFonts w:hint="eastAsia" w:ascii="宋体" w:hAnsi="宋体" w:eastAsia="宋体" w:cs="宋体"/>
          <w:b/>
          <w:bCs/>
          <w:color w:val="auto"/>
          <w:sz w:val="24"/>
          <w:szCs w:val="24"/>
          <w:highlight w:val="none"/>
        </w:rPr>
        <w:t>、验收</w:t>
      </w:r>
    </w:p>
    <w:p w14:paraId="5331912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1、验收原则</w:t>
      </w:r>
    </w:p>
    <w:p w14:paraId="6DE8561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遵循“客观公正、聚焦重点、高效务实”原则，确保工程质量符合设计要求及行业基本标准。</w:t>
      </w:r>
    </w:p>
    <w:p w14:paraId="4803775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2、验收范围</w:t>
      </w:r>
    </w:p>
    <w:p w14:paraId="56B98BB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人工造林、森林抚育等工程的核心建设内容。</w:t>
      </w:r>
    </w:p>
    <w:p w14:paraId="7B3D64E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3、验收组织</w:t>
      </w:r>
    </w:p>
    <w:p w14:paraId="5C4F4D1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由林业局成立验收小组，负责验收事宜，验收小组由书写项目需求的人员、财务人员、专业人员组成，施工单位、监理单位配合验收小组进行现地联合验收，满足验收要求，现场填写竣工验收报告，多方联合会签。</w:t>
      </w:r>
    </w:p>
    <w:p w14:paraId="50FC9AB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4、验收条件</w:t>
      </w:r>
    </w:p>
    <w:p w14:paraId="7F498F1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完成设计文件规定的核心建设内容；①苗木存活率：栽植后经过一个生长周期后，成活率达到95%以上 ；</w:t>
      </w:r>
    </w:p>
    <w:p w14:paraId="10FFB31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②保存率要求达到85%以上；</w:t>
      </w:r>
    </w:p>
    <w:p w14:paraId="774C63C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③选苗标准：严格执行《全国主要造林树种苗木质量分级标准》（合同签订后，苗木采购应出具苗木生产地的“两证一签”：苗木检疫证、苗木合格证和苗木标签）</w:t>
      </w:r>
    </w:p>
    <w:p w14:paraId="3B9482E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施工单位完成自查，监理单位（如有）出具质量合格意见；</w:t>
      </w:r>
    </w:p>
    <w:p w14:paraId="70DC10D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工程档案（设计图纸、施工记录、种苗合格证明等）基本齐全；</w:t>
      </w:r>
    </w:p>
    <w:p w14:paraId="7824BB6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资金使用无明显违规情况。</w:t>
      </w:r>
    </w:p>
    <w:p w14:paraId="07AD324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5、验收流程 </w:t>
      </w:r>
    </w:p>
    <w:p w14:paraId="6D006B1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（一）资料核查</w:t>
      </w:r>
    </w:p>
    <w:p w14:paraId="7CD44DE9">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快速审核设计批复、施工日志、种苗质量证明、自查报告等关键资料，确认与实际建设的一致性。</w:t>
      </w:r>
    </w:p>
    <w:p w14:paraId="7D2A92A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（二）现场查验</w:t>
      </w:r>
    </w:p>
    <w:p w14:paraId="51CA54E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质量抽查：按30%-50%比例抽样核查，造林工程重点看苗木成活率（≥95%）、树种配置与密度；抚育工程看抚育强度与效果；基础设施看施工质量与功能可用性；</w:t>
      </w:r>
    </w:p>
    <w:p w14:paraId="5E6E24C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问题记录：现场拍照、标注问题位置及详情，双方签字确认。</w:t>
      </w:r>
    </w:p>
    <w:p w14:paraId="5BB411E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（三）结论与整改</w:t>
      </w:r>
    </w:p>
    <w:p w14:paraId="6F6FE4A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资料齐全、现场质量达标，判定为“合格”，出具验收合格意见；</w:t>
      </w:r>
    </w:p>
    <w:p w14:paraId="22F601D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存在轻微问题的，限期整改后复核；</w:t>
      </w:r>
    </w:p>
    <w:p w14:paraId="593376A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未完成建设内容或质量严重不达标，判定为“不合格”，整改后重新申请验收。</w:t>
      </w:r>
    </w:p>
    <w:p w14:paraId="4FB3DD7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6、验收成果</w:t>
      </w:r>
    </w:p>
    <w:p w14:paraId="2EEA4BE6">
      <w:pPr>
        <w:keepNext w:val="0"/>
        <w:keepLines w:val="0"/>
        <w:pageBreakBefore w:val="0"/>
        <w:kinsoku/>
        <w:wordWrap/>
        <w:overflowPunct/>
        <w:topLinePunct w:val="0"/>
        <w:autoSpaceDE/>
        <w:autoSpaceDN/>
        <w:bidi w:val="0"/>
        <w:spacing w:line="360" w:lineRule="auto"/>
        <w:ind w:firstLine="480" w:firstLineChars="200"/>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验收完成后5个工作日内，出具简易验收报告，明确验收结论及后续要求，由参与单位签字存档。采购人在采购项目履约验收完成后7个工作日内完成信息整理，并在陕西省政府采购网进行公示。</w:t>
      </w:r>
    </w:p>
    <w:p w14:paraId="0DE4F5AF">
      <w:pPr>
        <w:keepNext w:val="0"/>
        <w:keepLines w:val="0"/>
        <w:pageBreakBefore w:val="0"/>
        <w:kinsoku/>
        <w:wordWrap/>
        <w:overflowPunct/>
        <w:topLinePunct w:val="0"/>
        <w:autoSpaceDE/>
        <w:autoSpaceDN/>
        <w:bidi w:val="0"/>
        <w:spacing w:line="360" w:lineRule="auto"/>
        <w:ind w:firstLine="420" w:firstLineChars="0"/>
        <w:textAlignment w:val="auto"/>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eastAsia="zh-CN"/>
        </w:rPr>
        <w:t>十五、</w:t>
      </w:r>
      <w:r>
        <w:rPr>
          <w:rFonts w:hint="eastAsia" w:ascii="宋体" w:hAnsi="宋体" w:eastAsia="宋体" w:cs="宋体"/>
          <w:b/>
          <w:bCs/>
          <w:color w:val="auto"/>
          <w:sz w:val="24"/>
          <w:szCs w:val="24"/>
          <w:highlight w:val="none"/>
        </w:rPr>
        <w:t>违约解除合同</w:t>
      </w:r>
    </w:p>
    <w:p w14:paraId="283627F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在承包人违约的情况下，发包人可向承包人发出书面通知，部分或全部终止本合同，同时保留向对方追诉的权利。</w:t>
      </w:r>
    </w:p>
    <w:p w14:paraId="790F246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承包人有转让或未经发包人同意的分包行为，发包人可以单方解除合同。</w:t>
      </w:r>
    </w:p>
    <w:p w14:paraId="511AC48A">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承包人未能履行本合同规定的责任、权利、义务的，发包人可以单方解除合同</w:t>
      </w:r>
    </w:p>
    <w:p w14:paraId="769929E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在本合同履行过程中，承包人有腐败、欺诈、违法行为的，发包人可以单方解除合同。</w:t>
      </w:r>
    </w:p>
    <w:p w14:paraId="1D57BB06">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cs="宋体"/>
          <w:b/>
          <w:bCs/>
          <w:color w:val="auto"/>
          <w:sz w:val="24"/>
          <w:szCs w:val="24"/>
          <w:highlight w:val="none"/>
          <w:lang w:eastAsia="zh-CN"/>
        </w:rPr>
        <w:t>六</w:t>
      </w:r>
      <w:r>
        <w:rPr>
          <w:rFonts w:hint="eastAsia" w:ascii="宋体" w:hAnsi="宋体" w:eastAsia="宋体" w:cs="宋体"/>
          <w:b/>
          <w:bCs/>
          <w:color w:val="auto"/>
          <w:sz w:val="24"/>
          <w:szCs w:val="24"/>
          <w:highlight w:val="none"/>
        </w:rPr>
        <w:t>、合同的生效</w:t>
      </w:r>
    </w:p>
    <w:p w14:paraId="48377013">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本合同经双方法定代表人（负责人）或授权代表签字并加盖公章（或合同专用章），并经本鉴证单位盖章后，即开始生效，在合同完全履行完毕终止。</w:t>
      </w:r>
    </w:p>
    <w:p w14:paraId="0F09FB92">
      <w:pPr>
        <w:keepNext w:val="0"/>
        <w:keepLines w:val="0"/>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cs="宋体"/>
          <w:b/>
          <w:bCs/>
          <w:color w:val="auto"/>
          <w:sz w:val="24"/>
          <w:szCs w:val="24"/>
          <w:highlight w:val="none"/>
          <w:lang w:eastAsia="zh-CN"/>
        </w:rPr>
        <w:t>七</w:t>
      </w:r>
      <w:r>
        <w:rPr>
          <w:rFonts w:hint="eastAsia" w:ascii="宋体" w:hAnsi="宋体" w:eastAsia="宋体" w:cs="宋体"/>
          <w:b/>
          <w:bCs/>
          <w:color w:val="auto"/>
          <w:sz w:val="24"/>
          <w:szCs w:val="24"/>
          <w:highlight w:val="none"/>
        </w:rPr>
        <w:t>、其他</w:t>
      </w:r>
    </w:p>
    <w:p w14:paraId="565DE85B">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本合同未尽事宜，双方协商解决，签订补充合同，补充合同与本合同具有同等法律效力。</w:t>
      </w:r>
    </w:p>
    <w:p w14:paraId="5508FF3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本合同正本一式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w:t>
      </w:r>
    </w:p>
    <w:p w14:paraId="113F7331">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11862BC8">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2EF24128">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0F6739F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发包人：__________（盖章）         承包人：___________（盖章） </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法定代表人或其授权的               法定代表人或其授权的</w:t>
      </w:r>
    </w:p>
    <w:p w14:paraId="0D5C25B0">
      <w:pPr>
        <w:pStyle w:val="11"/>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委托代理人：______（签字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br w:type="textWrapping"/>
      </w:r>
    </w:p>
    <w:p w14:paraId="614C7C3F">
      <w:pPr>
        <w:pageBreakBefore w:val="0"/>
        <w:kinsoku/>
        <w:wordWrap/>
        <w:overflowPunct/>
        <w:topLinePunct w:val="0"/>
        <w:autoSpaceDE/>
        <w:autoSpaceDN/>
        <w:bidi w:val="0"/>
        <w:spacing w:line="360" w:lineRule="auto"/>
        <w:jc w:val="right"/>
        <w:textAlignment w:val="auto"/>
        <w:outlineLvl w:val="9"/>
        <w:rPr>
          <w:rFonts w:hint="eastAsia" w:ascii="宋体" w:hAnsi="宋体" w:eastAsia="宋体" w:cs="宋体"/>
          <w:color w:val="auto"/>
          <w:sz w:val="24"/>
          <w:szCs w:val="24"/>
          <w:highlight w:val="none"/>
        </w:rPr>
      </w:pPr>
      <w:bookmarkStart w:id="13" w:name="_Toc13909"/>
      <w:r>
        <w:rPr>
          <w:rFonts w:hint="eastAsia" w:ascii="宋体" w:hAnsi="宋体" w:eastAsia="宋体" w:cs="宋体"/>
          <w:color w:val="auto"/>
          <w:sz w:val="24"/>
          <w:szCs w:val="24"/>
          <w:highlight w:val="none"/>
          <w:lang w:val="en-US" w:eastAsia="zh-CN"/>
        </w:rPr>
        <w:t>日期</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 xml:space="preserve">      年   月   日</w:t>
      </w:r>
    </w:p>
    <w:p w14:paraId="7D34FD53">
      <w:pPr>
        <w:pageBreakBefore w:val="0"/>
        <w:kinsoku/>
        <w:wordWrap/>
        <w:overflowPunct/>
        <w:topLinePunct w:val="0"/>
        <w:autoSpaceDE/>
        <w:autoSpaceDN/>
        <w:bidi w:val="0"/>
        <w:spacing w:line="560" w:lineRule="exact"/>
        <w:textAlignment w:val="auto"/>
        <w:outlineLvl w:val="0"/>
        <w:rPr>
          <w:rFonts w:hint="eastAsia" w:ascii="宋体" w:hAnsi="宋体" w:eastAsia="宋体" w:cs="宋体"/>
          <w:color w:val="auto"/>
          <w:sz w:val="24"/>
          <w:szCs w:val="24"/>
          <w:highlight w:val="none"/>
        </w:rPr>
      </w:pPr>
      <w:bookmarkStart w:id="14" w:name="_Toc25712"/>
      <w:bookmarkStart w:id="15" w:name="_Toc29536"/>
    </w:p>
    <w:p w14:paraId="6FE2CD7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78346AA">
      <w:pPr>
        <w:pStyle w:val="6"/>
        <w:rPr>
          <w:rFonts w:hint="eastAsia"/>
          <w:color w:val="auto"/>
          <w:highlight w:val="none"/>
        </w:rPr>
      </w:pPr>
    </w:p>
    <w:p w14:paraId="01105B1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16" w:name="_Toc296891272"/>
      <w:bookmarkStart w:id="17" w:name="_Toc296503232"/>
      <w:bookmarkStart w:id="18" w:name="_Toc296346733"/>
      <w:bookmarkStart w:id="19" w:name="_Toc296944571"/>
      <w:bookmarkStart w:id="20" w:name="_Toc296347231"/>
      <w:bookmarkStart w:id="21" w:name="_Toc296891060"/>
      <w:bookmarkStart w:id="22" w:name="_Toc267261702"/>
      <w:r>
        <w:rPr>
          <w:rFonts w:hint="eastAsia" w:ascii="宋体" w:hAnsi="宋体" w:eastAsia="宋体" w:cs="宋体"/>
          <w:color w:val="auto"/>
          <w:sz w:val="24"/>
          <w:szCs w:val="24"/>
          <w:highlight w:val="none"/>
        </w:rPr>
        <w:t>件1</w:t>
      </w:r>
      <w:bookmarkEnd w:id="13"/>
      <w:bookmarkEnd w:id="14"/>
      <w:bookmarkEnd w:id="15"/>
    </w:p>
    <w:p w14:paraId="5960D296">
      <w:pPr>
        <w:pageBreakBefore w:val="0"/>
        <w:kinsoku/>
        <w:wordWrap/>
        <w:overflowPunct/>
        <w:topLinePunct w:val="0"/>
        <w:autoSpaceDE/>
        <w:autoSpaceDN/>
        <w:bidi w:val="0"/>
        <w:snapToGrid w:val="0"/>
        <w:spacing w:line="360" w:lineRule="auto"/>
        <w:jc w:val="center"/>
        <w:textAlignment w:val="auto"/>
        <w:rPr>
          <w:rFonts w:hint="eastAsia" w:ascii="宋体" w:hAnsi="宋体" w:eastAsia="宋体" w:cs="宋体"/>
          <w:b/>
          <w:bCs w:val="0"/>
          <w:color w:val="auto"/>
          <w:sz w:val="40"/>
          <w:szCs w:val="40"/>
          <w:highlight w:val="none"/>
        </w:rPr>
      </w:pPr>
      <w:r>
        <w:rPr>
          <w:rFonts w:hint="eastAsia" w:ascii="宋体" w:hAnsi="宋体" w:eastAsia="宋体" w:cs="宋体"/>
          <w:b/>
          <w:bCs w:val="0"/>
          <w:color w:val="auto"/>
          <w:sz w:val="40"/>
          <w:szCs w:val="40"/>
          <w:highlight w:val="none"/>
        </w:rPr>
        <w:t>施工安全生产责任书</w:t>
      </w:r>
    </w:p>
    <w:p w14:paraId="51876205">
      <w:pPr>
        <w:pageBreakBefore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发包人（甲方）：</w:t>
      </w:r>
      <w:r>
        <w:rPr>
          <w:rFonts w:hint="eastAsia" w:ascii="宋体" w:hAnsi="宋体" w:eastAsia="宋体" w:cs="宋体"/>
          <w:b/>
          <w:bCs/>
          <w:color w:val="auto"/>
          <w:sz w:val="24"/>
          <w:szCs w:val="24"/>
          <w:highlight w:val="none"/>
          <w:u w:val="single"/>
        </w:rPr>
        <w:t xml:space="preserve"> </w:t>
      </w:r>
      <w:r>
        <w:rPr>
          <w:rFonts w:hint="eastAsia" w:ascii="华文中宋" w:hAnsi="华文中宋" w:eastAsia="华文中宋"/>
          <w:b/>
          <w:bCs/>
          <w:color w:val="auto"/>
          <w:sz w:val="24"/>
          <w:szCs w:val="24"/>
          <w:highlight w:val="none"/>
          <w:u w:val="single"/>
          <w:lang w:val="en-US" w:eastAsia="zh-CN"/>
        </w:rPr>
        <w:t>大荔县林业局</w:t>
      </w:r>
      <w:r>
        <w:rPr>
          <w:rFonts w:hint="eastAsia" w:ascii="宋体" w:hAnsi="宋体" w:eastAsia="宋体" w:cs="宋体"/>
          <w:b/>
          <w:bCs/>
          <w:color w:val="auto"/>
          <w:sz w:val="24"/>
          <w:szCs w:val="24"/>
          <w:highlight w:val="none"/>
          <w:u w:val="single"/>
        </w:rPr>
        <w:t xml:space="preserve"> </w:t>
      </w:r>
    </w:p>
    <w:p w14:paraId="611E619B">
      <w:pPr>
        <w:pageBreakBefore w:val="0"/>
        <w:kinsoku/>
        <w:wordWrap/>
        <w:overflowPunct/>
        <w:topLinePunct w:val="0"/>
        <w:autoSpaceDE/>
        <w:autoSpaceDN/>
        <w:bidi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承包人（乙方）：</w:t>
      </w:r>
      <w:r>
        <w:rPr>
          <w:rFonts w:hint="eastAsia" w:ascii="宋体" w:hAnsi="宋体" w:eastAsia="宋体" w:cs="宋体"/>
          <w:b/>
          <w:bCs/>
          <w:color w:val="auto"/>
          <w:sz w:val="24"/>
          <w:szCs w:val="24"/>
          <w:highlight w:val="none"/>
          <w:u w:val="single"/>
        </w:rPr>
        <w:t xml:space="preserve"> </w:t>
      </w:r>
      <w:r>
        <w:rPr>
          <w:rFonts w:hint="eastAsia" w:ascii="华文中宋" w:hAnsi="华文中宋" w:eastAsia="华文中宋"/>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3143A95B">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为加强建设工程安全生产管理，落实安全生产责任，防止和减少生产安全事故，经甲乙丙各方在平等、自愿的基础上协商一致，根据《中华人民共和国安全生产法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建设工程安全生产管理条例》及相关法律、法规的规定，达成如下合同：</w:t>
      </w:r>
    </w:p>
    <w:p w14:paraId="138BDF0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3" w:name="_Toc419886958"/>
      <w:bookmarkStart w:id="24" w:name="_Toc359913019"/>
      <w:r>
        <w:rPr>
          <w:rFonts w:hint="eastAsia" w:ascii="宋体" w:hAnsi="宋体" w:eastAsia="宋体" w:cs="宋体"/>
          <w:color w:val="auto"/>
          <w:sz w:val="24"/>
          <w:szCs w:val="24"/>
          <w:highlight w:val="none"/>
        </w:rPr>
        <w:t>一、建设工程安全生产管理目标及必须达到的安全事故控制指标</w:t>
      </w:r>
      <w:bookmarkEnd w:id="23"/>
      <w:bookmarkEnd w:id="24"/>
    </w:p>
    <w:p w14:paraId="4C19592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2130E60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因工死亡率为零；</w:t>
      </w:r>
    </w:p>
    <w:p w14:paraId="4B1F00C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因工重伤率为零；</w:t>
      </w:r>
    </w:p>
    <w:p w14:paraId="5AA18574">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因工轻伤事故率不高于5%；</w:t>
      </w:r>
    </w:p>
    <w:p w14:paraId="03E5A33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不发生损失额1万元以上的机械、设备、交通和火灾事故。</w:t>
      </w:r>
    </w:p>
    <w:p w14:paraId="745100D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5" w:name="_Toc419886959"/>
      <w:bookmarkStart w:id="26" w:name="_Toc359913020"/>
      <w:r>
        <w:rPr>
          <w:rFonts w:hint="eastAsia" w:ascii="宋体" w:hAnsi="宋体" w:eastAsia="宋体" w:cs="宋体"/>
          <w:color w:val="auto"/>
          <w:sz w:val="24"/>
          <w:szCs w:val="24"/>
          <w:highlight w:val="none"/>
        </w:rPr>
        <w:t>二、本合同有效期限</w:t>
      </w:r>
      <w:bookmarkEnd w:id="25"/>
      <w:bookmarkEnd w:id="26"/>
    </w:p>
    <w:p w14:paraId="18F45DB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自承包人入驻施工场地之日起，至工程竣工验收合格交付发包人使用时止。</w:t>
      </w:r>
    </w:p>
    <w:p w14:paraId="252C2CB0">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7" w:name="_Toc359913021"/>
      <w:bookmarkStart w:id="28" w:name="_Toc419886960"/>
      <w:r>
        <w:rPr>
          <w:rFonts w:hint="eastAsia" w:ascii="宋体" w:hAnsi="宋体" w:eastAsia="宋体" w:cs="宋体"/>
          <w:color w:val="auto"/>
          <w:sz w:val="24"/>
          <w:szCs w:val="24"/>
          <w:highlight w:val="none"/>
        </w:rPr>
        <w:t>三、发包人的安全生产管理权利</w:t>
      </w:r>
      <w:bookmarkEnd w:id="27"/>
      <w:bookmarkEnd w:id="28"/>
    </w:p>
    <w:p w14:paraId="4D0B6678">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监督检查承包人的各项安全生产工作，对建筑工地现场实施日常检查和定期、不定期</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巡查。</w:t>
      </w:r>
    </w:p>
    <w:p w14:paraId="0E90EDA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在实施检查、巡查过程中，发现建设工程存在安全事故隐患的，有权要求承包人暂时停止施工进行整改，直至消除安全事故隐患。</w:t>
      </w:r>
    </w:p>
    <w:p w14:paraId="5ADC2396">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查阅与检查、巡查事项有关的文件、资料。并可根据实际情况，对施工现场进行检测、拍照、录音、摄像等。</w:t>
      </w:r>
    </w:p>
    <w:p w14:paraId="32E26C8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承包人违反安全生产约定或规定时，发包人有权要求其支付违约金，并承担其他违约责任。</w:t>
      </w:r>
    </w:p>
    <w:p w14:paraId="744E1A54">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29" w:name="_Toc419886961"/>
      <w:bookmarkStart w:id="30" w:name="_Toc359913022"/>
      <w:r>
        <w:rPr>
          <w:rFonts w:hint="eastAsia" w:ascii="宋体" w:hAnsi="宋体" w:eastAsia="宋体" w:cs="宋体"/>
          <w:color w:val="auto"/>
          <w:sz w:val="24"/>
          <w:szCs w:val="24"/>
          <w:highlight w:val="none"/>
        </w:rPr>
        <w:t>四、发包人的安全生产管理义务</w:t>
      </w:r>
      <w:bookmarkEnd w:id="29"/>
      <w:bookmarkEnd w:id="30"/>
    </w:p>
    <w:p w14:paraId="6F79E1CC">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发包人不得对承包人提出不符合建设工程安全生产法律、法规和强制性标准的要求。</w:t>
      </w:r>
    </w:p>
    <w:p w14:paraId="697A2279">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发包人不得明示或暗示承包人购买、租赁、使用不符合安全施工要求的安全防护用具、机械设备、施工机具及配件、消防设施和器材。</w:t>
      </w:r>
    </w:p>
    <w:p w14:paraId="56DB80A8">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对承包人施工现场采取的安全施工技术措施，根据承包人的请求，提供必要的协助。</w:t>
      </w:r>
    </w:p>
    <w:p w14:paraId="61BACF0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1" w:name="_Toc359913023"/>
      <w:bookmarkStart w:id="32" w:name="_Toc419886962"/>
      <w:r>
        <w:rPr>
          <w:rFonts w:hint="eastAsia" w:ascii="宋体" w:hAnsi="宋体" w:eastAsia="宋体" w:cs="宋体"/>
          <w:color w:val="auto"/>
          <w:sz w:val="24"/>
          <w:szCs w:val="24"/>
          <w:highlight w:val="none"/>
        </w:rPr>
        <w:t>五、承包人的安全生产责任与义务</w:t>
      </w:r>
      <w:bookmarkEnd w:id="31"/>
      <w:bookmarkEnd w:id="32"/>
    </w:p>
    <w:p w14:paraId="14367252">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承包人应当在其资质等级许可范围内，并具备安全生产许可证的条件下承揽工程。</w:t>
      </w:r>
    </w:p>
    <w:p w14:paraId="0DBBBCA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7807AF9E">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建立、健全与落实安全生产责任制度、安全生产教育培训制度、安全生产规章制度和操作规程。</w:t>
      </w:r>
    </w:p>
    <w:p w14:paraId="4687FAB6">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4.</w:t>
      </w:r>
      <w:r>
        <w:rPr>
          <w:rFonts w:hint="eastAsia" w:ascii="宋体" w:hAnsi="宋体" w:eastAsia="宋体" w:cs="宋体"/>
          <w:color w:val="auto"/>
          <w:sz w:val="24"/>
          <w:szCs w:val="24"/>
          <w:highlight w:val="none"/>
        </w:rPr>
        <w:t>设立安全生产管理机构，配备专职安全生产管理人员。</w:t>
      </w:r>
    </w:p>
    <w:p w14:paraId="214E4F2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5.</w:t>
      </w:r>
      <w:r>
        <w:rPr>
          <w:rFonts w:hint="eastAsia" w:ascii="宋体" w:hAnsi="宋体" w:eastAsia="宋体" w:cs="宋体"/>
          <w:color w:val="auto"/>
          <w:sz w:val="24"/>
          <w:szCs w:val="24"/>
          <w:highlight w:val="none"/>
        </w:rPr>
        <w:t>根据工程特点组织制定安全施工措施，消除安全事故隐患。强化对基坑开挖、起重吊装、模板工程等危险性较大的工程施工的监控和安全防护措施的落实，严防高空坠落、施工坍塌等安全事故的发生。</w:t>
      </w:r>
    </w:p>
    <w:p w14:paraId="48F4119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6.</w:t>
      </w:r>
      <w:r>
        <w:rPr>
          <w:rFonts w:hint="eastAsia" w:ascii="宋体" w:hAnsi="宋体" w:eastAsia="宋体" w:cs="宋体"/>
          <w:color w:val="auto"/>
          <w:sz w:val="24"/>
          <w:szCs w:val="24"/>
          <w:highlight w:val="none"/>
        </w:rPr>
        <w:t>随时接受发包人实施的安全检查、巡查、并按照发包人的要求进行整改，消除安全事故隐患，确保安全生产。</w:t>
      </w:r>
    </w:p>
    <w:p w14:paraId="19A3A2E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7.</w:t>
      </w:r>
      <w:r>
        <w:rPr>
          <w:rFonts w:hint="eastAsia" w:ascii="宋体" w:hAnsi="宋体" w:eastAsia="宋体" w:cs="宋体"/>
          <w:color w:val="auto"/>
          <w:sz w:val="24"/>
          <w:szCs w:val="24"/>
          <w:highlight w:val="none"/>
        </w:rPr>
        <w:t>承包人应当在施工现场入口处、施工起重机械、临时用电设施、脚手架、出入通道口、基坑边沿等危险部位，设置明显的安全警示标志，安全警示标志必须符合国家标准。</w:t>
      </w:r>
    </w:p>
    <w:p w14:paraId="6E5E6A2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8.</w:t>
      </w:r>
      <w:r>
        <w:rPr>
          <w:rFonts w:hint="eastAsia" w:ascii="宋体" w:hAnsi="宋体" w:eastAsia="宋体" w:cs="宋体"/>
          <w:color w:val="auto"/>
          <w:sz w:val="24"/>
          <w:szCs w:val="24"/>
          <w:highlight w:val="none"/>
        </w:rPr>
        <w:t>承包人应根据不同施工阶段和周围环境及季节、气候气象的变化，在施工现场采取相应的安全施工措施。确保雨季等特殊气候气象情况下的施工安全。</w:t>
      </w:r>
    </w:p>
    <w:p w14:paraId="15466041">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9.</w:t>
      </w:r>
      <w:r>
        <w:rPr>
          <w:rFonts w:hint="eastAsia" w:ascii="宋体" w:hAnsi="宋体" w:eastAsia="宋体" w:cs="宋体"/>
          <w:color w:val="auto"/>
          <w:sz w:val="24"/>
          <w:szCs w:val="24"/>
          <w:highlight w:val="none"/>
        </w:rPr>
        <w:t>对建设工程施工进行定期和专项安全自检，并做好安全检查记录，及时发现并消除安全生产事故隐患。</w:t>
      </w:r>
    </w:p>
    <w:p w14:paraId="6256760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10.</w:t>
      </w:r>
      <w:r>
        <w:rPr>
          <w:rFonts w:hint="eastAsia" w:ascii="宋体" w:hAnsi="宋体" w:eastAsia="宋体" w:cs="宋体"/>
          <w:color w:val="auto"/>
          <w:sz w:val="24"/>
          <w:szCs w:val="24"/>
          <w:highlight w:val="none"/>
        </w:rPr>
        <w:t>在施工现场建立消防安全责任制度，确定消防安全责任人，制定用火、用电等各项消防安全管理制度和操作规程。</w:t>
      </w:r>
    </w:p>
    <w:p w14:paraId="2AED338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11.</w:t>
      </w:r>
      <w:r>
        <w:rPr>
          <w:rFonts w:hint="eastAsia" w:ascii="宋体" w:hAnsi="宋体" w:eastAsia="宋体" w:cs="宋体"/>
          <w:color w:val="auto"/>
          <w:sz w:val="24"/>
          <w:szCs w:val="24"/>
          <w:highlight w:val="none"/>
        </w:rPr>
        <w:t>制定实施工程现场生产安全事故应急救援预案，并定期组织演练。</w:t>
      </w:r>
    </w:p>
    <w:p w14:paraId="65433C9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12.</w:t>
      </w:r>
      <w:r>
        <w:rPr>
          <w:rFonts w:hint="eastAsia" w:ascii="宋体" w:hAnsi="宋体" w:eastAsia="宋体" w:cs="宋体"/>
          <w:color w:val="auto"/>
          <w:sz w:val="24"/>
          <w:szCs w:val="24"/>
          <w:highlight w:val="none"/>
        </w:rPr>
        <w:t>根据安全生产法律、法规、规章及相关标准、规程的规定，承包人应承担的</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责任与义务。</w:t>
      </w:r>
    </w:p>
    <w:p w14:paraId="476648F0">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3" w:name="_Toc419886963"/>
      <w:bookmarkStart w:id="34" w:name="_Toc359913024"/>
      <w:r>
        <w:rPr>
          <w:rFonts w:hint="eastAsia" w:ascii="宋体" w:hAnsi="宋体" w:eastAsia="宋体" w:cs="宋体"/>
          <w:color w:val="auto"/>
          <w:sz w:val="24"/>
          <w:szCs w:val="24"/>
          <w:highlight w:val="none"/>
        </w:rPr>
        <w:t>六、现场停工整改约定</w:t>
      </w:r>
      <w:bookmarkEnd w:id="33"/>
      <w:bookmarkEnd w:id="34"/>
    </w:p>
    <w:p w14:paraId="23CCBF6A">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7B9A0F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承包人进行整改后，经发包人检查已消除安全事故隐患的，可以进行复工。</w:t>
      </w:r>
    </w:p>
    <w:p w14:paraId="1C1827CA">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若在一个月内由于承包人出现安全事故隐患，被发包人下达停工整改通知累计两次的，则承包人同意发包人暂不支付其当月的工程进度款，该月工程进度款延期至工程竣工验收合格后再行支付。</w:t>
      </w:r>
    </w:p>
    <w:p w14:paraId="67A9242C">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5" w:name="_Toc359913025"/>
      <w:bookmarkStart w:id="36" w:name="_Toc419886964"/>
      <w:r>
        <w:rPr>
          <w:rFonts w:hint="eastAsia" w:ascii="宋体" w:hAnsi="宋体" w:eastAsia="宋体" w:cs="宋体"/>
          <w:color w:val="auto"/>
          <w:sz w:val="24"/>
          <w:szCs w:val="24"/>
          <w:highlight w:val="none"/>
        </w:rPr>
        <w:t>七、安全生产违约责任</w:t>
      </w:r>
      <w:bookmarkEnd w:id="35"/>
      <w:bookmarkEnd w:id="36"/>
    </w:p>
    <w:p w14:paraId="601F107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14:paraId="498A5ED3">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总价的</w:t>
      </w:r>
      <w:r>
        <w:rPr>
          <w:rFonts w:hint="eastAsia" w:ascii="宋体" w:hAnsi="宋体" w:eastAsia="宋体" w:cs="宋体"/>
          <w:color w:val="auto"/>
          <w:sz w:val="24"/>
          <w:szCs w:val="24"/>
          <w:highlight w:val="none"/>
          <w:lang w:val="en-US" w:eastAsia="zh-CN"/>
        </w:rPr>
        <w:t>0.5</w:t>
      </w:r>
      <w:r>
        <w:rPr>
          <w:rFonts w:hint="eastAsia" w:ascii="宋体" w:hAnsi="宋体" w:eastAsia="宋体" w:cs="宋体"/>
          <w:color w:val="auto"/>
          <w:sz w:val="24"/>
          <w:szCs w:val="24"/>
          <w:highlight w:val="none"/>
        </w:rPr>
        <w:t>%。</w:t>
      </w:r>
    </w:p>
    <w:p w14:paraId="74D6DC35">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3.</w:t>
      </w:r>
      <w:r>
        <w:rPr>
          <w:rFonts w:hint="eastAsia" w:ascii="宋体" w:hAnsi="宋体" w:eastAsia="宋体" w:cs="宋体"/>
          <w:color w:val="auto"/>
          <w:sz w:val="24"/>
          <w:szCs w:val="24"/>
          <w:highlight w:val="none"/>
        </w:rPr>
        <w:t>发包人从工程费中扣除一定金额作为违约金时，应当以书面形式通知承包人。其中：</w:t>
      </w:r>
    </w:p>
    <w:p w14:paraId="09270CAB">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（1）承包人有下列行为之一的，每次违约金金额为按承包人</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总价的</w:t>
      </w:r>
      <w:r>
        <w:rPr>
          <w:rFonts w:hint="eastAsia" w:ascii="宋体" w:hAnsi="宋体" w:eastAsia="宋体" w:cs="宋体"/>
          <w:color w:val="auto"/>
          <w:sz w:val="24"/>
          <w:szCs w:val="24"/>
          <w:highlight w:val="none"/>
          <w:lang w:val="en-US" w:eastAsia="zh-CN"/>
        </w:rPr>
        <w:t>0.3</w:t>
      </w:r>
      <w:r>
        <w:rPr>
          <w:rFonts w:hint="eastAsia" w:ascii="宋体" w:hAnsi="宋体" w:eastAsia="宋体" w:cs="宋体"/>
          <w:color w:val="auto"/>
          <w:sz w:val="24"/>
          <w:szCs w:val="24"/>
          <w:highlight w:val="none"/>
        </w:rPr>
        <w:t>%扣除安全生产保证金。</w:t>
      </w:r>
    </w:p>
    <w:p w14:paraId="65C55917">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 发生人员死亡的生产安全事故；</w:t>
      </w:r>
    </w:p>
    <w:p w14:paraId="309195C2">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 发生人员重伤的生产安全事故。</w:t>
      </w:r>
    </w:p>
    <w:p w14:paraId="61C91B84">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（2）承包人有下列行为之一的，每次违约金金额为按承包人</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总价的0.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%扣除安全生产保证金。</w:t>
      </w:r>
    </w:p>
    <w:p w14:paraId="0AADB192">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 发生人员轻伤的生产安全事故累计超过三次或一个月内连续发生两次；</w:t>
      </w:r>
    </w:p>
    <w:p w14:paraId="4C9BB3DC">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 发生1万元以上的机械、设备、交通和火灾生产安全事故。</w:t>
      </w:r>
    </w:p>
    <w:p w14:paraId="7DDFBDED">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7" w:name="_Toc359913026"/>
      <w:bookmarkStart w:id="38" w:name="_Toc419886965"/>
      <w:r>
        <w:rPr>
          <w:rFonts w:hint="eastAsia" w:ascii="宋体" w:hAnsi="宋体" w:eastAsia="宋体" w:cs="宋体"/>
          <w:color w:val="auto"/>
          <w:sz w:val="24"/>
          <w:szCs w:val="24"/>
          <w:highlight w:val="none"/>
        </w:rPr>
        <w:t>八、附则</w:t>
      </w:r>
      <w:bookmarkEnd w:id="37"/>
      <w:bookmarkEnd w:id="38"/>
    </w:p>
    <w:p w14:paraId="543E477C">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1.</w:t>
      </w:r>
      <w:r>
        <w:rPr>
          <w:rFonts w:hint="eastAsia" w:ascii="宋体" w:hAnsi="宋体" w:eastAsia="宋体" w:cs="宋体"/>
          <w:color w:val="auto"/>
          <w:sz w:val="24"/>
          <w:szCs w:val="24"/>
          <w:highlight w:val="none"/>
        </w:rPr>
        <w:t>本合同自各方签字、盖章、后即生效。</w:t>
      </w:r>
    </w:p>
    <w:p w14:paraId="575B874F">
      <w:pPr>
        <w:pageBreakBefore w:val="0"/>
        <w:widowControl/>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2.</w:t>
      </w:r>
      <w:r>
        <w:rPr>
          <w:rFonts w:hint="eastAsia" w:ascii="宋体" w:hAnsi="宋体" w:eastAsia="宋体" w:cs="宋体"/>
          <w:color w:val="auto"/>
          <w:sz w:val="24"/>
          <w:szCs w:val="24"/>
          <w:highlight w:val="none"/>
        </w:rPr>
        <w:t>本合同同合同份数相同，具有同等法律效力。</w:t>
      </w:r>
    </w:p>
    <w:p w14:paraId="65DD502F">
      <w:pPr>
        <w:pStyle w:val="5"/>
        <w:pageBreakBefore w:val="0"/>
        <w:tabs>
          <w:tab w:val="left" w:pos="0"/>
        </w:tabs>
        <w:kinsoku/>
        <w:wordWrap/>
        <w:overflowPunct/>
        <w:topLinePunct w:val="0"/>
        <w:autoSpaceDE/>
        <w:autoSpaceDN/>
        <w:bidi w:val="0"/>
        <w:snapToGrid w:val="0"/>
        <w:spacing w:line="360" w:lineRule="auto"/>
        <w:ind w:firstLine="422" w:firstLineChars="176"/>
        <w:textAlignment w:val="auto"/>
        <w:rPr>
          <w:rFonts w:hint="eastAsia" w:ascii="宋体" w:hAnsi="宋体" w:eastAsia="宋体" w:cs="宋体"/>
          <w:color w:val="auto"/>
          <w:sz w:val="24"/>
          <w:szCs w:val="24"/>
          <w:highlight w:val="none"/>
        </w:rPr>
      </w:pPr>
    </w:p>
    <w:p w14:paraId="72ED1E5B">
      <w:pPr>
        <w:pStyle w:val="5"/>
        <w:pageBreakBefore w:val="0"/>
        <w:tabs>
          <w:tab w:val="left" w:pos="0"/>
        </w:tabs>
        <w:kinsoku/>
        <w:wordWrap/>
        <w:overflowPunct/>
        <w:topLinePunct w:val="0"/>
        <w:autoSpaceDE/>
        <w:autoSpaceDN/>
        <w:bidi w:val="0"/>
        <w:snapToGrid w:val="0"/>
        <w:spacing w:line="360" w:lineRule="auto"/>
        <w:ind w:firstLine="422" w:firstLineChars="176"/>
        <w:textAlignment w:val="auto"/>
        <w:rPr>
          <w:rFonts w:hint="eastAsia" w:ascii="宋体" w:hAnsi="宋体" w:eastAsia="宋体" w:cs="宋体"/>
          <w:color w:val="auto"/>
          <w:sz w:val="24"/>
          <w:szCs w:val="24"/>
          <w:highlight w:val="none"/>
        </w:rPr>
      </w:pPr>
    </w:p>
    <w:p w14:paraId="1791CB80">
      <w:pPr>
        <w:pageBreakBefore w:val="0"/>
        <w:widowControl/>
        <w:tabs>
          <w:tab w:val="left" w:pos="0"/>
        </w:tabs>
        <w:kinsoku/>
        <w:wordWrap/>
        <w:overflowPunct/>
        <w:topLinePunct w:val="0"/>
        <w:autoSpaceDE/>
        <w:autoSpaceDN/>
        <w:bidi w:val="0"/>
        <w:spacing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发包人（盖章）：                      承包人（盖章）：         </w:t>
      </w:r>
    </w:p>
    <w:p w14:paraId="5760310B">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法定代表人或其授权的               法定代表人或其授权的</w:t>
      </w:r>
    </w:p>
    <w:p w14:paraId="45D4E84D">
      <w:pPr>
        <w:pageBreakBefore w:val="0"/>
        <w:widowControl/>
        <w:tabs>
          <w:tab w:val="left" w:pos="0"/>
        </w:tabs>
        <w:kinsoku/>
        <w:wordWrap/>
        <w:overflowPunct/>
        <w:topLinePunct w:val="0"/>
        <w:autoSpaceDE/>
        <w:autoSpaceDN/>
        <w:bidi w:val="0"/>
        <w:spacing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委托代理人：_____（签字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委托代理人：______（签字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br w:type="textWrapping"/>
      </w:r>
    </w:p>
    <w:p w14:paraId="1C01F315">
      <w:pPr>
        <w:pageBreakBefore w:val="0"/>
        <w:widowControl/>
        <w:tabs>
          <w:tab w:val="left" w:pos="0"/>
        </w:tabs>
        <w:kinsoku/>
        <w:wordWrap/>
        <w:overflowPunct/>
        <w:topLinePunct w:val="0"/>
        <w:autoSpaceDE/>
        <w:autoSpaceDN/>
        <w:bidi w:val="0"/>
        <w:spacing w:line="360" w:lineRule="auto"/>
        <w:ind w:firstLine="3480" w:firstLineChars="1450"/>
        <w:jc w:val="righ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19EECB1A">
      <w:pPr>
        <w:pageBreakBefore w:val="0"/>
        <w:widowControl/>
        <w:tabs>
          <w:tab w:val="left" w:pos="0"/>
        </w:tabs>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bookmarkEnd w:id="16"/>
    <w:bookmarkEnd w:id="17"/>
    <w:bookmarkEnd w:id="18"/>
    <w:bookmarkEnd w:id="19"/>
    <w:bookmarkEnd w:id="20"/>
    <w:bookmarkEnd w:id="21"/>
    <w:bookmarkEnd w:id="22"/>
    <w:p w14:paraId="41475753">
      <w:pPr>
        <w:pageBreakBefore w:val="0"/>
        <w:kinsoku/>
        <w:wordWrap/>
        <w:overflowPunct/>
        <w:topLinePunct w:val="0"/>
        <w:autoSpaceDE/>
        <w:autoSpaceDN/>
        <w:bidi w:val="0"/>
        <w:spacing w:line="560" w:lineRule="exact"/>
        <w:textAlignment w:val="auto"/>
        <w:outlineLvl w:val="0"/>
        <w:rPr>
          <w:rFonts w:hint="eastAsia" w:ascii="宋体" w:hAnsi="宋体" w:eastAsia="宋体" w:cs="宋体"/>
          <w:color w:val="auto"/>
          <w:sz w:val="24"/>
          <w:szCs w:val="24"/>
          <w:highlight w:val="none"/>
        </w:rPr>
      </w:pPr>
      <w:bookmarkStart w:id="39" w:name="_Toc20758"/>
      <w:bookmarkStart w:id="40" w:name="_Toc26012"/>
      <w:bookmarkStart w:id="41" w:name="_Toc31212"/>
    </w:p>
    <w:p w14:paraId="13FAC2F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6BEDE50">
      <w:pPr>
        <w:pageBreakBefore w:val="0"/>
        <w:kinsoku/>
        <w:wordWrap/>
        <w:overflowPunct/>
        <w:topLinePunct w:val="0"/>
        <w:autoSpaceDE/>
        <w:autoSpaceDN/>
        <w:bidi w:val="0"/>
        <w:spacing w:line="560" w:lineRule="exact"/>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w:t>
      </w:r>
      <w:bookmarkStart w:id="42" w:name="_Toc296503233"/>
      <w:bookmarkStart w:id="43" w:name="_Toc296346734"/>
      <w:bookmarkStart w:id="44" w:name="_Toc296891061"/>
      <w:bookmarkStart w:id="45" w:name="_Toc296944572"/>
      <w:bookmarkStart w:id="46" w:name="_Toc296347232"/>
      <w:bookmarkStart w:id="47" w:name="_Toc296891273"/>
      <w:r>
        <w:rPr>
          <w:rFonts w:hint="eastAsia" w:ascii="宋体" w:hAnsi="宋体" w:eastAsia="宋体" w:cs="宋体"/>
          <w:color w:val="auto"/>
          <w:sz w:val="24"/>
          <w:szCs w:val="24"/>
          <w:highlight w:val="none"/>
        </w:rPr>
        <w:t>件2:</w:t>
      </w:r>
      <w:bookmarkEnd w:id="39"/>
      <w:bookmarkEnd w:id="40"/>
      <w:bookmarkEnd w:id="41"/>
      <w:r>
        <w:rPr>
          <w:rFonts w:hint="eastAsia" w:ascii="宋体" w:hAnsi="宋体" w:eastAsia="宋体" w:cs="宋体"/>
          <w:color w:val="auto"/>
          <w:sz w:val="24"/>
          <w:szCs w:val="24"/>
          <w:highlight w:val="none"/>
        </w:rPr>
        <w:t xml:space="preserve">  </w:t>
      </w:r>
    </w:p>
    <w:bookmarkEnd w:id="42"/>
    <w:bookmarkEnd w:id="43"/>
    <w:bookmarkEnd w:id="44"/>
    <w:bookmarkEnd w:id="45"/>
    <w:bookmarkEnd w:id="46"/>
    <w:bookmarkEnd w:id="47"/>
    <w:p w14:paraId="5307B189">
      <w:pPr>
        <w:pageBreakBefore w:val="0"/>
        <w:kinsoku/>
        <w:wordWrap/>
        <w:overflowPunct/>
        <w:topLinePunct w:val="0"/>
        <w:autoSpaceDE/>
        <w:autoSpaceDN/>
        <w:bidi w:val="0"/>
        <w:snapToGrid w:val="0"/>
        <w:spacing w:line="360" w:lineRule="auto"/>
        <w:jc w:val="center"/>
        <w:textAlignment w:val="auto"/>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rPr>
        <w:t>工程建设项目廉政合同书</w:t>
      </w:r>
    </w:p>
    <w:p w14:paraId="36738444">
      <w:pPr>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1BD8C70C">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b/>
          <w:bCs/>
          <w:color w:val="auto"/>
          <w:kern w:val="0"/>
          <w:sz w:val="24"/>
          <w:szCs w:val="24"/>
          <w:highlight w:val="none"/>
          <w:u w:val="single"/>
        </w:rPr>
        <w:t xml:space="preserve"> </w:t>
      </w:r>
      <w:r>
        <w:rPr>
          <w:rFonts w:hint="eastAsia" w:ascii="宋体" w:hAnsi="宋体" w:cs="宋体"/>
          <w:b/>
          <w:bCs/>
          <w:color w:val="auto"/>
          <w:kern w:val="0"/>
          <w:sz w:val="24"/>
          <w:szCs w:val="24"/>
          <w:highlight w:val="none"/>
          <w:u w:val="single"/>
          <w:lang w:eastAsia="zh-CN"/>
        </w:rPr>
        <w:t>大荔县林业局</w:t>
      </w:r>
      <w:r>
        <w:rPr>
          <w:rFonts w:hint="eastAsia" w:ascii="宋体" w:hAnsi="宋体" w:eastAsia="宋体" w:cs="宋体"/>
          <w:color w:val="auto"/>
          <w:sz w:val="24"/>
          <w:szCs w:val="24"/>
          <w:highlight w:val="none"/>
        </w:rPr>
        <w:t>（以下简称发包人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与</w:t>
      </w:r>
      <w:r>
        <w:rPr>
          <w:rFonts w:hint="eastAsia" w:ascii="宋体" w:hAnsi="宋体" w:eastAsia="宋体" w:cs="宋体"/>
          <w:color w:val="auto"/>
          <w:sz w:val="24"/>
          <w:szCs w:val="24"/>
          <w:highlight w:val="none"/>
          <w:u w:val="single"/>
        </w:rPr>
        <w:t xml:space="preserve"> </w:t>
      </w:r>
      <w:r>
        <w:rPr>
          <w:rFonts w:hint="eastAsia" w:ascii="宋体" w:hAnsi="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（以下简称承包人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，特签订本廉政合同书。</w:t>
      </w:r>
    </w:p>
    <w:p w14:paraId="564F8439">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第一条：各方的权利和义务</w:t>
      </w:r>
    </w:p>
    <w:p w14:paraId="35D18B06">
      <w:pPr>
        <w:pStyle w:val="5"/>
        <w:pageBreakBefore w:val="0"/>
        <w:kinsoku/>
        <w:wordWrap/>
        <w:overflowPunct/>
        <w:topLinePunct w:val="0"/>
        <w:autoSpaceDE/>
        <w:autoSpaceDN/>
        <w:bidi w:val="0"/>
        <w:spacing w:before="156" w:beforeLines="50" w:after="156" w:afterLines="5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各方同意并声明，在业务活动中：</w:t>
      </w:r>
    </w:p>
    <w:p w14:paraId="574E98A1">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严格、自觉</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遵守和执行国家关于市场准入、工程建设</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市场活动的有关法律、法规、相关政策以及党和国家关于党风廉政建设的各项规定。严格执行合同文件，执行工程建设管理制度。</w:t>
      </w:r>
    </w:p>
    <w:p w14:paraId="0E6E0E2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各方的业务活动坚持公开、公正、诚信的原则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除法律认定的商业秘密和合同文件另有规定之外</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，严格、自觉按照合同办事，不得损害国家和甲乙各方的利益。</w:t>
      </w:r>
    </w:p>
    <w:p w14:paraId="3CA6C4E6">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631660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eastAsia="宋体" w:cs="宋体"/>
          <w:color w:val="auto"/>
          <w:sz w:val="24"/>
          <w:szCs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1D787CA8">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不以损害国家、集体或第三人利益为代价获取不正当的利益。</w:t>
      </w:r>
    </w:p>
    <w:p w14:paraId="466EBBA0">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第二条：发包人的承诺</w:t>
      </w:r>
    </w:p>
    <w:p w14:paraId="541C47A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发包人工作人员在工程建设中应遵守如下规定：</w:t>
      </w:r>
    </w:p>
    <w:p w14:paraId="0D0FEF8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不得索要或接受承包人钱物</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现金、有价证券、信用卡、礼金、奖金、补贴、物品等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，不得在承包人报销任何应由发包人或个人支付的费用。</w:t>
      </w:r>
    </w:p>
    <w:p w14:paraId="6D7D7AF7">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不得接受承包人安排的可能影响公务的住宿、宴请娱乐及出国（境）、旅游观光活动；不得接受承包人提供的合同规定外的通讯工具、交通工具和高档办公用品等。</w:t>
      </w:r>
    </w:p>
    <w:p w14:paraId="4253C7E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不得要求或者接受承包人为其及家庭成员在住房装修、婚丧嫁娶、配偶子女的工作安排及出国、出境、旅游等方面提供方便。</w:t>
      </w:r>
    </w:p>
    <w:p w14:paraId="338C7A7F">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eastAsia="宋体" w:cs="宋体"/>
          <w:color w:val="auto"/>
          <w:sz w:val="24"/>
          <w:szCs w:val="24"/>
          <w:highlight w:val="none"/>
        </w:rPr>
        <w:t>工作人员及其配偶、子女、亲属不得从事与工程有关的材料设备供应、工程分包、劳务等经济活动。</w:t>
      </w:r>
    </w:p>
    <w:p w14:paraId="58121A01">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不得违反规定向承包人推荐分包单位和设备、材料</w:t>
      </w:r>
      <w:r>
        <w:rPr>
          <w:rFonts w:hint="eastAsia" w:ascii="宋体" w:hAnsi="宋体" w:cs="宋体"/>
          <w:color w:val="auto"/>
          <w:sz w:val="24"/>
          <w:szCs w:val="24"/>
          <w:highlight w:val="none"/>
          <w:lang w:eastAsia="zh-CN"/>
        </w:rPr>
        <w:t>承包人</w:t>
      </w:r>
      <w:r>
        <w:rPr>
          <w:rFonts w:hint="eastAsia" w:ascii="宋体" w:hAnsi="宋体" w:eastAsia="宋体" w:cs="宋体"/>
          <w:color w:val="auto"/>
          <w:sz w:val="24"/>
          <w:szCs w:val="24"/>
          <w:highlight w:val="none"/>
        </w:rPr>
        <w:t>，不得要求承包人购买合同规定外的材料和设备等。</w:t>
      </w:r>
    </w:p>
    <w:p w14:paraId="2AA4713D">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（六）</w:t>
      </w:r>
      <w:r>
        <w:rPr>
          <w:rFonts w:hint="eastAsia" w:ascii="宋体" w:hAnsi="宋体" w:eastAsia="宋体" w:cs="宋体"/>
          <w:color w:val="auto"/>
          <w:sz w:val="24"/>
          <w:szCs w:val="24"/>
          <w:highlight w:val="none"/>
        </w:rPr>
        <w:t>不得为获取承包人回扣或其他谋取私利目的而多签或多算工程量、多结工程款；不得从承包人承包的工程中收受回扣，谋取私利。</w:t>
      </w:r>
    </w:p>
    <w:p w14:paraId="35FEA0B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（七）</w:t>
      </w:r>
      <w:r>
        <w:rPr>
          <w:rFonts w:hint="eastAsia" w:ascii="宋体" w:hAnsi="宋体" w:eastAsia="宋体" w:cs="宋体"/>
          <w:color w:val="auto"/>
          <w:sz w:val="24"/>
          <w:szCs w:val="24"/>
          <w:highlight w:val="none"/>
        </w:rPr>
        <w:t>不得因承包人拒绝本人的不合理要求，而故意刁难承包人。</w:t>
      </w:r>
    </w:p>
    <w:p w14:paraId="7CD9EE50">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（八）</w:t>
      </w:r>
      <w:r>
        <w:rPr>
          <w:rFonts w:hint="eastAsia" w:ascii="宋体" w:hAnsi="宋体" w:eastAsia="宋体" w:cs="宋体"/>
          <w:color w:val="auto"/>
          <w:sz w:val="24"/>
          <w:szCs w:val="24"/>
          <w:highlight w:val="none"/>
        </w:rPr>
        <w:t>其它有关违反廉政规定的行为。</w:t>
      </w:r>
    </w:p>
    <w:p w14:paraId="2CCC9CFE">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第三条：承包人的承诺</w:t>
      </w:r>
    </w:p>
    <w:p w14:paraId="0948F72C">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承包人应与发包人和监理保持正常的业务来往，按照有关法律、法规和工作程序开展业务工作并遵守以下规定：</w:t>
      </w:r>
    </w:p>
    <w:p w14:paraId="678D11C1">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不得以任何理由向发包人、监理人赠送钱物</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现金、有价证券、信用卡、礼金、奖金、补贴、物品等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766BCC82">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不得以任何名义为发包人、监理人报销应由发包人、监理人或个人支付的任何费用。</w:t>
      </w:r>
    </w:p>
    <w:p w14:paraId="30955262">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不准以任何理由为发包人、监理人和</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相关单位及其工作人员提供有可能影响执行公务的宴请、健身和娱乐等活动。</w:t>
      </w:r>
    </w:p>
    <w:p w14:paraId="65B3308B">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eastAsia="宋体" w:cs="宋体"/>
          <w:color w:val="auto"/>
          <w:sz w:val="24"/>
          <w:szCs w:val="24"/>
          <w:highlight w:val="none"/>
        </w:rPr>
        <w:t>不得为发包人和监理人的相关人员购置或提供合同规定外的通讯工具、交通工具和高档办公用品等。</w:t>
      </w:r>
    </w:p>
    <w:p w14:paraId="2925A1BA">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（五）</w:t>
      </w:r>
      <w:r>
        <w:rPr>
          <w:rFonts w:hint="eastAsia" w:ascii="宋体" w:hAnsi="宋体" w:eastAsia="宋体" w:cs="宋体"/>
          <w:color w:val="auto"/>
          <w:sz w:val="24"/>
          <w:szCs w:val="24"/>
          <w:highlight w:val="none"/>
        </w:rPr>
        <w:t>不准接受或暗示为发包人、监理人和</w:t>
      </w:r>
      <w:r>
        <w:rPr>
          <w:rFonts w:hint="eastAsia" w:ascii="宋体" w:hAnsi="宋体" w:cs="宋体"/>
          <w:color w:val="auto"/>
          <w:sz w:val="24"/>
          <w:szCs w:val="24"/>
          <w:highlight w:val="none"/>
          <w:lang w:eastAsia="zh-CN"/>
        </w:rPr>
        <w:t>其他</w:t>
      </w:r>
      <w:r>
        <w:rPr>
          <w:rFonts w:hint="eastAsia" w:ascii="宋体" w:hAnsi="宋体" w:eastAsia="宋体" w:cs="宋体"/>
          <w:color w:val="auto"/>
          <w:sz w:val="24"/>
          <w:szCs w:val="24"/>
          <w:highlight w:val="none"/>
        </w:rPr>
        <w:t>相关单位及其工作人员装修房屋、婚丧嫁娶、配偶子女的工作安排以及出国（境）、旅游观光活动提供方便。</w:t>
      </w:r>
    </w:p>
    <w:p w14:paraId="7A2E12F4">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（六）</w:t>
      </w:r>
      <w:r>
        <w:rPr>
          <w:rFonts w:hint="eastAsia" w:ascii="宋体" w:hAnsi="宋体" w:eastAsia="宋体" w:cs="宋体"/>
          <w:color w:val="auto"/>
          <w:sz w:val="24"/>
          <w:szCs w:val="24"/>
          <w:highlight w:val="none"/>
        </w:rPr>
        <w:t>不准利用黄、赌、贿等各种手段拉拢腐蚀发包人工作人员。</w:t>
      </w:r>
    </w:p>
    <w:p w14:paraId="76137100">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（七）</w:t>
      </w:r>
      <w:r>
        <w:rPr>
          <w:rFonts w:hint="eastAsia" w:ascii="宋体" w:hAnsi="宋体" w:eastAsia="宋体" w:cs="宋体"/>
          <w:color w:val="auto"/>
          <w:sz w:val="24"/>
          <w:szCs w:val="24"/>
          <w:highlight w:val="none"/>
        </w:rPr>
        <w:t>其它有关违反廉政规定的行为。</w:t>
      </w:r>
    </w:p>
    <w:p w14:paraId="6219CAA3">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第四条：责任追究</w:t>
      </w:r>
    </w:p>
    <w:p w14:paraId="74F12D4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（一）</w:t>
      </w:r>
      <w:r>
        <w:rPr>
          <w:rFonts w:hint="eastAsia" w:ascii="宋体" w:hAnsi="宋体" w:eastAsia="宋体" w:cs="宋体"/>
          <w:color w:val="auto"/>
          <w:sz w:val="24"/>
          <w:szCs w:val="24"/>
          <w:highlight w:val="none"/>
        </w:rPr>
        <w:t>发包人若违反本承诺规定，按照干部管理权限，依据《中国共产党党内纪律处分条例</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中华人民共和国公务员法》，属于一般错误的，对其实施警示训诫；违纪违规的，给予党纪、政纪处分；涉嫌犯罪的，移交司法机关追究刑事责任。</w:t>
      </w:r>
    </w:p>
    <w:p w14:paraId="4A35FF4A">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（二）</w:t>
      </w:r>
      <w:r>
        <w:rPr>
          <w:rFonts w:hint="eastAsia" w:ascii="宋体" w:hAnsi="宋体" w:eastAsia="宋体" w:cs="宋体"/>
          <w:color w:val="auto"/>
          <w:sz w:val="24"/>
          <w:szCs w:val="24"/>
          <w:highlight w:val="none"/>
        </w:rPr>
        <w:t>承包人若违反本承诺规定，发包人有权要求承包人对责任人进行处理。情节严重的，申请相关部门禁止承包人进入本区工程建设市场；在新闻媒体曝光并报承包人上级或行业主管部门。</w:t>
      </w:r>
    </w:p>
    <w:p w14:paraId="264ADAA9">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第五条：其他约定</w:t>
      </w:r>
    </w:p>
    <w:p w14:paraId="1DD4F1D1">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（一）本合同书由各方单位或上级主管单位的纪检、监察部门负责监督执行。</w:t>
      </w:r>
    </w:p>
    <w:p w14:paraId="4F8E7A5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（二）本合同书作为承包合同的组成部分，各方签字、盖章后即生效，有效期为各方签署之日起至该工程项目竣工验收合格并办理完毕工程结算时止。</w:t>
      </w:r>
    </w:p>
    <w:p w14:paraId="59EB292C">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p>
    <w:p w14:paraId="272306F7">
      <w:pPr>
        <w:pageBreakBefore w:val="0"/>
        <w:kinsoku/>
        <w:wordWrap/>
        <w:overflowPunct/>
        <w:topLinePunct w:val="0"/>
        <w:autoSpaceDE/>
        <w:autoSpaceDN/>
        <w:bidi w:val="0"/>
        <w:spacing w:line="360" w:lineRule="auto"/>
        <w:ind w:firstLine="482" w:firstLineChars="200"/>
        <w:textAlignment w:val="auto"/>
        <w:rPr>
          <w:rFonts w:hint="eastAsia" w:ascii="宋体" w:hAnsi="宋体" w:eastAsia="宋体" w:cs="宋体"/>
          <w:b/>
          <w:color w:val="auto"/>
          <w:sz w:val="24"/>
          <w:szCs w:val="24"/>
          <w:highlight w:val="none"/>
        </w:rPr>
      </w:pPr>
    </w:p>
    <w:p w14:paraId="3C277E5F">
      <w:pPr>
        <w:pageBreakBefore w:val="0"/>
        <w:widowControl/>
        <w:tabs>
          <w:tab w:val="left" w:pos="0"/>
        </w:tabs>
        <w:kinsoku/>
        <w:wordWrap/>
        <w:overflowPunct/>
        <w:topLinePunct w:val="0"/>
        <w:autoSpaceDE/>
        <w:autoSpaceDN/>
        <w:bidi w:val="0"/>
        <w:spacing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发包人（盖章）：                      承包人（盖章）：         </w:t>
      </w:r>
    </w:p>
    <w:p w14:paraId="3710E27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4F48E26F">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法定代表人或其授权的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法定代表人或其授权的</w:t>
      </w:r>
    </w:p>
    <w:p w14:paraId="69141EFC">
      <w:pPr>
        <w:pageBreakBefore w:val="0"/>
        <w:kinsoku/>
        <w:wordWrap/>
        <w:overflowPunct/>
        <w:topLinePunct w:val="0"/>
        <w:autoSpaceDE/>
        <w:autoSpaceDN/>
        <w:bidi w:val="0"/>
        <w:spacing w:line="36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委托代理人：______（签字</w:t>
      </w:r>
      <w:r>
        <w:rPr>
          <w:rFonts w:hint="eastAsia" w:ascii="宋体" w:hAnsi="宋体" w:cs="宋体"/>
          <w:color w:val="auto"/>
          <w:sz w:val="24"/>
          <w:szCs w:val="24"/>
          <w:highlight w:val="none"/>
          <w:lang w:eastAsia="zh-CN"/>
        </w:rPr>
        <w:t>或盖章</w:t>
      </w:r>
      <w:r>
        <w:rPr>
          <w:rFonts w:hint="eastAsia" w:ascii="宋体" w:hAnsi="宋体" w:eastAsia="宋体" w:cs="宋体"/>
          <w:color w:val="auto"/>
          <w:sz w:val="24"/>
          <w:szCs w:val="24"/>
          <w:highlight w:val="none"/>
        </w:rPr>
        <w:t xml:space="preserve">）      </w:t>
      </w:r>
    </w:p>
    <w:p w14:paraId="1D246EE7">
      <w:pPr>
        <w:pStyle w:val="6"/>
        <w:rPr>
          <w:rFonts w:hint="eastAsia"/>
          <w:color w:val="auto"/>
          <w:highlight w:val="none"/>
        </w:rPr>
      </w:pPr>
    </w:p>
    <w:p w14:paraId="3D48D55A">
      <w:pPr>
        <w:pageBreakBefore w:val="0"/>
        <w:kinsoku/>
        <w:wordWrap/>
        <w:overflowPunct/>
        <w:topLinePunct w:val="0"/>
        <w:autoSpaceDE/>
        <w:autoSpaceDN/>
        <w:bidi w:val="0"/>
        <w:spacing w:line="360" w:lineRule="auto"/>
        <w:jc w:val="righ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日     </w:t>
      </w:r>
    </w:p>
    <w:p w14:paraId="1C74D5D6">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7E98A850">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11A69DC1">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12893A92">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76F949CA">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3C323928">
      <w:pPr>
        <w:pageBreakBefore w:val="0"/>
        <w:kinsoku/>
        <w:wordWrap/>
        <w:overflowPunct/>
        <w:topLinePunct w:val="0"/>
        <w:autoSpaceDE/>
        <w:autoSpaceDN/>
        <w:bidi w:val="0"/>
        <w:spacing w:line="560" w:lineRule="exact"/>
        <w:textAlignment w:val="auto"/>
        <w:rPr>
          <w:rFonts w:hint="eastAsia" w:ascii="宋体" w:hAnsi="宋体" w:eastAsia="宋体" w:cs="宋体"/>
          <w:color w:val="auto"/>
          <w:kern w:val="0"/>
          <w:sz w:val="24"/>
          <w:szCs w:val="24"/>
          <w:highlight w:val="none"/>
        </w:rPr>
      </w:pPr>
    </w:p>
    <w:p w14:paraId="253060BD">
      <w:pPr>
        <w:pStyle w:val="7"/>
        <w:rPr>
          <w:rFonts w:hint="eastAsia" w:ascii="宋体" w:hAnsi="宋体" w:eastAsia="宋体" w:cs="宋体"/>
          <w:color w:val="auto"/>
          <w:kern w:val="0"/>
          <w:sz w:val="24"/>
          <w:szCs w:val="24"/>
          <w:highlight w:val="none"/>
        </w:rPr>
      </w:pPr>
    </w:p>
    <w:p w14:paraId="6595F72E">
      <w:pPr>
        <w:pStyle w:val="8"/>
        <w:rPr>
          <w:rFonts w:hint="eastAsia" w:ascii="宋体" w:hAnsi="宋体" w:eastAsia="宋体" w:cs="宋体"/>
          <w:color w:val="auto"/>
          <w:kern w:val="0"/>
          <w:sz w:val="24"/>
          <w:szCs w:val="24"/>
          <w:highlight w:val="none"/>
        </w:rPr>
      </w:pPr>
    </w:p>
    <w:p w14:paraId="0429E53A">
      <w:pPr>
        <w:rPr>
          <w:rFonts w:hint="eastAsia" w:ascii="宋体" w:hAnsi="宋体" w:eastAsia="宋体" w:cs="宋体"/>
          <w:color w:val="auto"/>
          <w:kern w:val="0"/>
          <w:sz w:val="24"/>
          <w:szCs w:val="24"/>
          <w:highlight w:val="none"/>
        </w:rPr>
      </w:pPr>
    </w:p>
    <w:p w14:paraId="44F69468">
      <w:pPr>
        <w:pStyle w:val="7"/>
        <w:rPr>
          <w:rFonts w:hint="eastAsia" w:ascii="宋体" w:hAnsi="宋体" w:eastAsia="宋体" w:cs="宋体"/>
          <w:color w:val="auto"/>
          <w:kern w:val="0"/>
          <w:sz w:val="24"/>
          <w:szCs w:val="24"/>
          <w:highlight w:val="none"/>
        </w:rPr>
      </w:pPr>
    </w:p>
    <w:p w14:paraId="33E06DBB">
      <w:pPr>
        <w:pageBreakBefore w:val="0"/>
        <w:kinsoku/>
        <w:wordWrap/>
        <w:overflowPunct/>
        <w:topLinePunct w:val="0"/>
        <w:autoSpaceDE/>
        <w:autoSpaceDN/>
        <w:bidi w:val="0"/>
        <w:spacing w:line="560" w:lineRule="exact"/>
        <w:ind w:right="150"/>
        <w:jc w:val="left"/>
        <w:textAlignment w:val="auto"/>
        <w:outlineLvl w:val="0"/>
        <w:rPr>
          <w:rFonts w:hint="eastAsia" w:ascii="宋体" w:hAnsi="宋体" w:eastAsia="宋体" w:cs="宋体"/>
          <w:color w:val="auto"/>
          <w:sz w:val="24"/>
          <w:szCs w:val="24"/>
          <w:highlight w:val="none"/>
        </w:rPr>
      </w:pPr>
      <w:bookmarkStart w:id="48" w:name="_Toc29161"/>
      <w:bookmarkStart w:id="49" w:name="_Toc8452"/>
      <w:bookmarkStart w:id="50" w:name="_Toc14734"/>
      <w:r>
        <w:rPr>
          <w:rFonts w:hint="eastAsia" w:ascii="宋体" w:hAnsi="宋体" w:eastAsia="宋体" w:cs="宋体"/>
          <w:color w:val="auto"/>
          <w:sz w:val="24"/>
          <w:szCs w:val="24"/>
          <w:highlight w:val="none"/>
        </w:rPr>
        <w:t>附件3</w:t>
      </w:r>
      <w:bookmarkEnd w:id="48"/>
      <w:bookmarkEnd w:id="49"/>
      <w:bookmarkEnd w:id="50"/>
    </w:p>
    <w:p w14:paraId="23C107C5">
      <w:pPr>
        <w:pageBreakBefore w:val="0"/>
        <w:kinsoku/>
        <w:wordWrap/>
        <w:overflowPunct/>
        <w:topLinePunct w:val="0"/>
        <w:autoSpaceDE/>
        <w:autoSpaceDN/>
        <w:bidi w:val="0"/>
        <w:spacing w:line="560" w:lineRule="exact"/>
        <w:jc w:val="center"/>
        <w:textAlignment w:val="auto"/>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现场施工环境综合整治及扬尘污染</w:t>
      </w:r>
    </w:p>
    <w:p w14:paraId="4190EDA8">
      <w:pPr>
        <w:pageBreakBefore w:val="0"/>
        <w:kinsoku/>
        <w:wordWrap/>
        <w:overflowPunct/>
        <w:topLinePunct w:val="0"/>
        <w:autoSpaceDE/>
        <w:autoSpaceDN/>
        <w:bidi w:val="0"/>
        <w:spacing w:line="560" w:lineRule="exact"/>
        <w:jc w:val="center"/>
        <w:textAlignment w:val="auto"/>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rPr>
        <w:t>治理、创卫承诺书</w:t>
      </w:r>
    </w:p>
    <w:p w14:paraId="4B987225">
      <w:pPr>
        <w:pageBreakBefore w:val="0"/>
        <w:kinsoku/>
        <w:wordWrap/>
        <w:overflowPunct/>
        <w:topLinePunct w:val="0"/>
        <w:autoSpaceDE/>
        <w:autoSpaceDN/>
        <w:bidi w:val="0"/>
        <w:spacing w:line="560" w:lineRule="exact"/>
        <w:textAlignment w:val="auto"/>
        <w:rPr>
          <w:rFonts w:hint="eastAsia" w:ascii="宋体" w:hAnsi="宋体" w:eastAsia="宋体" w:cs="宋体"/>
          <w:color w:val="auto"/>
          <w:sz w:val="24"/>
          <w:szCs w:val="24"/>
          <w:highlight w:val="none"/>
        </w:rPr>
      </w:pPr>
    </w:p>
    <w:p w14:paraId="665B9584">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大荔县林业局</w:t>
      </w:r>
      <w:r>
        <w:rPr>
          <w:rFonts w:hint="eastAsia" w:ascii="宋体" w:hAnsi="宋体" w:eastAsia="宋体" w:cs="宋体"/>
          <w:color w:val="auto"/>
          <w:sz w:val="24"/>
          <w:szCs w:val="24"/>
          <w:highlight w:val="none"/>
          <w:u w:val="single"/>
        </w:rPr>
        <w:t xml:space="preserve"> </w:t>
      </w:r>
    </w:p>
    <w:p w14:paraId="6920A1C3">
      <w:pPr>
        <w:pageBreakBefore w:val="0"/>
        <w:kinsoku/>
        <w:wordWrap/>
        <w:overflowPunct/>
        <w:topLinePunct w:val="0"/>
        <w:autoSpaceDE/>
        <w:autoSpaceDN/>
        <w:bidi w:val="0"/>
        <w:spacing w:line="360" w:lineRule="auto"/>
        <w:ind w:firstLine="360" w:firstLineChars="150"/>
        <w:textAlignment w:val="auto"/>
        <w:rPr>
          <w:rFonts w:hint="eastAsia" w:ascii="宋体" w:hAnsi="宋体" w:eastAsia="宋体" w:cs="宋体"/>
          <w:color w:val="auto"/>
          <w:sz w:val="24"/>
          <w:szCs w:val="24"/>
          <w:highlight w:val="none"/>
        </w:rPr>
      </w:pPr>
    </w:p>
    <w:p w14:paraId="7254BE7B">
      <w:pPr>
        <w:pageBreakBefore w:val="0"/>
        <w:kinsoku/>
        <w:wordWrap/>
        <w:overflowPunct/>
        <w:topLinePunct w:val="0"/>
        <w:autoSpaceDE/>
        <w:autoSpaceDN/>
        <w:bidi w:val="0"/>
        <w:spacing w:line="360" w:lineRule="auto"/>
        <w:ind w:firstLine="360" w:firstLineChars="1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为了更好</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贯彻落实国家及西安市人民政府《关于做好建筑工地环境卫生综合整治工作的通知</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14:paraId="2C275D63">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我公司自进入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施工现场施工之日起，将在施工现场积极开展以“整顿、整理、清扫、清洁和素养”为主题的“创卫”活动；积极行动，创建</w:t>
      </w:r>
      <w:r>
        <w:rPr>
          <w:rFonts w:hint="eastAsia" w:ascii="宋体" w:hAnsi="宋体" w:cs="宋体"/>
          <w:color w:val="auto"/>
          <w:sz w:val="24"/>
          <w:szCs w:val="24"/>
          <w:highlight w:val="none"/>
          <w:lang w:eastAsia="zh-CN"/>
        </w:rPr>
        <w:t>国家级</w:t>
      </w:r>
      <w:r>
        <w:rPr>
          <w:rFonts w:hint="eastAsia" w:ascii="宋体" w:hAnsi="宋体" w:eastAsia="宋体" w:cs="宋体"/>
          <w:color w:val="auto"/>
          <w:sz w:val="24"/>
          <w:szCs w:val="24"/>
          <w:highlight w:val="none"/>
        </w:rPr>
        <w:t>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68896FFB">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39A1799F">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全面及时清理工地内的建筑垃圾和废弃物；合理、整齐</w:t>
      </w:r>
      <w:r>
        <w:rPr>
          <w:rFonts w:hint="eastAsia" w:ascii="宋体" w:hAnsi="宋体" w:cs="宋体"/>
          <w:color w:val="auto"/>
          <w:sz w:val="24"/>
          <w:szCs w:val="24"/>
          <w:highlight w:val="none"/>
          <w:lang w:eastAsia="zh-CN"/>
        </w:rPr>
        <w:t>地</w:t>
      </w:r>
      <w:r>
        <w:rPr>
          <w:rFonts w:hint="eastAsia" w:ascii="宋体" w:hAnsi="宋体" w:eastAsia="宋体" w:cs="宋体"/>
          <w:color w:val="auto"/>
          <w:sz w:val="24"/>
          <w:szCs w:val="24"/>
          <w:highlight w:val="none"/>
        </w:rPr>
        <w:t>摆放各类建筑材料和设施；确保排水系统畅通，杜绝场内积水和废水横流的现象发生。</w:t>
      </w:r>
    </w:p>
    <w:p w14:paraId="277883AF">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加强各类车辆管理，车辆驶出工地及责任区前对车轮、车厢侧帮进行清扫冲洗除尘，严密封闭拉运渣土的车辆，各类运输车辆场内行驶速度不得超过每小时20公里。</w:t>
      </w:r>
    </w:p>
    <w:p w14:paraId="6C2DAAB1">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对扬尘污染的渣土、煤堆、沙堆、灰土、粉煤灰等易飞颗粒物料，我们将用高效防尘网进行覆盖并安排专人看管，采用清扫车及洒水等措施，严格控制施工过程中土、灰等的飞扬。</w:t>
      </w:r>
    </w:p>
    <w:p w14:paraId="7601D079">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对行车过人道路、施工现场及责任区等进行定时清扫、洒水，清除地面浮土避免二次扬尘。</w:t>
      </w:r>
    </w:p>
    <w:p w14:paraId="1DF8587B">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工地现场的临建、围墙的布置、标准以及场内道路等严格按照文明工地和创卫规定的要求进行。对场地内不需要硬化的部位，我们将采取绿化措施，确保施工现场不出现黄土裸露。</w:t>
      </w:r>
    </w:p>
    <w:p w14:paraId="343A8D8A">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元的处罚。</w:t>
      </w:r>
    </w:p>
    <w:p w14:paraId="2E464A89">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我们将对施工现场环境整治和扬尘污染治理及创卫工作常抓不懈；自觉接受发包人及发监理人的检查管理，对查出的问题及时进行有效整改，我们愿意接受每次1000元的违约处罚。</w:t>
      </w:r>
    </w:p>
    <w:p w14:paraId="2AFB33C9">
      <w:pPr>
        <w:pageBreakBefore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在施工过程中我们若被铁腕治霾办公室、质监站、住建局等单位点名批评、通报或评比位于倒数后三名时，除接受上级的处罚外，还</w:t>
      </w:r>
      <w:r>
        <w:rPr>
          <w:rFonts w:hint="eastAsia" w:ascii="宋体" w:hAnsi="宋体" w:cs="宋体"/>
          <w:color w:val="auto"/>
          <w:sz w:val="24"/>
          <w:szCs w:val="24"/>
          <w:highlight w:val="none"/>
          <w:lang w:eastAsia="zh-CN"/>
        </w:rPr>
        <w:t>接受</w:t>
      </w:r>
      <w:r>
        <w:rPr>
          <w:rFonts w:hint="eastAsia" w:ascii="宋体" w:hAnsi="宋体" w:eastAsia="宋体" w:cs="宋体"/>
          <w:color w:val="auto"/>
          <w:sz w:val="24"/>
          <w:szCs w:val="24"/>
          <w:highlight w:val="none"/>
        </w:rPr>
        <w:t>发包人每次2000-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000元的违约处罚；若连续两次（含两次）以上被通报批评时，承包人将主动撤换不合格的项目经理，并自愿接受任意金额的处罚。</w:t>
      </w:r>
    </w:p>
    <w:p w14:paraId="3FFE9F94">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4FD3F32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254560C4">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63DDE5AA">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p>
    <w:p w14:paraId="30919899">
      <w:pPr>
        <w:pageBreakBefore w:val="0"/>
        <w:kinsoku/>
        <w:wordWrap/>
        <w:overflowPunct/>
        <w:topLinePunct w:val="0"/>
        <w:autoSpaceDE/>
        <w:autoSpaceDN/>
        <w:bidi w:val="0"/>
        <w:spacing w:line="480" w:lineRule="auto"/>
        <w:ind w:firstLine="480" w:firstLineChars="200"/>
        <w:jc w:val="righ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施工单位：</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（公章）</w:t>
      </w:r>
    </w:p>
    <w:p w14:paraId="1B98BC94">
      <w:pPr>
        <w:pageBreakBefore w:val="0"/>
        <w:kinsoku/>
        <w:wordWrap/>
        <w:overflowPunct/>
        <w:topLinePunct w:val="0"/>
        <w:autoSpaceDE/>
        <w:autoSpaceDN/>
        <w:bidi w:val="0"/>
        <w:spacing w:line="480" w:lineRule="auto"/>
        <w:ind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 xml:space="preserve">法定代表人或委托代理人 </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sz w:val="24"/>
          <w:szCs w:val="24"/>
          <w:highlight w:val="none"/>
          <w:u w:val="single"/>
        </w:rPr>
        <w:t>（签字</w:t>
      </w:r>
      <w:r>
        <w:rPr>
          <w:rFonts w:hint="eastAsia" w:ascii="宋体" w:hAnsi="宋体" w:cs="宋体"/>
          <w:color w:val="auto"/>
          <w:sz w:val="24"/>
          <w:szCs w:val="24"/>
          <w:highlight w:val="none"/>
          <w:u w:val="single"/>
          <w:lang w:eastAsia="zh-CN"/>
        </w:rPr>
        <w:t>或盖章</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10423229">
      <w:pPr>
        <w:pageBreakBefore w:val="0"/>
        <w:kinsoku/>
        <w:wordWrap/>
        <w:overflowPunct/>
        <w:topLinePunct w:val="0"/>
        <w:autoSpaceDE/>
        <w:autoSpaceDN/>
        <w:bidi w:val="0"/>
        <w:spacing w:line="480" w:lineRule="auto"/>
        <w:ind w:firstLine="3120" w:firstLineChars="130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bookmarkEnd w:id="0"/>
    <w:bookmarkEnd w:id="1"/>
    <w:p w14:paraId="083D1720">
      <w:pPr>
        <w:spacing w:line="360" w:lineRule="auto"/>
        <w:rPr>
          <w:color w:val="auto"/>
          <w:sz w:val="20"/>
          <w:szCs w:val="1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C9C64"/>
    <w:multiLevelType w:val="singleLevel"/>
    <w:tmpl w:val="D84C9C64"/>
    <w:lvl w:ilvl="0" w:tentative="0">
      <w:start w:val="6"/>
      <w:numFmt w:val="chineseCounting"/>
      <w:suff w:val="nothing"/>
      <w:lvlText w:val="%1、"/>
      <w:lvlJc w:val="left"/>
      <w:rPr>
        <w:rFonts w:hint="eastAsia"/>
      </w:rPr>
    </w:lvl>
  </w:abstractNum>
  <w:abstractNum w:abstractNumId="1">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mYjAzZGEwNTI0ZjllNjlhNjc1OTc4MTkyOTkwMmUifQ=="/>
  </w:docVars>
  <w:rsids>
    <w:rsidRoot w:val="00000000"/>
    <w:rsid w:val="021826DA"/>
    <w:rsid w:val="04277401"/>
    <w:rsid w:val="05706D98"/>
    <w:rsid w:val="0EC266A4"/>
    <w:rsid w:val="0ED91C40"/>
    <w:rsid w:val="0FB00067"/>
    <w:rsid w:val="1146147C"/>
    <w:rsid w:val="14535FF1"/>
    <w:rsid w:val="1A3D12D5"/>
    <w:rsid w:val="1F300115"/>
    <w:rsid w:val="1FAE0A43"/>
    <w:rsid w:val="1FB84222"/>
    <w:rsid w:val="230A6821"/>
    <w:rsid w:val="25C61BC9"/>
    <w:rsid w:val="281C077C"/>
    <w:rsid w:val="281E66E3"/>
    <w:rsid w:val="28795BCE"/>
    <w:rsid w:val="2A543BB2"/>
    <w:rsid w:val="33BC2E13"/>
    <w:rsid w:val="342D5ABF"/>
    <w:rsid w:val="36455C9A"/>
    <w:rsid w:val="3A0A0D7C"/>
    <w:rsid w:val="3B3659AE"/>
    <w:rsid w:val="3CAF5C0A"/>
    <w:rsid w:val="3EC51715"/>
    <w:rsid w:val="43A93C98"/>
    <w:rsid w:val="461940F5"/>
    <w:rsid w:val="4DAB5F7A"/>
    <w:rsid w:val="4E13667D"/>
    <w:rsid w:val="4F894099"/>
    <w:rsid w:val="50F91C96"/>
    <w:rsid w:val="575A1A3C"/>
    <w:rsid w:val="5F8D4FB7"/>
    <w:rsid w:val="60714E01"/>
    <w:rsid w:val="62EE4441"/>
    <w:rsid w:val="66184849"/>
    <w:rsid w:val="68722F3A"/>
    <w:rsid w:val="69E930CF"/>
    <w:rsid w:val="6C507244"/>
    <w:rsid w:val="6E2A65EF"/>
    <w:rsid w:val="6F72024E"/>
    <w:rsid w:val="70950698"/>
    <w:rsid w:val="747405C4"/>
    <w:rsid w:val="75764D82"/>
    <w:rsid w:val="7B533629"/>
    <w:rsid w:val="7C97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Cambria" w:hAnsi="Cambria"/>
      <w:b/>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style>
  <w:style w:type="paragraph" w:styleId="4">
    <w:name w:val="Body Text"/>
    <w:basedOn w:val="1"/>
    <w:next w:val="1"/>
    <w:unhideWhenUsed/>
    <w:qFormat/>
    <w:uiPriority w:val="0"/>
    <w:pPr>
      <w:spacing w:after="120" w:afterLines="0" w:afterAutospacing="0"/>
    </w:pPr>
    <w:rPr>
      <w:rFonts w:hint="eastAsia" w:ascii="宋体" w:hAnsi="宋体" w:eastAsia="仿宋" w:cs="宋体"/>
      <w:kern w:val="0"/>
      <w:sz w:val="24"/>
      <w:szCs w:val="21"/>
    </w:rPr>
  </w:style>
  <w:style w:type="paragraph" w:styleId="5">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6">
    <w:name w:val="Plain Text"/>
    <w:basedOn w:val="1"/>
    <w:qFormat/>
    <w:uiPriority w:val="0"/>
    <w:rPr>
      <w:rFonts w:ascii="宋体" w:hAnsi="Courier New"/>
    </w:rPr>
  </w:style>
  <w:style w:type="paragraph" w:styleId="7">
    <w:name w:val="Body Text First Indent"/>
    <w:basedOn w:val="4"/>
    <w:next w:val="8"/>
    <w:qFormat/>
    <w:uiPriority w:val="0"/>
    <w:pPr>
      <w:adjustRightInd w:val="0"/>
      <w:ind w:firstLine="420"/>
      <w:jc w:val="left"/>
      <w:textAlignment w:val="baseline"/>
    </w:pPr>
    <w:rPr>
      <w:kern w:val="0"/>
      <w:sz w:val="21"/>
    </w:rPr>
  </w:style>
  <w:style w:type="paragraph" w:styleId="8">
    <w:name w:val="Body Text First Indent 2"/>
    <w:basedOn w:val="5"/>
    <w:qFormat/>
    <w:uiPriority w:val="0"/>
    <w:pPr>
      <w:ind w:firstLine="420" w:firstLineChars="200"/>
    </w:p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9789</Words>
  <Characters>9980</Characters>
  <Lines>0</Lines>
  <Paragraphs>0</Paragraphs>
  <TotalTime>1</TotalTime>
  <ScaleCrop>false</ScaleCrop>
  <LinksUpToDate>false</LinksUpToDate>
  <CharactersWithSpaces>10531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2024-11-20T07:37:00Z</dcterms:created>
  <dc:creator>HP</dc:creator>
  <cp:lastModifiedBy>可乐</cp:lastModifiedBy>
  <dcterms:modified xsi:type="dcterms:W3CDTF">2026-03-25T01:35:02Z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F37EE084803E45D3BEB64BD3AFEE408A_13</vt:lpwstr>
  </property>
  <property fmtid="{D5CDD505-2E9C-101B-9397-08002B2CF9AE}" pid="4" name="KSOTemplateDocerSaveRecord">
    <vt:lpwstr>eyJoZGlkIjoiYTlkYzhjYjExZTZiOTU4YWFkMDUyOTdkYjg4ZTRjYTAiLCJ1c2VySWQiOiIzNjgxODUwMzYifQ==</vt:lpwstr>
  </property>
</Properties>
</file>