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版本号：HRC-ZBDL-2026-00241-120260408002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大荔县2025年中央财政森林草原防火补助项目(二次)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HRC-ZBDL-2026-00241-1</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大荔县2025年中央财政森林草原防火补助项目(二次)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HRC-ZBDL-2026-00241-1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大荔县2025年中央财政森林草原防火补助项目(二次)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通过项目建设有效提升大荔县森林防火扑救和宣传警示教育的能力，提高地区森林防火综合治理水平，增强全民森林火灾防范意识，强化火源管理。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采购包1（大荔县林业局2025年中央财政森林草原防火补助项目）：属于专门面向中小企业采购。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的，须出具授权书（附法定代表人、被授权人身份证复印件）及授权人在本单位证明（提供开标前三个月内在本单位的社保缴纳记录），法定代表人参加投标只需提供本人身份证；</w:t>
      </w:r>
    </w:p>
    <w:p>
      <w:pPr>
        <w:pStyle w:val="null3"/>
      </w:pPr>
      <w:r>
        <w:rPr>
          <w:rFonts w:ascii="仿宋_GB2312" w:hAnsi="仿宋_GB2312" w:cs="仿宋_GB2312" w:eastAsia="仿宋_GB2312"/>
        </w:rPr>
        <w:t>2、信誉要求：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p>
      <w:pPr>
        <w:pStyle w:val="null3"/>
      </w:pPr>
      <w:r>
        <w:rPr>
          <w:rFonts w:ascii="仿宋_GB2312" w:hAnsi="仿宋_GB2312" w:cs="仿宋_GB2312" w:eastAsia="仿宋_GB2312"/>
        </w:rPr>
        <w:t>3、中小企业声明函：提供中小企业声明函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15399312333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 计价[2002]1980号文件货物类标准计算。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确保采购货物符合合同约定的技术、质量、数量等要求，保障财政资金使用效益，维护采购双方合法权益。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联系电话：0913-3581777/15191338837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森林防火户外物资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防火帐篷等物资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标的名称：防火帐篷等物资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床垫：数量：40张</w:t>
            </w:r>
          </w:p>
          <w:p>
            <w:pPr>
              <w:pStyle w:val="null3"/>
            </w:pPr>
            <w:r>
              <w:rPr>
                <w:rFonts w:ascii="仿宋_GB2312" w:hAnsi="仿宋_GB2312" w:cs="仿宋_GB2312" w:eastAsia="仿宋_GB2312"/>
                <w:sz w:val="21"/>
              </w:rPr>
              <w:t>参数：规格尺寸：≈203cm×100cm×35cm-38cm</w:t>
            </w:r>
          </w:p>
          <w:p>
            <w:pPr>
              <w:pStyle w:val="null3"/>
            </w:pPr>
            <w:r>
              <w:rPr>
                <w:rFonts w:ascii="仿宋_GB2312" w:hAnsi="仿宋_GB2312" w:cs="仿宋_GB2312" w:eastAsia="仿宋_GB2312"/>
                <w:sz w:val="21"/>
              </w:rPr>
              <w:t>床垫硬度：中硬（40D)</w:t>
            </w:r>
            <w:r>
              <w:br/>
            </w:r>
            <w:r>
              <w:rPr>
                <w:rFonts w:ascii="仿宋_GB2312" w:hAnsi="仿宋_GB2312" w:cs="仿宋_GB2312" w:eastAsia="仿宋_GB2312"/>
                <w:sz w:val="21"/>
              </w:rPr>
              <w:t xml:space="preserve"> 单区承重：≥80kg</w:t>
            </w:r>
            <w:r>
              <w:br/>
            </w:r>
            <w:r>
              <w:rPr>
                <w:rFonts w:ascii="仿宋_GB2312" w:hAnsi="仿宋_GB2312" w:cs="仿宋_GB2312" w:eastAsia="仿宋_GB2312"/>
                <w:sz w:val="21"/>
              </w:rPr>
              <w:t xml:space="preserve"> 整床额定承重：≥300kg</w:t>
            </w:r>
            <w:r>
              <w:br/>
            </w:r>
            <w:r>
              <w:rPr>
                <w:rFonts w:ascii="仿宋_GB2312" w:hAnsi="仿宋_GB2312" w:cs="仿宋_GB2312" w:eastAsia="仿宋_GB2312"/>
                <w:sz w:val="21"/>
              </w:rPr>
              <w:t xml:space="preserve"> 回弹率：≥60%</w:t>
            </w:r>
            <w:r>
              <w:br/>
            </w:r>
            <w:r>
              <w:rPr>
                <w:rFonts w:ascii="仿宋_GB2312" w:hAnsi="仿宋_GB2312" w:cs="仿宋_GB2312" w:eastAsia="仿宋_GB2312"/>
                <w:sz w:val="21"/>
              </w:rPr>
              <w:t xml:space="preserve"> 透气率：≥200mm/s</w:t>
            </w:r>
            <w:r>
              <w:br/>
            </w:r>
            <w:r>
              <w:rPr>
                <w:rFonts w:ascii="仿宋_GB2312" w:hAnsi="仿宋_GB2312" w:cs="仿宋_GB2312" w:eastAsia="仿宋_GB2312"/>
                <w:sz w:val="21"/>
              </w:rPr>
              <w:t xml:space="preserve"> 久压塌陷度：≤3mm（75kg 压力持续 24h）</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防火帐篷：数量：15个</w:t>
            </w:r>
          </w:p>
          <w:p>
            <w:pPr>
              <w:pStyle w:val="null3"/>
            </w:pPr>
            <w:r>
              <w:rPr>
                <w:rFonts w:ascii="仿宋_GB2312" w:hAnsi="仿宋_GB2312" w:cs="仿宋_GB2312" w:eastAsia="仿宋_GB2312"/>
                <w:sz w:val="21"/>
              </w:rPr>
              <w:t>参数：规格尺寸：外帐≈200×150×110cm，内帐（双层款）≈190×140×100cm，收纳尺寸≈45×15×15cm，净重≈1.8-2.2kg；</w:t>
            </w:r>
            <w:r>
              <w:br/>
            </w:r>
            <w:r>
              <w:rPr>
                <w:rFonts w:ascii="仿宋_GB2312" w:hAnsi="仿宋_GB2312" w:cs="仿宋_GB2312" w:eastAsia="仿宋_GB2312"/>
                <w:sz w:val="21"/>
              </w:rPr>
              <w:t xml:space="preserve"> 主体材质：外帐 190T 涤纶布（防水 PU1000），内帐（双层款）170T 涤纶透气布，底帐 210D 牛津布（防刮），支架 8.5mm 玻璃纤维杆；</w:t>
            </w:r>
            <w:r>
              <w:br/>
            </w:r>
            <w:r>
              <w:rPr>
                <w:rFonts w:ascii="仿宋_GB2312" w:hAnsi="仿宋_GB2312" w:cs="仿宋_GB2312" w:eastAsia="仿宋_GB2312"/>
                <w:sz w:val="21"/>
              </w:rPr>
              <w:t xml:space="preserve"> 核心性能：开门方式单门（带纱窗），侧窗 1 个（透气防蚊），防水等级外帐 PU1000（防小雨），底帐防浅水渗透，抗风等级 3-4 级，通风性：纱窗 + 网纱顶；</w:t>
            </w:r>
            <w:r>
              <w:br/>
            </w:r>
            <w:r>
              <w:rPr>
                <w:rFonts w:ascii="仿宋_GB2312" w:hAnsi="仿宋_GB2312" w:cs="仿宋_GB2312" w:eastAsia="仿宋_GB2312"/>
                <w:sz w:val="21"/>
              </w:rPr>
              <w:t xml:space="preserve"> 配套配件：地钉 ×8、风绳 ×4、收纳袋 ×1、支架撑杆 ×2、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户外电源：数量：个5</w:t>
            </w:r>
          </w:p>
          <w:p>
            <w:pPr>
              <w:pStyle w:val="null3"/>
            </w:pPr>
            <w:r>
              <w:rPr>
                <w:rFonts w:ascii="仿宋_GB2312" w:hAnsi="仿宋_GB2312" w:cs="仿宋_GB2312" w:eastAsia="仿宋_GB2312"/>
                <w:sz w:val="21"/>
              </w:rPr>
              <w:t>参数：电池类型：磷酸铁锂电池（安全耐用，循环寿命长）</w:t>
            </w:r>
            <w:r>
              <w:br/>
            </w:r>
            <w:r>
              <w:rPr>
                <w:rFonts w:ascii="仿宋_GB2312" w:hAnsi="仿宋_GB2312" w:cs="仿宋_GB2312" w:eastAsia="仿宋_GB2312"/>
                <w:sz w:val="21"/>
              </w:rPr>
              <w:t xml:space="preserve"> 额定容量：200Wh（54000mAh，3.7V 标称电压）</w:t>
            </w:r>
            <w:r>
              <w:br/>
            </w:r>
            <w:r>
              <w:rPr>
                <w:rFonts w:ascii="仿宋_GB2312" w:hAnsi="仿宋_GB2312" w:cs="仿宋_GB2312" w:eastAsia="仿宋_GB2312"/>
                <w:sz w:val="21"/>
              </w:rPr>
              <w:t xml:space="preserve"> 额定功率：200W（纯正弦波，适配小功率设备）</w:t>
            </w:r>
            <w:r>
              <w:br/>
            </w:r>
            <w:r>
              <w:rPr>
                <w:rFonts w:ascii="仿宋_GB2312" w:hAnsi="仿宋_GB2312" w:cs="仿宋_GB2312" w:eastAsia="仿宋_GB2312"/>
                <w:sz w:val="21"/>
              </w:rPr>
              <w:t xml:space="preserve"> 峰值功率：400W（短时间适配脉冲式小功率设备）</w:t>
            </w:r>
            <w:r>
              <w:br/>
            </w:r>
            <w:r>
              <w:rPr>
                <w:rFonts w:ascii="仿宋_GB2312" w:hAnsi="仿宋_GB2312" w:cs="仿宋_GB2312" w:eastAsia="仿宋_GB2312"/>
                <w:sz w:val="21"/>
              </w:rPr>
              <w:t xml:space="preserve"> 循环寿命：≥1000 次循环（剩余容量≥80%）</w:t>
            </w:r>
            <w:r>
              <w:br/>
            </w:r>
            <w:r>
              <w:rPr>
                <w:rFonts w:ascii="仿宋_GB2312" w:hAnsi="仿宋_GB2312" w:cs="仿宋_GB2312" w:eastAsia="仿宋_GB2312"/>
                <w:sz w:val="21"/>
              </w:rPr>
              <w:t xml:space="preserve"> 充放电效率：≥85%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取暖器：数量：30个</w:t>
            </w:r>
          </w:p>
          <w:p>
            <w:pPr>
              <w:pStyle w:val="null3"/>
            </w:pPr>
            <w:r>
              <w:rPr>
                <w:rFonts w:ascii="仿宋_GB2312" w:hAnsi="仿宋_GB2312" w:cs="仿宋_GB2312" w:eastAsia="仿宋_GB2312"/>
                <w:sz w:val="21"/>
              </w:rPr>
              <w:t>参数：额定电压 / 频率：220V~50Hz</w:t>
            </w:r>
            <w:r>
              <w:br/>
            </w:r>
            <w:r>
              <w:rPr>
                <w:rFonts w:ascii="仿宋_GB2312" w:hAnsi="仿宋_GB2312" w:cs="仿宋_GB2312" w:eastAsia="仿宋_GB2312"/>
                <w:sz w:val="21"/>
              </w:rPr>
              <w:t xml:space="preserve"> 制热功率：两档可调（600W 低热 / 1000W 高热）</w:t>
            </w:r>
            <w:r>
              <w:br/>
            </w:r>
            <w:r>
              <w:rPr>
                <w:rFonts w:ascii="仿宋_GB2312" w:hAnsi="仿宋_GB2312" w:cs="仿宋_GB2312" w:eastAsia="仿宋_GB2312"/>
                <w:sz w:val="21"/>
              </w:rPr>
              <w:t xml:space="preserve"> 额定功率：1000W（最大功耗，低功率不费电）</w:t>
            </w:r>
            <w:r>
              <w:br/>
            </w:r>
            <w:r>
              <w:rPr>
                <w:rFonts w:ascii="仿宋_GB2312" w:hAnsi="仿宋_GB2312" w:cs="仿宋_GB2312" w:eastAsia="仿宋_GB2312"/>
                <w:sz w:val="21"/>
              </w:rPr>
              <w:t xml:space="preserve"> 热效率：≥88%（升级 PTC 陶瓷片，制热速度更快）</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vertAlign w:val="superscript"/>
              </w:rPr>
              <w:t>照明灯：数量：20个</w:t>
            </w:r>
          </w:p>
          <w:p>
            <w:pPr>
              <w:pStyle w:val="null3"/>
            </w:pPr>
            <w:r>
              <w:rPr>
                <w:rFonts w:ascii="仿宋_GB2312" w:hAnsi="仿宋_GB2312" w:cs="仿宋_GB2312" w:eastAsia="仿宋_GB2312"/>
                <w:sz w:val="24"/>
                <w:vertAlign w:val="superscript"/>
              </w:rPr>
              <w:t>参数：光源类型：高亮贴片 LED 集成灯珠（无频闪、光衰低）</w:t>
            </w:r>
            <w:r>
              <w:br/>
            </w:r>
            <w:r>
              <w:rPr>
                <w:rFonts w:ascii="仿宋_GB2312" w:hAnsi="仿宋_GB2312" w:cs="仿宋_GB2312" w:eastAsia="仿宋_GB2312"/>
                <w:sz w:val="24"/>
                <w:vertAlign w:val="superscript"/>
              </w:rPr>
              <w:t xml:space="preserve"> 额定电压 / 频率：220V~50Hz（户外款可选充电款（DC12V）+ 直插款双模式）</w:t>
            </w:r>
            <w:r>
              <w:br/>
            </w:r>
            <w:r>
              <w:rPr>
                <w:rFonts w:ascii="仿宋_GB2312" w:hAnsi="仿宋_GB2312" w:cs="仿宋_GB2312" w:eastAsia="仿宋_GB2312"/>
                <w:sz w:val="24"/>
                <w:vertAlign w:val="superscript"/>
              </w:rPr>
              <w:t xml:space="preserve"> 额定功率：200W（实际功耗低，节能型，等效传统白炽灯 1500W 亮度）</w:t>
            </w:r>
            <w:r>
              <w:br/>
            </w:r>
            <w:r>
              <w:rPr>
                <w:rFonts w:ascii="仿宋_GB2312" w:hAnsi="仿宋_GB2312" w:cs="仿宋_GB2312" w:eastAsia="仿宋_GB2312"/>
                <w:sz w:val="24"/>
                <w:vertAlign w:val="superscript"/>
              </w:rPr>
              <w:t xml:space="preserve"> 光效：≥100lm/W（节能核心，比传统卤素灯省电 80%）</w:t>
            </w:r>
            <w:r>
              <w:br/>
            </w:r>
            <w:r>
              <w:rPr>
                <w:rFonts w:ascii="仿宋_GB2312" w:hAnsi="仿宋_GB2312" w:cs="仿宋_GB2312" w:eastAsia="仿宋_GB2312"/>
                <w:sz w:val="24"/>
                <w:vertAlign w:val="superscript"/>
              </w:rPr>
              <w:t xml:space="preserve"> 显色指数：Ra≥80（显色真实，无偏色，适配工作 / 照明 / 作业场景）</w:t>
            </w:r>
            <w:r>
              <w:br/>
            </w:r>
            <w:r>
              <w:rPr>
                <w:rFonts w:ascii="仿宋_GB2312" w:hAnsi="仿宋_GB2312" w:cs="仿宋_GB2312" w:eastAsia="仿宋_GB2312"/>
                <w:sz w:val="24"/>
                <w:vertAlign w:val="superscript"/>
              </w:rPr>
              <w:t xml:space="preserve"> 色温：双色温可选（冷白光 6000-6500K，高亮清晰；暖白光 3000-3500K，柔和不刺眼）</w:t>
            </w:r>
            <w:r>
              <w:br/>
            </w:r>
            <w:r>
              <w:rPr>
                <w:rFonts w:ascii="仿宋_GB2312" w:hAnsi="仿宋_GB2312" w:cs="仿宋_GB2312" w:eastAsia="仿宋_GB2312"/>
                <w:sz w:val="24"/>
                <w:vertAlign w:val="superscript"/>
              </w:rPr>
              <w:t xml:space="preserve"> 使用寿命：LED 灯珠≥50000 小时（正常使用可达 8-10 年，低光衰）</w:t>
            </w:r>
            <w:r>
              <w:br/>
            </w:r>
            <w:r>
              <w:rPr>
                <w:rFonts w:ascii="仿宋_GB2312" w:hAnsi="仿宋_GB2312" w:cs="仿宋_GB2312" w:eastAsia="仿宋_GB2312"/>
                <w:sz w:val="24"/>
                <w:vertAlign w:val="superscript"/>
              </w:rPr>
              <w:t xml:space="preserve"> 防护核心：外壳阻燃 + 散热护罩，户外款加防水防摔设计</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巡护服套装：数量：100套</w:t>
            </w:r>
          </w:p>
          <w:p>
            <w:pPr>
              <w:pStyle w:val="null3"/>
            </w:pPr>
            <w:r>
              <w:rPr>
                <w:rFonts w:ascii="仿宋_GB2312" w:hAnsi="仿宋_GB2312" w:cs="仿宋_GB2312" w:eastAsia="仿宋_GB2312"/>
                <w:sz w:val="21"/>
              </w:rPr>
              <w:t>参数：面料: 100%芳 纶面料。</w:t>
            </w:r>
            <w:r>
              <w:br/>
            </w:r>
            <w:r>
              <w:rPr>
                <w:rFonts w:ascii="仿宋_GB2312" w:hAnsi="仿宋_GB2312" w:cs="仿宋_GB2312" w:eastAsia="仿宋_GB2312"/>
                <w:sz w:val="21"/>
              </w:rPr>
              <w:t xml:space="preserve"> 颜色:橘红色。</w:t>
            </w:r>
            <w:r>
              <w:br/>
            </w:r>
            <w:r>
              <w:rPr>
                <w:rFonts w:ascii="仿宋_GB2312" w:hAnsi="仿宋_GB2312" w:cs="仿宋_GB2312" w:eastAsia="仿宋_GB2312"/>
                <w:sz w:val="21"/>
              </w:rPr>
              <w:t xml:space="preserve"> 面料阻燃性(洗涤50次后):续燃时间:≤0S</w:t>
            </w:r>
            <w:r>
              <w:br/>
            </w:r>
            <w:r>
              <w:rPr>
                <w:rFonts w:ascii="仿宋_GB2312" w:hAnsi="仿宋_GB2312" w:cs="仿宋_GB2312" w:eastAsia="仿宋_GB2312"/>
                <w:sz w:val="21"/>
              </w:rPr>
              <w:t xml:space="preserve"> 阴燃时间:≤0S，损毁长度：≤50mm，无熔滴，滴落现象，热防护系数TPP：≥270KW·S/㎡。</w:t>
            </w:r>
            <w:r>
              <w:br/>
            </w:r>
            <w:r>
              <w:rPr>
                <w:rFonts w:ascii="仿宋_GB2312" w:hAnsi="仿宋_GB2312" w:cs="仿宋_GB2312" w:eastAsia="仿宋_GB2312"/>
                <w:sz w:val="21"/>
              </w:rPr>
              <w:t xml:space="preserve"> 面料断裂强力:经向≥1100N,纬向≥1000N。</w:t>
            </w:r>
            <w:r>
              <w:br/>
            </w:r>
            <w:r>
              <w:rPr>
                <w:rFonts w:ascii="仿宋_GB2312" w:hAnsi="仿宋_GB2312" w:cs="仿宋_GB2312" w:eastAsia="仿宋_GB2312"/>
                <w:sz w:val="21"/>
              </w:rPr>
              <w:t xml:space="preserve"> 面料撕破强力:经向≥100N，纬向≥100N</w:t>
            </w:r>
            <w:r>
              <w:br/>
            </w:r>
            <w:r>
              <w:rPr>
                <w:rFonts w:ascii="仿宋_GB2312" w:hAnsi="仿宋_GB2312" w:cs="仿宋_GB2312" w:eastAsia="仿宋_GB2312"/>
                <w:sz w:val="21"/>
              </w:rPr>
              <w:t xml:space="preserve"> 面料热稳定性:≤10 (260C+5C) %。</w:t>
            </w:r>
            <w:r>
              <w:br/>
            </w:r>
            <w:r>
              <w:rPr>
                <w:rFonts w:ascii="仿宋_GB2312" w:hAnsi="仿宋_GB2312" w:cs="仿宋_GB2312" w:eastAsia="仿宋_GB2312"/>
                <w:sz w:val="21"/>
              </w:rPr>
              <w:t xml:space="preserve"> 单位面积质量≥200g/㎡</w:t>
            </w:r>
            <w:r>
              <w:br/>
            </w:r>
            <w:r>
              <w:rPr>
                <w:rFonts w:ascii="仿宋_GB2312" w:hAnsi="仿宋_GB2312" w:cs="仿宋_GB2312" w:eastAsia="仿宋_GB2312"/>
                <w:sz w:val="21"/>
              </w:rPr>
              <w:t xml:space="preserve"> 甲醛含量限量: ≤75mg/kg</w:t>
            </w:r>
          </w:p>
          <w:p>
            <w:pPr>
              <w:pStyle w:val="null3"/>
            </w:pPr>
            <w:r>
              <w:rPr>
                <w:rFonts w:ascii="仿宋_GB2312" w:hAnsi="仿宋_GB2312" w:cs="仿宋_GB2312" w:eastAsia="仿宋_GB2312"/>
                <w:sz w:val="21"/>
              </w:rPr>
              <w:t>符合国家GB/T 33536-2017《防护服装森林防火服》规定标准。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巡护鞋:数量:100双</w:t>
            </w:r>
          </w:p>
          <w:p>
            <w:pPr>
              <w:pStyle w:val="null3"/>
            </w:pPr>
            <w:r>
              <w:rPr>
                <w:rFonts w:ascii="仿宋_GB2312" w:hAnsi="仿宋_GB2312" w:cs="仿宋_GB2312" w:eastAsia="仿宋_GB2312"/>
                <w:sz w:val="21"/>
              </w:rPr>
              <w:t>参数：续燃时间：≤3s（面料 / 鞋底接触明火后离火自熄，无持续燃烧）</w:t>
            </w:r>
            <w:r>
              <w:br/>
            </w:r>
            <w:r>
              <w:rPr>
                <w:rFonts w:ascii="仿宋_GB2312" w:hAnsi="仿宋_GB2312" w:cs="仿宋_GB2312" w:eastAsia="仿宋_GB2312"/>
                <w:sz w:val="21"/>
              </w:rPr>
              <w:t xml:space="preserve"> 阴燃时间：≤3s（无余烬阴燃，不产生熔融滴落物）</w:t>
            </w:r>
            <w:r>
              <w:br/>
            </w:r>
            <w:r>
              <w:rPr>
                <w:rFonts w:ascii="仿宋_GB2312" w:hAnsi="仿宋_GB2312" w:cs="仿宋_GB2312" w:eastAsia="仿宋_GB2312"/>
                <w:sz w:val="21"/>
              </w:rPr>
              <w:t xml:space="preserve"> 炭化范围：明火接触后炭化面积≤2cm²，无面料 / 鞋底破损</w:t>
            </w:r>
            <w:r>
              <w:br/>
            </w:r>
            <w:r>
              <w:rPr>
                <w:rFonts w:ascii="仿宋_GB2312" w:hAnsi="仿宋_GB2312" w:cs="仿宋_GB2312" w:eastAsia="仿宋_GB2312"/>
                <w:sz w:val="21"/>
              </w:rPr>
              <w:t xml:space="preserve"> 耐高温性：可耐受≤300℃短时高温飞溅（无直接明火接触，适配动火作业）</w:t>
            </w:r>
            <w:r>
              <w:br/>
            </w:r>
            <w:r>
              <w:rPr>
                <w:rFonts w:ascii="仿宋_GB2312" w:hAnsi="仿宋_GB2312" w:cs="仿宋_GB2312" w:eastAsia="仿宋_GB2312"/>
                <w:sz w:val="21"/>
              </w:rPr>
              <w:t xml:space="preserve"> 防砸 / 防穿刺性能（基础防护标配）</w:t>
            </w:r>
            <w:r>
              <w:br/>
            </w:r>
            <w:r>
              <w:rPr>
                <w:rFonts w:ascii="仿宋_GB2312" w:hAnsi="仿宋_GB2312" w:cs="仿宋_GB2312" w:eastAsia="仿宋_GB2312"/>
                <w:sz w:val="21"/>
              </w:rPr>
              <w:t xml:space="preserve"> 防砸等级：≥200J 冲击防护（钢包头可抵御 200 焦耳重物冲击，保护脚趾）</w:t>
            </w:r>
            <w:r>
              <w:br/>
            </w:r>
            <w:r>
              <w:rPr>
                <w:rFonts w:ascii="仿宋_GB2312" w:hAnsi="仿宋_GB2312" w:cs="仿宋_GB2312" w:eastAsia="仿宋_GB2312"/>
                <w:sz w:val="21"/>
              </w:rPr>
              <w:t xml:space="preserve"> 防穿刺等级：≥1100N 穿刺防护（钢中底可抵御 1100 牛尖锐物穿刺，保护脚底）</w:t>
            </w:r>
            <w:r>
              <w:br/>
            </w:r>
            <w:r>
              <w:rPr>
                <w:rFonts w:ascii="仿宋_GB2312" w:hAnsi="仿宋_GB2312" w:cs="仿宋_GB2312" w:eastAsia="仿宋_GB2312"/>
                <w:sz w:val="21"/>
              </w:rPr>
              <w:t xml:space="preserve"> 耐磨 / 防滑 / 耐折性能</w:t>
            </w:r>
            <w:r>
              <w:br/>
            </w:r>
            <w:r>
              <w:rPr>
                <w:rFonts w:ascii="仿宋_GB2312" w:hAnsi="仿宋_GB2312" w:cs="仿宋_GB2312" w:eastAsia="仿宋_GB2312"/>
                <w:sz w:val="21"/>
              </w:rPr>
              <w:t xml:space="preserve"> 耐磨次数：大底耐磨≥50000 次（符合工业作业耐磨标准，不易磨破）</w:t>
            </w:r>
            <w:r>
              <w:br/>
            </w:r>
            <w:r>
              <w:rPr>
                <w:rFonts w:ascii="仿宋_GB2312" w:hAnsi="仿宋_GB2312" w:cs="仿宋_GB2312" w:eastAsia="仿宋_GB2312"/>
                <w:sz w:val="21"/>
              </w:rPr>
              <w:t xml:space="preserve"> 防滑系数：干湿地面均≥0.8（大底深纹设计，适配水泥地 / 油污地 / 湿滑地面，不打滑）</w:t>
            </w:r>
            <w:r>
              <w:br/>
            </w:r>
            <w:r>
              <w:rPr>
                <w:rFonts w:ascii="仿宋_GB2312" w:hAnsi="仿宋_GB2312" w:cs="仿宋_GB2312" w:eastAsia="仿宋_GB2312"/>
                <w:sz w:val="21"/>
              </w:rPr>
              <w:t xml:space="preserve"> 耐折次数：≥30000 次（鞋帮 / 鞋底弯折无开裂，适配长时间行走 / 攀爬）</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巡护背包：数量：50个</w:t>
            </w:r>
          </w:p>
          <w:p>
            <w:pPr>
              <w:pStyle w:val="null3"/>
            </w:pPr>
            <w:r>
              <w:rPr>
                <w:rFonts w:ascii="仿宋_GB2312" w:hAnsi="仿宋_GB2312" w:cs="仿宋_GB2312" w:eastAsia="仿宋_GB2312"/>
                <w:sz w:val="21"/>
              </w:rPr>
              <w:t>参数：尺寸：高 46cm × 宽 31cm × 厚 16cm（手工抽样测量，存在 1-3cm 误差）</w:t>
            </w:r>
            <w:r>
              <w:br/>
            </w:r>
            <w:r>
              <w:rPr>
                <w:rFonts w:ascii="仿宋_GB2312" w:hAnsi="仿宋_GB2312" w:cs="仿宋_GB2312" w:eastAsia="仿宋_GB2312"/>
                <w:sz w:val="21"/>
              </w:rPr>
              <w:t xml:space="preserve"> 容量：约 23L（可容纳 15.6 英寸笔记本电脑 + 日常通勤物品）</w:t>
            </w:r>
            <w:r>
              <w:br/>
            </w:r>
            <w:r>
              <w:rPr>
                <w:rFonts w:ascii="仿宋_GB2312" w:hAnsi="仿宋_GB2312" w:cs="仿宋_GB2312" w:eastAsia="仿宋_GB2312"/>
                <w:sz w:val="21"/>
              </w:rPr>
              <w:t xml:space="preserve"> 净重：约 0.85kg（轻量化设计，长时间背负无压力）</w:t>
            </w:r>
            <w:r>
              <w:br/>
            </w:r>
            <w:r>
              <w:rPr>
                <w:rFonts w:ascii="仿宋_GB2312" w:hAnsi="仿宋_GB2312" w:cs="仿宋_GB2312" w:eastAsia="仿宋_GB2312"/>
                <w:sz w:val="21"/>
              </w:rPr>
              <w:t xml:space="preserve"> 颜色：经典黑（可选其他配色，如深灰、藏蓝）</w:t>
            </w:r>
            <w:r>
              <w:br/>
            </w:r>
            <w:r>
              <w:rPr>
                <w:rFonts w:ascii="仿宋_GB2312" w:hAnsi="仿宋_GB2312" w:cs="仿宋_GB2312" w:eastAsia="仿宋_GB2312"/>
                <w:sz w:val="21"/>
              </w:rPr>
              <w:t xml:space="preserve"> 版型：标准号，立体挺括版型，不塌陷</w:t>
            </w:r>
            <w:r>
              <w:br/>
            </w:r>
            <w:r>
              <w:rPr>
                <w:rFonts w:ascii="仿宋_GB2312" w:hAnsi="仿宋_GB2312" w:cs="仿宋_GB2312" w:eastAsia="仿宋_GB2312"/>
                <w:sz w:val="21"/>
              </w:rPr>
              <w:t xml:space="preserve"> 材质:</w:t>
            </w:r>
            <w:r>
              <w:br/>
            </w:r>
            <w:r>
              <w:rPr>
                <w:rFonts w:ascii="仿宋_GB2312" w:hAnsi="仿宋_GB2312" w:cs="仿宋_GB2312" w:eastAsia="仿宋_GB2312"/>
                <w:sz w:val="21"/>
              </w:rPr>
              <w:t xml:space="preserve"> 面料：420D 高密度防泼水牛津布（耐磨抗撕裂，表面防泼水处理，应对小雨 / 日常泼溅）</w:t>
            </w:r>
            <w:r>
              <w:br/>
            </w:r>
            <w:r>
              <w:rPr>
                <w:rFonts w:ascii="仿宋_GB2312" w:hAnsi="仿宋_GB2312" w:cs="仿宋_GB2312" w:eastAsia="仿宋_GB2312"/>
                <w:sz w:val="21"/>
              </w:rPr>
              <w:t xml:space="preserve"> 里料：210D 加密涤纶里布（顺滑耐磨，不易起球）</w:t>
            </w:r>
            <w:r>
              <w:br/>
            </w:r>
            <w:r>
              <w:rPr>
                <w:rFonts w:ascii="仿宋_GB2312" w:hAnsi="仿宋_GB2312" w:cs="仿宋_GB2312" w:eastAsia="仿宋_GB2312"/>
                <w:sz w:val="21"/>
              </w:rPr>
              <w:t xml:space="preserve"> 肩带 / 背板：加宽加厚透气海绵 + 三明治网布（减压缓冲，透气不闷汗）</w:t>
            </w:r>
            <w:r>
              <w:br/>
            </w:r>
            <w:r>
              <w:rPr>
                <w:rFonts w:ascii="仿宋_GB2312" w:hAnsi="仿宋_GB2312" w:cs="仿宋_GB2312" w:eastAsia="仿宋_GB2312"/>
                <w:sz w:val="21"/>
              </w:rPr>
              <w:t xml:space="preserve"> 拉链：YKK 同级别尼龙拉链（顺滑耐用，防卡顿）</w:t>
            </w:r>
            <w:r>
              <w:br/>
            </w:r>
            <w:r>
              <w:rPr>
                <w:rFonts w:ascii="仿宋_GB2312" w:hAnsi="仿宋_GB2312" w:cs="仿宋_GB2312" w:eastAsia="仿宋_GB2312"/>
                <w:sz w:val="21"/>
              </w:rPr>
              <w:t xml:space="preserve"> 五金配件：加厚合金挂钩 / 扣具（防锈抗造，承重性强）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大荔县所辖林区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完工验收后一次性付清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本项目应符合国家有关规范，确保达到最佳状态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 好记录：税收缴纳证明：提供投标文件提交截止时间前近半年内任意一月已缴纳的纳税证明或完税证明（包含增值税、企业所得税至少一种），依法免税或不需要缴纳税收的供应商 应提供相关证明文件；社保缴纳证明：提供投标文件提交截止时间前近半年内任意一月已 缴存的社会保障资金缴费证明或参保证明，依 法不需要缴纳社会保障资金的供应商应提供相 关证明文件； 3)具有履行合同所必需的设备和专业技术能力（提供承诺函）； 4)参加政府采购活动前三年内， 在经营活动中没有重大违法记录（提供书面声 明）； 5)法律、行政法规规定的其他条件（提供承诺函）；</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提供2024年度或2025年度经审计的财务报告或其开标前三个月内银行出具的资信证明；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法定代表人授权代表参加的，须出具授权书（附法定代表人、被授权人身份证复印件）及授权人在本单位证明（提供开标前三个月内在本单位的社保缴纳记录），法定代表人参加投标只需提供本人身份证；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投标文件没有缺项</w:t>
            </w:r>
          </w:p>
        </w:tc>
        <w:tc>
          <w:tcPr>
            <w:tcW w:type="dxa" w:w="1661"/>
          </w:tcPr>
          <w:p>
            <w:pPr>
              <w:pStyle w:val="null3"/>
            </w:pPr>
            <w:r>
              <w:rPr>
                <w:rFonts w:ascii="仿宋_GB2312" w:hAnsi="仿宋_GB2312" w:cs="仿宋_GB2312" w:eastAsia="仿宋_GB2312"/>
              </w:rPr>
              <w:t>开标一览表 技术方案.docx 业绩.docx 中小企业声明函 商务应答表 产品技术参数表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技术方案.docx 业绩.docx 中小企业声明函 商务应答表 产品技术参数表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投标文件技术要求无漏项；商务条款无偏离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报价唯一，未超过采购预算</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根据投标人提供的《技术参数与性能指标偏离表》对所投产品的技术指标进行比较和评价，依据所投 产品参数、规格型号、性能等技术说明资料，包括但不限于：产品彩页（如有）、官网截 图、检测报告表述清楚明确充分，完全满足采购文件参数要求得14分。 负偏离1项扣1分 ，扣完为止。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评审内容： 提供产品货源渠道正规，确保产品无假货、水货、翻新货且无产权纠纷，提供所投产品的合法来源渠道证明文件（包括但不限于产品销售协议、代理协议或厂家授权等）。 评审标准： 提供所有产品的供货渠道证明材料得3分，提供不全得1-2分，未提供不得分。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 ①针对本项目的供货计划；②拟投入项目人员、人员安排计划、职责分工；③ 供货进度保证措施；④供货不及时、出现残次品等补货换货解决方案；⑤项目验收方案； ⑥质量保证措施。 评审标准： 1、完整性：方案必须全面，对评审内容中的各项要求有详细描述； 2、可实施性：切合本项目实际情况，提出步骤清晰、合理的方案； 赋分标准： 1、完整性：每完全满足一项得2分。 2、可实施性：每完全满足一项目得2分。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评审内容：针对本项目提出具体的运输供货方案，方案内容包含①运输供货方案；②成品保护方案；③运输中遇到的紧急情况等处理方案。 评审标准 1、完整性：方案必须全面，对评审内容中的各项要求有详细描述； 2、可实施性：切合本项目实际情况，提出步骤清晰、合理的方案； 赋分标准： 1、完整性：每完全满足一项得1分。 2、可实施性：每完全满足一项准得1分。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①售后服务机构信息及售后服务电话；②售后服务人员配置（至少包括姓名、联系电话）；③售后服务范围及售后服务承诺；④售后服务保障措施； ⑤产品交付采购方后出现质量问题的响应时间与保障措施；⑥培训方案。 评审标准： 1、完整性：内容必须全面，对评审内容中的各项要求有详细描述； 2、可实施性：切合本项目实际情况，提出步骤清晰、合理的方案； 赋分标准： 1、完整性：每完全满足一项得1.5分。 2、可实施性：每完全满足一项准得1.5分。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投标人提供2023年1月1日至今类似项目所投产品业绩，每提供1份得1分，最高得5分。（投标文件内提供合同复印件并加盖单位公章，以合同签订时间为准）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 其他投 标人价格分统一按照下列公式计算：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