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版本号：ZCSP-大荔县-2026-0005120260416001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北洛河流域(大荔段)防洪能力提升项目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ZCSP-大荔县-2026-00051</w:t>
      </w:r>
      <w:r>
        <w:br/>
      </w:r>
      <w:r>
        <w:br/>
      </w:r>
      <w:r>
        <w:br/>
      </w:r>
    </w:p>
    <w:p>
      <w:pPr>
        <w:pStyle w:val="null3"/>
        <w:jc w:val="center"/>
        <w:outlineLvl w:val="2"/>
      </w:pPr>
      <w:r>
        <w:rPr>
          <w:rFonts w:ascii="仿宋_GB2312" w:hAnsi="仿宋_GB2312" w:cs="仿宋_GB2312" w:eastAsia="仿宋_GB2312"/>
          <w:sz w:val="28"/>
          <w:b/>
        </w:rPr>
        <w:t>大荔县防汛抗旱保障中心</w:t>
      </w:r>
    </w:p>
    <w:p>
      <w:pPr>
        <w:pStyle w:val="null3"/>
        <w:jc w:val="center"/>
        <w:outlineLvl w:val="2"/>
      </w:pPr>
      <w:r>
        <w:rPr>
          <w:rFonts w:ascii="仿宋_GB2312" w:hAnsi="仿宋_GB2312" w:cs="仿宋_GB2312" w:eastAsia="仿宋_GB2312"/>
          <w:sz w:val="28"/>
          <w:b/>
        </w:rPr>
        <w:t>德煜项目管理有限公司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德煜项目管理有限公司</w:t>
      </w:r>
      <w:r>
        <w:rPr>
          <w:rFonts w:ascii="仿宋_GB2312" w:hAnsi="仿宋_GB2312" w:cs="仿宋_GB2312" w:eastAsia="仿宋_GB2312"/>
        </w:rPr>
        <w:t>（以下简称“代理机构”）受</w:t>
      </w:r>
      <w:r>
        <w:rPr>
          <w:rFonts w:ascii="仿宋_GB2312" w:hAnsi="仿宋_GB2312" w:cs="仿宋_GB2312" w:eastAsia="仿宋_GB2312"/>
        </w:rPr>
        <w:t>大荔县防汛抗旱保障中心</w:t>
      </w:r>
      <w:r>
        <w:rPr>
          <w:rFonts w:ascii="仿宋_GB2312" w:hAnsi="仿宋_GB2312" w:cs="仿宋_GB2312" w:eastAsia="仿宋_GB2312"/>
        </w:rPr>
        <w:t>委托，拟对</w:t>
      </w:r>
      <w:r>
        <w:rPr>
          <w:rFonts w:ascii="仿宋_GB2312" w:hAnsi="仿宋_GB2312" w:cs="仿宋_GB2312" w:eastAsia="仿宋_GB2312"/>
        </w:rPr>
        <w:t>北洛河流域(大荔段)防洪能力提升项目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ZCSP-大荔县-2026-00051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北洛河流域(大荔段)防洪能力提升项目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本次《北洛河流域(大荔段)防洪能力提升项目》旨在北洛河（大荔段）现有测报设施设备基础上，进一步整合资源，提高信息整合和应用的广度与深度，实现与水文、水利信息高度融合，规划建设 14 处视频（水位）监测站，配套建设直立式水尺、引测水准点、水尺高程测量、水位站断面测量、断面过洪能力计算、水位流量关系曲线率定，建设企业级路由器、防火墙、服务器、终端设备，建设无人机喊话系统、便携式无线视频监控、视频综合管理平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采购包1（北洛河流域(大荔段)防洪能力提升项目）：属于专门面向中小企业采购。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具有独立承担民事责任能力的企业法人、事业法人、其他组织或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财务状况报告：供应商须具有良好的财务状况，提供具有财务审计资质单位出具的具有财政部注册会计师行业统一监管平台赋予全国统一验证码的2024年度或2025年度的财务报告(包括“四表一注”，即资产负债表、利润表、现金流量表、所有者权益变动表及其附注)，注:根据“[财办2022】32号”的规定，2022年后出具的审计报告须在注册会计师行业统一监管平台https://acc.mof.gov.cn/)进行自动赋码验证，未赋码的视为审计报告无效(成立时间至提交投标文件截止时间不足一年的可提供成立后任意时段的资产负债表)，或提供投标文件递交截止时间前六个月内的基本存款账户开户银行出具的资信证明及基本存款账户开户信息；</w:t>
      </w:r>
    </w:p>
    <w:p>
      <w:pPr>
        <w:pStyle w:val="null3"/>
      </w:pPr>
      <w:r>
        <w:rPr>
          <w:rFonts w:ascii="仿宋_GB2312" w:hAnsi="仿宋_GB2312" w:cs="仿宋_GB2312" w:eastAsia="仿宋_GB2312"/>
        </w:rPr>
        <w:t>3、税收缴纳证明：提供2025年3月1日至投标文件递交截止时间前已缴纳的任意一个月的纳税证明或完税证明，依法免税的应提供相关证明材料；</w:t>
      </w:r>
    </w:p>
    <w:p>
      <w:pPr>
        <w:pStyle w:val="null3"/>
      </w:pPr>
      <w:r>
        <w:rPr>
          <w:rFonts w:ascii="仿宋_GB2312" w:hAnsi="仿宋_GB2312" w:cs="仿宋_GB2312" w:eastAsia="仿宋_GB2312"/>
        </w:rPr>
        <w:t>4、社会保障资金缴纳证明：提供2025年3月1日至投标文件递交截止时间前已缴纳的任意一个月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5、供应商资质：供应商须具备电子与智能化工程专业承包二级或以上资质，并在人员、设备、资金等方面具备相应的施工能力；具备合格有效的安全生产许可证；</w:t>
      </w:r>
    </w:p>
    <w:p>
      <w:pPr>
        <w:pStyle w:val="null3"/>
      </w:pPr>
      <w:r>
        <w:rPr>
          <w:rFonts w:ascii="仿宋_GB2312" w:hAnsi="仿宋_GB2312" w:cs="仿宋_GB2312" w:eastAsia="仿宋_GB2312"/>
        </w:rPr>
        <w:t>6、供应商拟派项目负责人（项目经理）：供应商拟派项目负责人（项目经理）须具有机电工程专业二级或以上注册建造师资格和有效的安全生产考核合格证（建安B证），且未担任其他在建工程项目的项目负责人（项目经理）（须提供无在建工程承诺书）；</w:t>
      </w:r>
    </w:p>
    <w:p>
      <w:pPr>
        <w:pStyle w:val="null3"/>
      </w:pPr>
      <w:r>
        <w:rPr>
          <w:rFonts w:ascii="仿宋_GB2312" w:hAnsi="仿宋_GB2312" w:cs="仿宋_GB2312" w:eastAsia="仿宋_GB2312"/>
        </w:rPr>
        <w:t>7、书面声明：①提供具有履行合同所必需的设备和专业技术能力书面声明；②参加政府采购活动前三年内，在经营活动中没有重大违法记录书面声明；</w:t>
      </w:r>
    </w:p>
    <w:p>
      <w:pPr>
        <w:pStyle w:val="null3"/>
      </w:pPr>
      <w:r>
        <w:rPr>
          <w:rFonts w:ascii="仿宋_GB2312" w:hAnsi="仿宋_GB2312" w:cs="仿宋_GB2312" w:eastAsia="仿宋_GB2312"/>
        </w:rPr>
        <w:t>8、法定代表人授权委托书或法定代表人身份证明：供应商应授权合法的人员参加招标活动全过程，其中法定代表人直接参加的，须出具法定代表人身份证复印件及身份证明，并与营业执照上信息一致。法定代表人授权代表参加招标活动的，须出具法定代表人授权委托书（须附法定代表人身份证复印件、授权代表身份证复印件）及授权代表投标文件递交截止时间前已缴纳的任意一个月的社保缴纳证明资料；</w:t>
      </w:r>
    </w:p>
    <w:p>
      <w:pPr>
        <w:pStyle w:val="null3"/>
      </w:pPr>
      <w:r>
        <w:rPr>
          <w:rFonts w:ascii="仿宋_GB2312" w:hAnsi="仿宋_GB2312" w:cs="仿宋_GB2312" w:eastAsia="仿宋_GB2312"/>
        </w:rPr>
        <w:t>9、信用记录：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11、是否接受联合体投标：本项目不接受联合体投标，须提供非联合体声明或承诺。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大荔县防汛抗旱保障中心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陕西省大荔县老南街2号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井王玲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0913-3256249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德煜项目管理有限公司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陕西省西安市碑林区长安北路南稍门十字东南角大话南门1幢1单元19层11908室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王燕燕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18909256228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采购包1：1,916,200.00元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招标代理服务费参照《招标代理服务收费管理暂行办法的通知》（计价格【2002】1980号）、《国家发展改革委关于降低部分建设项目收费 标准规范收费行为等有关问题的通知》（发改价格【2011】534号、《关于招标代理服务收费有关问题的通知》（发改办价格[2003]857号）有关规定执行计取。具体金额将在中标结果公告中公布。成交供应商在领取《成交通知书》之前，向采购代理机构一次性支付招标代理服务费。 支付方式：采用转账或汇款； 代理机构汇款账户： 户 名：德煜项目管理有限公司； 开 户 行：中国银行股份有限公司西安市经济技术开发区支行； 帐 号：102877650720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大荔县防汛抗旱保障中心</w:t>
      </w:r>
      <w:r>
        <w:rPr>
          <w:rFonts w:ascii="仿宋_GB2312" w:hAnsi="仿宋_GB2312" w:cs="仿宋_GB2312" w:eastAsia="仿宋_GB2312"/>
        </w:rPr>
        <w:t>和</w:t>
      </w:r>
      <w:r>
        <w:rPr>
          <w:rFonts w:ascii="仿宋_GB2312" w:hAnsi="仿宋_GB2312" w:cs="仿宋_GB2312" w:eastAsia="仿宋_GB2312"/>
        </w:rPr>
        <w:t>德煜项目管理有限公司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大荔县防汛抗旱保障中心</w:t>
      </w:r>
      <w:r>
        <w:rPr>
          <w:rFonts w:ascii="仿宋_GB2312" w:hAnsi="仿宋_GB2312" w:cs="仿宋_GB2312" w:eastAsia="仿宋_GB2312"/>
        </w:rPr>
        <w:t>负责解释。除上述磋商文件内容，其他内容由</w:t>
      </w:r>
      <w:r>
        <w:rPr>
          <w:rFonts w:ascii="仿宋_GB2312" w:hAnsi="仿宋_GB2312" w:cs="仿宋_GB2312" w:eastAsia="仿宋_GB2312"/>
        </w:rPr>
        <w:t>德煜项目管理有限公司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大荔县防汛抗旱保障中心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德煜项目管理有限公司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德煜项目管理有限公司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德煜项目管理有限公司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德煜项目管理有限公司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联系人：王燕燕</w:t>
      </w:r>
    </w:p>
    <w:p>
      <w:pPr>
        <w:pStyle w:val="null3"/>
      </w:pPr>
      <w:r>
        <w:rPr>
          <w:rFonts w:ascii="仿宋_GB2312" w:hAnsi="仿宋_GB2312" w:cs="仿宋_GB2312" w:eastAsia="仿宋_GB2312"/>
        </w:rPr>
        <w:t>联系电话：18909256228</w:t>
      </w:r>
    </w:p>
    <w:p>
      <w:pPr>
        <w:pStyle w:val="null3"/>
      </w:pPr>
      <w:r>
        <w:rPr>
          <w:rFonts w:ascii="仿宋_GB2312" w:hAnsi="仿宋_GB2312" w:cs="仿宋_GB2312" w:eastAsia="仿宋_GB2312"/>
        </w:rPr>
        <w:t>地址：陕西省西安市碑林区长安北路南稍门十字东南角大话南门1幢1单元19层11908室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1,916,200.00</w:t>
      </w:r>
    </w:p>
    <w:p>
      <w:pPr>
        <w:pStyle w:val="null3"/>
      </w:pPr>
      <w:r>
        <w:rPr>
          <w:rFonts w:ascii="仿宋_GB2312" w:hAnsi="仿宋_GB2312" w:cs="仿宋_GB2312" w:eastAsia="仿宋_GB2312"/>
        </w:rPr>
        <w:t>采购包最高限价（元）: 1,916,200.00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北洛河流域(大荔段)防洪能力提升项目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1,916,200.00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标的名称：北洛河流域(大荔段)防洪能力提升项目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rPr>
              <w:t>1、项目概况</w:t>
            </w:r>
            <w:r>
              <w:rPr>
                <w:rFonts w:ascii="仿宋_GB2312" w:hAnsi="仿宋_GB2312" w:cs="仿宋_GB2312" w:eastAsia="仿宋_GB2312"/>
                <w:sz w:val="24"/>
                <w:b/>
              </w:rPr>
              <w:t>：</w:t>
            </w:r>
            <w:r>
              <w:rPr>
                <w:rFonts w:ascii="仿宋_GB2312" w:hAnsi="仿宋_GB2312" w:cs="仿宋_GB2312" w:eastAsia="仿宋_GB2312"/>
                <w:sz w:val="24"/>
              </w:rPr>
              <w:t>本次《北洛河流域</w:t>
            </w:r>
            <w:r>
              <w:rPr>
                <w:rFonts w:ascii="仿宋_GB2312" w:hAnsi="仿宋_GB2312" w:cs="仿宋_GB2312" w:eastAsia="仿宋_GB2312"/>
                <w:sz w:val="24"/>
              </w:rPr>
              <w:t>(大荔段)防洪能力提升项目》旨在北洛河（大荔段）现有测报设施设备基础上，进一步整合资源，提高信息整合和应用的广度与深度，实现与水文、水利信息高度融合，规划建设 14 处视频（水位）监测站，配套建设直立式水尺、引测水准点、水尺高程测量、水位站断面测量、断面过洪能力计算、水位流量关系曲线率定，建设企业级路由器、防火墙、服务器、终端设备，建设无人机喊话系统、便携式无线视频监控、视频综合管理平台。</w:t>
            </w:r>
            <w:r>
              <w:rPr>
                <w:rFonts w:ascii="仿宋_GB2312" w:hAnsi="仿宋_GB2312" w:cs="仿宋_GB2312" w:eastAsia="仿宋_GB2312"/>
                <w:sz w:val="24"/>
                <w:b/>
              </w:rPr>
              <w:t>（具体内容详见工程量清单、设备技术参数与性能指标要求）</w:t>
            </w:r>
          </w:p>
          <w:p>
            <w:pPr>
              <w:pStyle w:val="null3"/>
              <w:ind w:firstLine="482"/>
              <w:jc w:val="both"/>
            </w:pPr>
            <w:r>
              <w:rPr>
                <w:rFonts w:ascii="仿宋_GB2312" w:hAnsi="仿宋_GB2312" w:cs="仿宋_GB2312" w:eastAsia="仿宋_GB2312"/>
                <w:sz w:val="24"/>
                <w:b/>
              </w:rPr>
              <w:t>2、合同履行期限（施工总工期）：</w:t>
            </w:r>
            <w:r>
              <w:rPr>
                <w:rFonts w:ascii="仿宋_GB2312" w:hAnsi="仿宋_GB2312" w:cs="仿宋_GB2312" w:eastAsia="仿宋_GB2312"/>
                <w:sz w:val="24"/>
              </w:rPr>
              <w:t>4个月（120日历天）</w:t>
            </w:r>
          </w:p>
          <w:p>
            <w:pPr>
              <w:pStyle w:val="null3"/>
              <w:ind w:firstLine="482"/>
              <w:jc w:val="both"/>
            </w:pPr>
            <w:r>
              <w:rPr>
                <w:rFonts w:ascii="仿宋_GB2312" w:hAnsi="仿宋_GB2312" w:cs="仿宋_GB2312" w:eastAsia="仿宋_GB2312"/>
                <w:sz w:val="24"/>
                <w:b/>
              </w:rPr>
              <w:t xml:space="preserve">3、工程地点： </w:t>
            </w:r>
            <w:r>
              <w:rPr>
                <w:rFonts w:ascii="仿宋_GB2312" w:hAnsi="仿宋_GB2312" w:cs="仿宋_GB2312" w:eastAsia="仿宋_GB2312"/>
                <w:sz w:val="24"/>
              </w:rPr>
              <w:t>陕西省渭南市大荔县境内</w:t>
            </w:r>
          </w:p>
          <w:p>
            <w:pPr>
              <w:pStyle w:val="null3"/>
              <w:ind w:firstLine="482"/>
              <w:jc w:val="both"/>
            </w:pPr>
            <w:r>
              <w:rPr>
                <w:rFonts w:ascii="仿宋_GB2312" w:hAnsi="仿宋_GB2312" w:cs="仿宋_GB2312" w:eastAsia="仿宋_GB2312"/>
                <w:sz w:val="24"/>
                <w:b/>
              </w:rPr>
              <w:t>4、是否专门面向中小企业采购：</w:t>
            </w:r>
            <w:r>
              <w:rPr>
                <w:rFonts w:ascii="仿宋_GB2312" w:hAnsi="仿宋_GB2312" w:cs="仿宋_GB2312" w:eastAsia="仿宋_GB2312"/>
                <w:sz w:val="24"/>
              </w:rPr>
              <w:t>是。</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、需执行的国家相关标准、行业标准、地方标准或者其他标准、规范</w:t>
            </w:r>
          </w:p>
          <w:p>
            <w:pPr>
              <w:pStyle w:val="null3"/>
              <w:ind w:firstLine="720"/>
            </w:pPr>
            <w:r>
              <w:rPr>
                <w:rFonts w:ascii="仿宋_GB2312" w:hAnsi="仿宋_GB2312" w:cs="仿宋_GB2312" w:eastAsia="仿宋_GB2312"/>
                <w:sz w:val="24"/>
              </w:rPr>
              <w:t>本（工程）项目的施工、设备以及材料供应等，须达到国家及行业现行技术规范标准，符合国家及行业验收合格标准：</w:t>
            </w:r>
          </w:p>
          <w:p>
            <w:pPr>
              <w:pStyle w:val="null3"/>
              <w:ind w:firstLine="482"/>
              <w:jc w:val="both"/>
            </w:pPr>
            <w:r>
              <w:rPr>
                <w:rFonts w:ascii="仿宋_GB2312" w:hAnsi="仿宋_GB2312" w:cs="仿宋_GB2312" w:eastAsia="仿宋_GB2312"/>
                <w:sz w:val="24"/>
                <w:b/>
              </w:rPr>
              <w:t>6、付款方式</w:t>
            </w:r>
          </w:p>
          <w:p>
            <w:pPr>
              <w:pStyle w:val="null3"/>
              <w:ind w:firstLine="960"/>
              <w:jc w:val="left"/>
            </w:pPr>
            <w:r>
              <w:rPr>
                <w:rFonts w:ascii="仿宋_GB2312" w:hAnsi="仿宋_GB2312" w:cs="仿宋_GB2312" w:eastAsia="仿宋_GB2312"/>
                <w:sz w:val="24"/>
              </w:rPr>
              <w:t>合同款的支付方式：银行转账</w:t>
            </w:r>
          </w:p>
          <w:p>
            <w:pPr>
              <w:pStyle w:val="null3"/>
              <w:ind w:firstLine="960"/>
              <w:jc w:val="left"/>
            </w:pPr>
            <w:r>
              <w:rPr>
                <w:rFonts w:ascii="仿宋_GB2312" w:hAnsi="仿宋_GB2312" w:cs="仿宋_GB2312" w:eastAsia="仿宋_GB2312"/>
                <w:sz w:val="24"/>
              </w:rPr>
              <w:t>合同款的支付时间、条件：项目合同签订后，工程施工、设备交货完毕、安装调试完成并验收合格后一次性支付。</w:t>
            </w:r>
          </w:p>
          <w:p>
            <w:pPr>
              <w:pStyle w:val="null3"/>
              <w:ind w:firstLine="482"/>
              <w:jc w:val="both"/>
            </w:pPr>
            <w:r>
              <w:rPr>
                <w:rFonts w:ascii="仿宋_GB2312" w:hAnsi="仿宋_GB2312" w:cs="仿宋_GB2312" w:eastAsia="仿宋_GB2312"/>
                <w:sz w:val="24"/>
                <w:b/>
              </w:rPr>
              <w:t>7、</w:t>
            </w:r>
            <w:r>
              <w:rPr>
                <w:rFonts w:ascii="仿宋_GB2312" w:hAnsi="仿宋_GB2312" w:cs="仿宋_GB2312" w:eastAsia="仿宋_GB2312"/>
                <w:sz w:val="24"/>
                <w:b/>
              </w:rPr>
              <w:t>验收、交付标准和方法</w:t>
            </w:r>
          </w:p>
          <w:p>
            <w:pPr>
              <w:pStyle w:val="null3"/>
              <w:ind w:firstLine="720"/>
              <w:jc w:val="both"/>
            </w:pPr>
            <w:r>
              <w:rPr>
                <w:rFonts w:ascii="仿宋_GB2312" w:hAnsi="仿宋_GB2312" w:cs="仿宋_GB2312" w:eastAsia="仿宋_GB2312"/>
                <w:sz w:val="24"/>
              </w:rPr>
              <w:t>供应商履约完成后向采购人提交验收申请及资料，由主体责任人采购人组织验收活动。</w:t>
            </w:r>
          </w:p>
          <w:p>
            <w:pPr>
              <w:pStyle w:val="null3"/>
              <w:ind w:firstLine="720"/>
              <w:jc w:val="both"/>
            </w:pPr>
            <w:r>
              <w:rPr>
                <w:rFonts w:ascii="仿宋_GB2312" w:hAnsi="仿宋_GB2312" w:cs="仿宋_GB2312" w:eastAsia="仿宋_GB2312"/>
                <w:sz w:val="24"/>
              </w:rPr>
              <w:t>（一）</w:t>
            </w:r>
            <w:r>
              <w:rPr>
                <w:rFonts w:ascii="仿宋_GB2312" w:hAnsi="仿宋_GB2312" w:cs="仿宋_GB2312" w:eastAsia="仿宋_GB2312"/>
                <w:sz w:val="24"/>
              </w:rPr>
              <w:t>验收小组组建：由</w:t>
            </w:r>
            <w:r>
              <w:rPr>
                <w:rFonts w:ascii="仿宋_GB2312" w:hAnsi="仿宋_GB2312" w:cs="仿宋_GB2312" w:eastAsia="仿宋_GB2312"/>
                <w:sz w:val="24"/>
              </w:rPr>
              <w:t>3人以上单数组成，主体责任人采购人、监理单位、设计单位、供应商、财政局相关单位共同完成项目验收。</w:t>
            </w:r>
          </w:p>
          <w:p>
            <w:pPr>
              <w:pStyle w:val="null3"/>
              <w:ind w:firstLine="720"/>
              <w:jc w:val="both"/>
            </w:pPr>
            <w:r>
              <w:rPr>
                <w:rFonts w:ascii="仿宋_GB2312" w:hAnsi="仿宋_GB2312" w:cs="仿宋_GB2312" w:eastAsia="仿宋_GB2312"/>
                <w:sz w:val="24"/>
              </w:rPr>
              <w:t>（二）</w:t>
            </w:r>
            <w:r>
              <w:rPr>
                <w:rFonts w:ascii="仿宋_GB2312" w:hAnsi="仿宋_GB2312" w:cs="仿宋_GB2312" w:eastAsia="仿宋_GB2312"/>
                <w:sz w:val="24"/>
              </w:rPr>
              <w:t>验收依据</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1）《北洛河流域(大荔段)防洪能力提升项目》采购合同、补充协议等；</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2）竞争性磋商文件、投标文件（响应文件）、供应商承诺及采购合同约定要求；</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3）国家相关标准、行业标准、地方标准或者其他标准、规范；</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4）竞争性磋商文件中工程量清单（设备）、质量要求、服务标准等。</w:t>
            </w:r>
          </w:p>
          <w:p>
            <w:pPr>
              <w:pStyle w:val="null3"/>
              <w:ind w:firstLine="720"/>
              <w:jc w:val="both"/>
            </w:pPr>
            <w:r>
              <w:rPr>
                <w:rFonts w:ascii="仿宋_GB2312" w:hAnsi="仿宋_GB2312" w:cs="仿宋_GB2312" w:eastAsia="仿宋_GB2312"/>
                <w:sz w:val="24"/>
              </w:rPr>
              <w:t>（三）验收范围</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1）工程实体：工程量清单、土建、安装、设备、管线、外观质量等；</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2）设备系统：安装、调试、运行等；</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3）资料：图纸、设备的检测报告、合格证、质保书、人员到岗资料等；</w:t>
            </w:r>
          </w:p>
          <w:p>
            <w:pPr>
              <w:pStyle w:val="null3"/>
              <w:ind w:firstLine="720"/>
              <w:jc w:val="both"/>
            </w:pPr>
            <w:r>
              <w:rPr>
                <w:rFonts w:ascii="仿宋_GB2312" w:hAnsi="仿宋_GB2312" w:cs="仿宋_GB2312" w:eastAsia="仿宋_GB2312"/>
                <w:sz w:val="24"/>
              </w:rPr>
              <w:t>（四）验收标准</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1）工程质量符合竞争性磋商文件、采购合同、实施方案及国家相关标准、行业标准、地方标准或者其他标准、规范；</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2）工程、设备（提供产品合格证、检测报告、原厂质保等相关资料）等运行安全、功能满足使用要求；</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3）资料完成、签字齐全等。</w:t>
            </w:r>
          </w:p>
          <w:p>
            <w:pPr>
              <w:pStyle w:val="null3"/>
              <w:jc w:val="both"/>
            </w:pPr>
            <w:r>
              <w:rPr>
                <w:rFonts w:ascii="仿宋_GB2312" w:hAnsi="仿宋_GB2312" w:cs="仿宋_GB2312" w:eastAsia="仿宋_GB2312"/>
                <w:sz w:val="24"/>
                <w:b/>
              </w:rPr>
              <w:t>8、质保期</w:t>
            </w:r>
          </w:p>
          <w:p>
            <w:pPr>
              <w:pStyle w:val="null3"/>
            </w:pPr>
            <w:r>
              <w:rPr>
                <w:rFonts w:ascii="仿宋_GB2312" w:hAnsi="仿宋_GB2312" w:cs="仿宋_GB2312" w:eastAsia="仿宋_GB2312"/>
                <w:sz w:val="24"/>
                <w:b/>
              </w:rPr>
              <w:t xml:space="preserve">      质保期</w:t>
            </w:r>
            <w:r>
              <w:rPr>
                <w:rFonts w:ascii="仿宋_GB2312" w:hAnsi="仿宋_GB2312" w:cs="仿宋_GB2312" w:eastAsia="仿宋_GB2312"/>
                <w:sz w:val="24"/>
                <w:b/>
                <w:u w:val="single"/>
              </w:rPr>
              <w:t>1</w:t>
            </w:r>
            <w:r>
              <w:rPr>
                <w:rFonts w:ascii="仿宋_GB2312" w:hAnsi="仿宋_GB2312" w:cs="仿宋_GB2312" w:eastAsia="仿宋_GB2312"/>
                <w:sz w:val="24"/>
                <w:b/>
              </w:rPr>
              <w:t>年。（自所供设备验收合格之日开始计算）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本（工程）项目的施工、设备以及材料供应等，须达到国家及行业现行技术规范标准，符合国家及行业验收合格标准。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满足竞争性磋商文件要求、工程量清单要求、设备技术参数与性能指标要求。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2.供应商应自投标文件（响应文件）递交截止时间起至评标结束应保持在线状态； 3.成交供应商在发布中标结果公示之日起5个工作日内将纸质版投标文件（响应文件）正本1份、副本2份、电子版2份（U盘）提交至采购代理公司处，以便采购人进行留存备案等工作，成交供应商应保持投标文件（响应文件）纸质版内容与电子版内容及陕西省政府采购网（www.ccgpshaanxi.gov.cn）上传的内容完全一致，否则将承担自行一切法律责任。 4.本项目采购标的所属行业为：建筑业。（按照《工信部 国家统计局 发改委 财政部 工信部联企业》中小企业划型标准（〔2011〕300 号）规定：营业收入 80000 万元以下或资产总额 80000 万元以下的为中小微型企业。其中，营业收入6000 万元及以上，且资产总额 5000 万元及以上的为中型企业；营业收入 300 万元及以上，且资产总额 300 万元及以上的为小型企业；营业收入 300万元以下或资产总额 300 万元以下的为微型企业。 5.已标价工程量清单应按我省最新计价规范要求，在规定位置加盖投标单位（供应商）公章及投标单位（供应商）造价师加盖执业资格章并由造价师签字。（如委托具有造价编制能力的咨询单位编制已标价工程量清单的，应按我省最新计价规范要求加盖编制单位造价人员或造价师加盖执业资格章及签字，同时已标价工程量清单封皮加盖投标单位（供应商）公章，并附双方委托协议或委托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良好的财务状况，提供具有财务审计资质单位出具的具有财政部注册会计师行业统一监管平台赋予全国统一验证码的2024年度或2025年度的财务报告(包括“四表一注”，即资产负债表、利润表、现金流量表、所有者权益变动表及其附注)，注:根据“[财办2022】32号”的规定，2022年后出具的审计报告须在注册会计师行业统一监管平台https://acc.mof.gov.cn/)进行自动赋码验证，未赋码的视为审计报告无效(成立时间至提交投标文件截止时间不足一年的可提供成立后任意时段的资产负债表)，或提供投标文件递交截止时间前六个月内的基本存款账户开户银行出具的资信证明及基本存款账户开户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资格审查.docx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具有独立承担民事责任能力的企业法人、事业法人、其他组织或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响应文件封面 资格审查.docx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具有良好的财务状况，提供具有财务审计资质单位出具的具有财政部注册会计师行业统一监管平台赋予全国统一验证码的2024年度或2025年度的财务报告(包括“四表一注”，即资产负债表、利润表、现金流量表、所有者权益变动表及其附注)，注:根据“[财办2022】32号”的规定，2022年后出具的审计报告须在注册会计师行业统一监管平台https://acc.mof.gov.cn/)进行自动赋码验证，未赋码的视为审计报告无效(成立时间至提交投标文件截止时间不足一年的可提供成立后任意时段的资产负债表)，或提供投标文件递交截止时间前六个月内的基本存款账户开户银行出具的资信证明及基本存款账户开户信息；</w:t>
            </w:r>
          </w:p>
        </w:tc>
        <w:tc>
          <w:tcPr>
            <w:tcW w:type="dxa" w:w="1661"/>
          </w:tcPr>
          <w:p>
            <w:pPr>
              <w:pStyle w:val="null3"/>
            </w:pPr>
            <w:r>
              <w:rPr>
                <w:rFonts w:ascii="仿宋_GB2312" w:hAnsi="仿宋_GB2312" w:cs="仿宋_GB2312" w:eastAsia="仿宋_GB2312"/>
              </w:rPr>
              <w:t>响应文件封面 资格审查.docx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提供2025年3月1日至投标文件递交截止时间前已缴纳的任意一个月的纳税证明或完税证明，依法免税的应提供相关证明材料；</w:t>
            </w:r>
          </w:p>
        </w:tc>
        <w:tc>
          <w:tcPr>
            <w:tcW w:type="dxa" w:w="1661"/>
          </w:tcPr>
          <w:p>
            <w:pPr>
              <w:pStyle w:val="null3"/>
            </w:pPr>
            <w:r>
              <w:rPr>
                <w:rFonts w:ascii="仿宋_GB2312" w:hAnsi="仿宋_GB2312" w:cs="仿宋_GB2312" w:eastAsia="仿宋_GB2312"/>
              </w:rPr>
              <w:t>响应文件封面 资格审查.docx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提供2025年3月1日至投标文件递交截止时间前已缴纳的任意一个月的社会保障资金缴存证明或社保机构开具的社会保险参保缴费情况证明；依法不需要缴纳社会保障资金的应提供相关文件证明；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响应文件封面 资格审查.docx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供应商须具备电子与智能化工程专业承包二级或以上资质，并在人员、设备、资金等方面具备相应的施工能力；具备合格有效的安全生产许可证；</w:t>
            </w:r>
          </w:p>
        </w:tc>
        <w:tc>
          <w:tcPr>
            <w:tcW w:type="dxa" w:w="1661"/>
          </w:tcPr>
          <w:p>
            <w:pPr>
              <w:pStyle w:val="null3"/>
            </w:pPr>
            <w:r>
              <w:rPr>
                <w:rFonts w:ascii="仿宋_GB2312" w:hAnsi="仿宋_GB2312" w:cs="仿宋_GB2312" w:eastAsia="仿宋_GB2312"/>
              </w:rPr>
              <w:t>响应文件封面 资格审查.docx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供应商拟派项目负责人（项目经理）</w:t>
            </w:r>
          </w:p>
        </w:tc>
        <w:tc>
          <w:tcPr>
            <w:tcW w:type="dxa" w:w="3322"/>
          </w:tcPr>
          <w:p>
            <w:pPr>
              <w:pStyle w:val="null3"/>
            </w:pPr>
            <w:r>
              <w:rPr>
                <w:rFonts w:ascii="仿宋_GB2312" w:hAnsi="仿宋_GB2312" w:cs="仿宋_GB2312" w:eastAsia="仿宋_GB2312"/>
              </w:rPr>
              <w:t>供应商拟派项目负责人（项目经理）须具有机电工程专业二级或以上注册建造师资格和有效的安全生产考核合格证（建安B证），且未担任其他在建工程项目的项目负责人（项目经理）（须提供无在建工程承诺书）；</w:t>
            </w:r>
          </w:p>
        </w:tc>
        <w:tc>
          <w:tcPr>
            <w:tcW w:type="dxa" w:w="1661"/>
          </w:tcPr>
          <w:p>
            <w:pPr>
              <w:pStyle w:val="null3"/>
            </w:pPr>
            <w:r>
              <w:rPr>
                <w:rFonts w:ascii="仿宋_GB2312" w:hAnsi="仿宋_GB2312" w:cs="仿宋_GB2312" w:eastAsia="仿宋_GB2312"/>
              </w:rPr>
              <w:t>响应文件封面 资格审查.docx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①提供具有履行合同所必需的设备和专业技术能力书面声明；②参加政府采购活动前三年内，在经营活动中没有重大违法记录书面声明；</w:t>
            </w:r>
          </w:p>
        </w:tc>
        <w:tc>
          <w:tcPr>
            <w:tcW w:type="dxa" w:w="1661"/>
          </w:tcPr>
          <w:p>
            <w:pPr>
              <w:pStyle w:val="null3"/>
            </w:pPr>
            <w:r>
              <w:rPr>
                <w:rFonts w:ascii="仿宋_GB2312" w:hAnsi="仿宋_GB2312" w:cs="仿宋_GB2312" w:eastAsia="仿宋_GB2312"/>
              </w:rPr>
              <w:t>响应文件封面 资格审查.docx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法定代表人授权委托书或法定代表人身份证明</w:t>
            </w:r>
          </w:p>
        </w:tc>
        <w:tc>
          <w:tcPr>
            <w:tcW w:type="dxa" w:w="3322"/>
          </w:tcPr>
          <w:p>
            <w:pPr>
              <w:pStyle w:val="null3"/>
            </w:pPr>
            <w:r>
              <w:rPr>
                <w:rFonts w:ascii="仿宋_GB2312" w:hAnsi="仿宋_GB2312" w:cs="仿宋_GB2312" w:eastAsia="仿宋_GB2312"/>
              </w:rPr>
              <w:t>供应商应授权合法的人员参加招标活动全过程，其中法定代表人直接参加的，须出具法定代表人身份证复印件及身份证明，并与营业执照上信息一致。法定代表人授权代表参加招标活动的，须出具法定代表人授权委托书（须附法定代表人身份证复印件、授权代表身份证复印件）及授权代表投标文件递交截止时间前已缴纳的任意一个月的社保缴纳证明资料；</w:t>
            </w:r>
          </w:p>
        </w:tc>
        <w:tc>
          <w:tcPr>
            <w:tcW w:type="dxa" w:w="1661"/>
          </w:tcPr>
          <w:p>
            <w:pPr>
              <w:pStyle w:val="null3"/>
            </w:pPr>
            <w:r>
              <w:rPr>
                <w:rFonts w:ascii="仿宋_GB2312" w:hAnsi="仿宋_GB2312" w:cs="仿宋_GB2312" w:eastAsia="仿宋_GB2312"/>
              </w:rPr>
              <w:t>资格审查.docx 响应文件封面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响应文件封面 资格审查.docx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响应文件封面 资格审查.docx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本项目不接受联合体投标，须提供非联合体声明或承诺。</w:t>
            </w:r>
          </w:p>
        </w:tc>
        <w:tc>
          <w:tcPr>
            <w:tcW w:type="dxa" w:w="1661"/>
          </w:tcPr>
          <w:p>
            <w:pPr>
              <w:pStyle w:val="null3"/>
            </w:pPr>
            <w:r>
              <w:rPr>
                <w:rFonts w:ascii="仿宋_GB2312" w:hAnsi="仿宋_GB2312" w:cs="仿宋_GB2312" w:eastAsia="仿宋_GB2312"/>
              </w:rPr>
              <w:t>响应文件封面 资格审查.docx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资格审查.docx 已标价工程量清单 供应商类似项目业绩一览表.docx 中小企业声明函 技术服务合同条款及其他商务要求应答表 供应商应提交的相关资格证明材料 响应文件封面 供应商认为需要提供的其他资料.docx 详细评审.docx 主要人员简历表.docx 设备技术参数与性能指标偏差表.docx 磋商声明书.docx 项目管理机构人员表.docx 残疾人福利性单位声明函 拒绝政府采购领域商业贿赂承诺书.docx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投标响应有效期满足磋商文件要求（从提交首次响应文件截止之日起，不少于90天）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 （2）计量单位、报价货币均符合磋商文件要求；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响应文件内容不存在漏项或数量与要求不符合磋商文件规定情形，响应内容满足磋商文件的商务、技术等实质性要求。不能有采购人不能接受的附加条件。</w:t>
            </w:r>
          </w:p>
        </w:tc>
        <w:tc>
          <w:tcPr>
            <w:tcW w:type="dxa" w:w="1661"/>
          </w:tcPr>
          <w:p>
            <w:pPr>
              <w:pStyle w:val="null3"/>
            </w:pPr>
            <w:r>
              <w:rPr>
                <w:rFonts w:ascii="仿宋_GB2312" w:hAnsi="仿宋_GB2312" w:cs="仿宋_GB2312" w:eastAsia="仿宋_GB2312"/>
              </w:rPr>
              <w:t>响应文件封面 已标价工程量清单 设备技术参数与性能指标偏差表.docx 报价函 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供应商完全理解并接受《政府采购供应商拒绝政府采购领域商业贿赂承诺书》、《磋商声明书》。</w:t>
            </w:r>
          </w:p>
        </w:tc>
        <w:tc>
          <w:tcPr>
            <w:tcW w:type="dxa" w:w="1661"/>
          </w:tcPr>
          <w:p>
            <w:pPr>
              <w:pStyle w:val="null3"/>
            </w:pPr>
            <w:r>
              <w:rPr>
                <w:rFonts w:ascii="仿宋_GB2312" w:hAnsi="仿宋_GB2312" w:cs="仿宋_GB2312" w:eastAsia="仿宋_GB2312"/>
              </w:rPr>
              <w:t>响应文件封面 磋商声明书.docx 拒绝政府采购领域商业贿赂承诺书.docx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整体技术方案</w:t>
            </w:r>
          </w:p>
        </w:tc>
        <w:tc>
          <w:tcPr>
            <w:tcW w:type="dxa" w:w="2492"/>
          </w:tcPr>
          <w:p>
            <w:pPr>
              <w:pStyle w:val="null3"/>
            </w:pPr>
            <w:r>
              <w:rPr>
                <w:rFonts w:ascii="仿宋_GB2312" w:hAnsi="仿宋_GB2312" w:cs="仿宋_GB2312" w:eastAsia="仿宋_GB2312"/>
              </w:rPr>
              <w:t>一、评审内容：供应商针对本项目提供具体可行的整体技术方案，包括但不限于：①项目需求理解与分析；②项目总体架构、数据构建、系统功能设计及集成、测报系统建设方案等；③关键技术方案的重难点及解决方案等。 二、评审标准：提供详细、合理、科学可行的方案，方案符合本项目采购需求有针对性，以上3项，内容无缺项、无漏项且无缺陷的得6分，其中每有一项内容存在缺项或漏项的扣3分，每项内容中每有一处存在缺陷的扣1分，该项分值扣完为止，未提供不得分。 三、赋分说明：“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一、评审内容：供应商针对本项目提供具体可行的施工进度，包括但不限于：①施工计划安排：施工进度目标和施工总进度计划表；②进度保障措施：工期保证措施、特殊情况（夜间、雨季、高低温等其它情况）保证等。 二、评审标准：提供详细、合理、科学可行的方案，方案符合本项目采购需求有针对性，以上2项，内容无缺项、无漏项且无缺陷的得6分，其中每有一项内容存在缺项或漏项的扣3分，每项内容中每有一处存在缺陷的扣1分，该项分值扣完为止，未提供不得分。 三、赋分说明：“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设备与产品的配置、合法来源渠道</w:t>
            </w:r>
          </w:p>
        </w:tc>
        <w:tc>
          <w:tcPr>
            <w:tcW w:type="dxa" w:w="2492"/>
          </w:tcPr>
          <w:p>
            <w:pPr>
              <w:pStyle w:val="null3"/>
            </w:pPr>
            <w:r>
              <w:rPr>
                <w:rFonts w:ascii="仿宋_GB2312" w:hAnsi="仿宋_GB2312" w:cs="仿宋_GB2312" w:eastAsia="仿宋_GB2312"/>
              </w:rPr>
              <w:t>一、评审内容：根据供应商针对本项目的提供的设备与产品的合法来源渠道等，各部分内容全面详细、阐述条理清晰详尽、符合招标要求。包括但不限于：①选型合理、配置齐全；②整体功能完备且满足使用要求、提供了响应产品技术支持文件（提供相应的功能证明材料）；③提供设备与产品的合法来源渠道资料（包括但不限于产品宣传彩页或生产厂家官方网站发布的产品信息或检测机构出具的检测报告等）。 二、 评审标准：以上3项，内容无缺项、无漏项且无缺陷的得6分，其中每有一项内容存在缺项或漏项的扣2分，每项内容中每有一处存在缺陷的扣1分，该项分值扣完为止，未提供不得分。 三、赋分说明：“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设备技术参数与性能指标偏差表.docx</w:t>
            </w:r>
          </w:p>
        </w:tc>
      </w:tr>
      <w:tr>
        <w:tc>
          <w:tcPr>
            <w:tcW w:type="dxa" w:w="831"/>
            <w:vMerge/>
          </w:tcPr>
          <w:p/>
        </w:tc>
        <w:tc>
          <w:tcPr>
            <w:tcW w:type="dxa" w:w="1661"/>
          </w:tcPr>
          <w:p>
            <w:pPr>
              <w:pStyle w:val="null3"/>
            </w:pPr>
            <w:r>
              <w:rPr>
                <w:rFonts w:ascii="仿宋_GB2312" w:hAnsi="仿宋_GB2312" w:cs="仿宋_GB2312" w:eastAsia="仿宋_GB2312"/>
              </w:rPr>
              <w:t>产品技术参数与性能指标</w:t>
            </w:r>
          </w:p>
        </w:tc>
        <w:tc>
          <w:tcPr>
            <w:tcW w:type="dxa" w:w="2492"/>
          </w:tcPr>
          <w:p>
            <w:pPr>
              <w:pStyle w:val="null3"/>
            </w:pPr>
            <w:r>
              <w:rPr>
                <w:rFonts w:ascii="仿宋_GB2312" w:hAnsi="仿宋_GB2312" w:cs="仿宋_GB2312" w:eastAsia="仿宋_GB2312"/>
              </w:rPr>
              <w:t>一、评审内容：根据供应商提供的投标产品技术参数与性能指标响应情况进行评审赋分。 二、评审标准：供应商提供的投标产品技术参数与性能指标全部响应并满足招标文件需求无负偏离的，得8分；供应商提供的投标产品技术参数与性能指标低于招标要求的扣2分，扣完为止。（所有产品技术参数与性能指标均须提供技术支持资料，包括但不限于产品宣传彩页或生产厂家官方网站发布的产品信息或检测机构出具的检测报告等。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设备技术参数与性能指标偏差表.docx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质量与安全管理措施</w:t>
            </w:r>
          </w:p>
        </w:tc>
        <w:tc>
          <w:tcPr>
            <w:tcW w:type="dxa" w:w="2492"/>
          </w:tcPr>
          <w:p>
            <w:pPr>
              <w:pStyle w:val="null3"/>
            </w:pPr>
            <w:r>
              <w:rPr>
                <w:rFonts w:ascii="仿宋_GB2312" w:hAnsi="仿宋_GB2312" w:cs="仿宋_GB2312" w:eastAsia="仿宋_GB2312"/>
              </w:rPr>
              <w:t>一、评审内容：供应商针对本项目提供具体可行的质量与安全管理相关措施，包括但不限于：①质量管理目标；②施工质量保障措施；③安全生产管理体系；④安全生产保证措施；⑤文明施工及环境保护措施等。 二、评审标准： 提供详细、合理、科学可行的方案，方案符合本项目采购需求有针对性，以上5项，内容无缺项、无漏项且无缺陷的得10分，其中每有一项内容存在缺项或漏项的扣2分，每项内容中每有一处存在缺陷的扣0.5分，该项分值扣完为止，未提供不得分。 三、“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项目负责人（项目经理）：具有相关专业中级或以上职称的得3分，未提供不得分； 技术负责人：具有相关专业中级或以上职称的得2分，未提供不得分； 注：以上人员需提供在本单位近三个月的社保证明材料同时提供毕业证书、职称证书复印件加盖单位公章，未提供不得分。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项目管理机构人员表.docx</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供应商提供针对本项目团队人员配备方案，包括但不限于：①项目管理组织架构；②岗位安排及职责；③管理制度等。 二、评审标准：提供详细、合理、科学可行的方案，方案符合本项目采购需求有针对性，以上3项，内容无缺项、无漏项且无缺陷的得6分，其中每有一项内容存在缺项或漏项的扣2分，每项内容中每有一处存在缺陷的扣0.5分，该项分值扣完为止，未提供不得分。 三、“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项目管理机构人员表.docx</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供应商提供2023年1月1日起至投标截止时间前的类似项目业绩证明材料，每提供1份业绩得2分，满分（最多）6分。（须提供完整合同资料；时间以合同签订日期为准），不提供不得分。 注：以上证明资料须提供复印件或扫描件加盖公章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一、评审内容：供应商针对本项目提供具体可行的售后服务方案，包括但不限于：①维保方案（维保期、响应时间、维护人员稳定、巡检计划等）；②培训计划（管理人员、操作人员的培训计划等）。 二、评审标准： 提供详细、合理、科学可行的方案，方案符合本项目采购需求有针对性，以上2项，内容无缺项、无漏项且无缺陷的得5分，其中每有一项内容存在缺项或漏项的扣2.5分，每项内容中每有一处存在缺陷的扣0.5分，该项分值扣完为止，未提供不得分。 三、赋分说明：“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1.满足磋商文件实质性要求且最终报价最低的供应商的价格为磋商基准价，其价格分为满分30分。 2.磋商报价得分=（磋商基准价/最后磋商报价）×价格权值（30%）×100。 3.磋商报价不完整的，不进入磋商基准价的计算，本项得 0 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供应商认为需要提供的其他资料.docx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详见附件：设备技术参数与性能指标偏差表.docx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详见附件：磋商声明书.docx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详见附件：项目管理机构人员表.docx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详见附件：资格审查.docx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详见附件：【合同示范文本】北洛河流域(大荔段)防洪能力提升项目.docx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